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Week 3 GBM ____ 4/19/18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Missed stuff with fundraising → but they are on fire (GOOD WAY) → go to meetings to help plan and get involved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media 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Instagram is going well → business account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is being updated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Swag → water bottles, pins, pens, etc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Flyers and infonets are going well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member book in progress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Back up drive was made (eboard has access → keep updated)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Reaching out to VA hospitals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International and global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to make MOU for Nester to close Miramar ***PRIORITY****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into new projects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domestic → no updates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Conferences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in San Fran (fall)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CT July opportunity to present work that we do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east hartford professional chapter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July 18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Angela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Hartford professional chapter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Trying to find project, good funding and contacts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Their project choosing manner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