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drawing>
          <wp:inline distB="114300" distT="114300" distL="114300" distR="114300">
            <wp:extent cx="1433513" cy="589590"/>
            <wp:effectExtent b="0" l="0" r="0" t="0"/>
            <wp:docPr descr="Company Logo.png" id="1" name="image1.png"/>
            <a:graphic>
              <a:graphicData uri="http://schemas.openxmlformats.org/drawingml/2006/picture">
                <pic:pic>
                  <pic:nvPicPr>
                    <pic:cNvPr descr="Company Logo.png" id="0" name="image1.png"/>
                    <pic:cNvPicPr preferRelativeResize="0"/>
                  </pic:nvPicPr>
                  <pic:blipFill>
                    <a:blip r:embed="rId6"/>
                    <a:srcRect b="29120" l="7852" r="3846" t="34560"/>
                    <a:stretch>
                      <a:fillRect/>
                    </a:stretch>
                  </pic:blipFill>
                  <pic:spPr>
                    <a:xfrm>
                      <a:off x="0" y="0"/>
                      <a:ext cx="1433513" cy="5895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sz w:val="20"/>
          <w:szCs w:val="20"/>
          <w:rtl w:val="0"/>
        </w:rPr>
        <w:t xml:space="preserve">Dr. Randy Schulman</w:t>
        <w:tab/>
        <w:tab/>
        <w:t xml:space="preserve">Dr. Caitlin Condron</w:t>
      </w:r>
    </w:p>
    <w:p w:rsidR="00000000" w:rsidDel="00000000" w:rsidP="00000000" w:rsidRDefault="00000000" w:rsidRPr="00000000" w14:paraId="0000000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Dr. Narvan Bennett</w:t>
        <w:tab/>
        <w:tab/>
        <w:t xml:space="preserve">Dr. Sonia Singh</w:t>
      </w:r>
    </w:p>
    <w:p w:rsidR="00000000" w:rsidDel="00000000" w:rsidP="00000000" w:rsidRDefault="00000000" w:rsidRPr="00000000" w14:paraId="00000004">
      <w:pPr>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sz w:val="20"/>
          <w:szCs w:val="20"/>
          <w:rtl w:val="0"/>
        </w:rPr>
        <w:t xml:space="preserve">Dr. Stephen Carr</w:t>
        <w:tab/>
        <w:tab/>
        <w:t xml:space="preserve">Dr. Jason Grygier</w:t>
      </w:r>
    </w:p>
    <w:p w:rsidR="00000000" w:rsidDel="00000000" w:rsidP="00000000" w:rsidRDefault="00000000" w:rsidRPr="00000000" w14:paraId="0000000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Dr. Steven Shaby</w:t>
        <w:tab/>
        <w:tab/>
        <w:t xml:space="preserve">Dr. Evan Tirado</w:t>
      </w:r>
    </w:p>
    <w:p w:rsidR="00000000" w:rsidDel="00000000" w:rsidP="00000000" w:rsidRDefault="00000000" w:rsidRPr="00000000" w14:paraId="00000006">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7">
      <w:pPr>
        <w:jc w:val="center"/>
        <w:rPr>
          <w:sz w:val="48"/>
          <w:szCs w:val="48"/>
          <w:u w:val="single"/>
        </w:rPr>
      </w:pPr>
      <w:r w:rsidDel="00000000" w:rsidR="00000000" w:rsidRPr="00000000">
        <w:rPr>
          <w:sz w:val="48"/>
          <w:szCs w:val="48"/>
          <w:u w:val="single"/>
          <w:rtl w:val="0"/>
        </w:rPr>
        <w:t xml:space="preserve">Dry Eye Treatment</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Dry eye can occur as a result of not enough tears on the surface of your eye or not enough oil production by the glands in your eyelids. If there is not enough oil, your tear film evaporates, causing dry eye. Some symptoms you may experience are burning, tearing, redness or a feeling that something is in your eye. To treat these symptoms, please do the following checked treatments at home:</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____ </w:t>
      </w:r>
      <w:r w:rsidDel="00000000" w:rsidR="00000000" w:rsidRPr="00000000">
        <w:rPr>
          <w:b w:val="1"/>
          <w:rtl w:val="0"/>
        </w:rPr>
        <w:t xml:space="preserve">Warm Compresses:</w:t>
      </w:r>
      <w:r w:rsidDel="00000000" w:rsidR="00000000" w:rsidRPr="00000000">
        <w:rPr>
          <w:rtl w:val="0"/>
        </w:rPr>
        <w:t xml:space="preserve"> Warm a clean, damp towel, a Bruder mask or a clean sock filled with uncooked rice and place it across both eyelids for 10 minutes 3-4x/day. If the towel becomes cold before 10 minutes are up, reheat it and continue until the time is done. Gently massage eyelid margins after warm compresses are done.</w:t>
      </w:r>
    </w:p>
    <w:p w:rsidR="00000000" w:rsidDel="00000000" w:rsidP="00000000" w:rsidRDefault="00000000" w:rsidRPr="00000000" w14:paraId="0000000C">
      <w:pPr>
        <w:ind w:left="720" w:firstLine="0"/>
        <w:rPr/>
      </w:pPr>
      <w:r w:rsidDel="00000000" w:rsidR="00000000" w:rsidRPr="00000000">
        <w:rPr>
          <w:rtl w:val="0"/>
        </w:rPr>
        <w:t xml:space="preserve">____ </w:t>
      </w:r>
      <w:r w:rsidDel="00000000" w:rsidR="00000000" w:rsidRPr="00000000">
        <w:rPr>
          <w:b w:val="1"/>
          <w:rtl w:val="0"/>
        </w:rPr>
        <w:t xml:space="preserve">Lid Scrubs:</w:t>
      </w:r>
      <w:r w:rsidDel="00000000" w:rsidR="00000000" w:rsidRPr="00000000">
        <w:rPr>
          <w:rtl w:val="0"/>
        </w:rPr>
        <w:t xml:space="preserve"> Use OcuSoft lid scrubs, We Love Eyes, tea tree oil cleanser, or baby shampoo to thoroughly clean your lids and lashes 1-2x/day.</w:t>
      </w:r>
    </w:p>
    <w:p w:rsidR="00000000" w:rsidDel="00000000" w:rsidP="00000000" w:rsidRDefault="00000000" w:rsidRPr="00000000" w14:paraId="0000000D">
      <w:pPr>
        <w:ind w:firstLine="720"/>
        <w:rPr/>
      </w:pPr>
      <w:r w:rsidDel="00000000" w:rsidR="00000000" w:rsidRPr="00000000">
        <w:rPr>
          <w:rtl w:val="0"/>
        </w:rPr>
        <w:t xml:space="preserve">____ </w:t>
      </w:r>
      <w:r w:rsidDel="00000000" w:rsidR="00000000" w:rsidRPr="00000000">
        <w:rPr>
          <w:b w:val="1"/>
          <w:rtl w:val="0"/>
        </w:rPr>
        <w:t xml:space="preserve">Artificial Tears:</w:t>
      </w:r>
      <w:r w:rsidDel="00000000" w:rsidR="00000000" w:rsidRPr="00000000">
        <w:rPr>
          <w:rtl w:val="0"/>
        </w:rPr>
        <w:t xml:space="preserve"> Instill artificial tears 4-6x daily. *Do not instill artificial tears while </w:t>
      </w:r>
    </w:p>
    <w:p w:rsidR="00000000" w:rsidDel="00000000" w:rsidP="00000000" w:rsidRDefault="00000000" w:rsidRPr="00000000" w14:paraId="0000000E">
      <w:pPr>
        <w:ind w:firstLine="720"/>
        <w:rPr/>
      </w:pPr>
      <w:r w:rsidDel="00000000" w:rsidR="00000000" w:rsidRPr="00000000">
        <w:rPr>
          <w:rtl w:val="0"/>
        </w:rPr>
        <w:t xml:space="preserve">wearing contacts unless they are specifically made for contact lenses.</w:t>
      </w:r>
    </w:p>
    <w:p w:rsidR="00000000" w:rsidDel="00000000" w:rsidP="00000000" w:rsidRDefault="00000000" w:rsidRPr="00000000" w14:paraId="0000000F">
      <w:pPr>
        <w:ind w:firstLine="720"/>
        <w:rPr/>
      </w:pPr>
      <w:r w:rsidDel="00000000" w:rsidR="00000000" w:rsidRPr="00000000">
        <w:rPr>
          <w:rtl w:val="0"/>
        </w:rPr>
        <w:tab/>
        <w:t xml:space="preserve">____ Similasan (dry eye formula)</w:t>
      </w:r>
    </w:p>
    <w:p w:rsidR="00000000" w:rsidDel="00000000" w:rsidP="00000000" w:rsidRDefault="00000000" w:rsidRPr="00000000" w14:paraId="00000010">
      <w:pPr>
        <w:ind w:firstLine="720"/>
        <w:rPr/>
      </w:pPr>
      <w:r w:rsidDel="00000000" w:rsidR="00000000" w:rsidRPr="00000000">
        <w:rPr>
          <w:rtl w:val="0"/>
        </w:rPr>
        <w:tab/>
        <w:t xml:space="preserve">____ Refresh </w:t>
      </w:r>
    </w:p>
    <w:p w:rsidR="00000000" w:rsidDel="00000000" w:rsidP="00000000" w:rsidRDefault="00000000" w:rsidRPr="00000000" w14:paraId="00000011">
      <w:pPr>
        <w:ind w:firstLine="720"/>
        <w:rPr/>
      </w:pPr>
      <w:r w:rsidDel="00000000" w:rsidR="00000000" w:rsidRPr="00000000">
        <w:rPr>
          <w:rtl w:val="0"/>
        </w:rPr>
        <w:tab/>
        <w:t xml:space="preserve">____ Systane Complete</w:t>
      </w:r>
    </w:p>
    <w:p w:rsidR="00000000" w:rsidDel="00000000" w:rsidP="00000000" w:rsidRDefault="00000000" w:rsidRPr="00000000" w14:paraId="00000012">
      <w:pPr>
        <w:ind w:firstLine="720"/>
        <w:rPr/>
      </w:pPr>
      <w:r w:rsidDel="00000000" w:rsidR="00000000" w:rsidRPr="00000000">
        <w:rPr>
          <w:rtl w:val="0"/>
        </w:rPr>
        <w:tab/>
        <w:t xml:space="preserve">____ Other: ___________________</w:t>
      </w:r>
    </w:p>
    <w:p w:rsidR="00000000" w:rsidDel="00000000" w:rsidP="00000000" w:rsidRDefault="00000000" w:rsidRPr="00000000" w14:paraId="00000013">
      <w:pPr>
        <w:ind w:firstLine="720"/>
        <w:rPr/>
      </w:pPr>
      <w:r w:rsidDel="00000000" w:rsidR="00000000" w:rsidRPr="00000000">
        <w:rPr>
          <w:rtl w:val="0"/>
        </w:rPr>
        <w:t xml:space="preserve">____ </w:t>
      </w:r>
      <w:r w:rsidDel="00000000" w:rsidR="00000000" w:rsidRPr="00000000">
        <w:rPr>
          <w:b w:val="1"/>
          <w:rtl w:val="0"/>
        </w:rPr>
        <w:t xml:space="preserve">Restasis </w:t>
      </w:r>
      <w:r w:rsidDel="00000000" w:rsidR="00000000" w:rsidRPr="00000000">
        <w:rPr>
          <w:rtl w:val="0"/>
        </w:rPr>
        <w:t xml:space="preserve">or </w:t>
      </w:r>
      <w:r w:rsidDel="00000000" w:rsidR="00000000" w:rsidRPr="00000000">
        <w:rPr>
          <w:b w:val="1"/>
          <w:rtl w:val="0"/>
        </w:rPr>
        <w:t xml:space="preserve">____Xiidra:</w:t>
      </w:r>
      <w:r w:rsidDel="00000000" w:rsidR="00000000" w:rsidRPr="00000000">
        <w:rPr>
          <w:rtl w:val="0"/>
        </w:rPr>
        <w:t xml:space="preserve"> Instill 2x/day.</w:t>
      </w:r>
    </w:p>
    <w:p w:rsidR="00000000" w:rsidDel="00000000" w:rsidP="00000000" w:rsidRDefault="00000000" w:rsidRPr="00000000" w14:paraId="00000014">
      <w:pPr>
        <w:ind w:left="720" w:firstLine="0"/>
        <w:rPr/>
      </w:pPr>
      <w:r w:rsidDel="00000000" w:rsidR="00000000" w:rsidRPr="00000000">
        <w:rPr>
          <w:rtl w:val="0"/>
        </w:rPr>
        <w:t xml:space="preserve">____ </w:t>
      </w:r>
      <w:r w:rsidDel="00000000" w:rsidR="00000000" w:rsidRPr="00000000">
        <w:rPr>
          <w:b w:val="1"/>
          <w:rtl w:val="0"/>
        </w:rPr>
        <w:t xml:space="preserve">Contact Lens Solution:</w:t>
      </w:r>
      <w:r w:rsidDel="00000000" w:rsidR="00000000" w:rsidRPr="00000000">
        <w:rPr>
          <w:rtl w:val="0"/>
        </w:rPr>
        <w:t xml:space="preserve"> Switch to a hydrogen peroxide contact lens cleaning solution. *Don’t forget to rinse off before inserting contact*</w:t>
      </w:r>
    </w:p>
    <w:p w:rsidR="00000000" w:rsidDel="00000000" w:rsidP="00000000" w:rsidRDefault="00000000" w:rsidRPr="00000000" w14:paraId="00000015">
      <w:pPr>
        <w:ind w:left="720" w:firstLine="0"/>
        <w:rPr/>
      </w:pPr>
      <w:r w:rsidDel="00000000" w:rsidR="00000000" w:rsidRPr="00000000">
        <w:rPr>
          <w:rtl w:val="0"/>
        </w:rPr>
        <w:t xml:space="preserve">____ </w:t>
      </w:r>
      <w:r w:rsidDel="00000000" w:rsidR="00000000" w:rsidRPr="00000000">
        <w:rPr>
          <w:b w:val="1"/>
          <w:rtl w:val="0"/>
        </w:rPr>
        <w:t xml:space="preserve">Fish Oil:</w:t>
      </w:r>
      <w:r w:rsidDel="00000000" w:rsidR="00000000" w:rsidRPr="00000000">
        <w:rPr>
          <w:rtl w:val="0"/>
        </w:rPr>
        <w:t xml:space="preserve"> Take at least 1600mg of fish oil / omega-3 daily.</w:t>
      </w:r>
    </w:p>
    <w:p w:rsidR="00000000" w:rsidDel="00000000" w:rsidP="00000000" w:rsidRDefault="00000000" w:rsidRPr="00000000" w14:paraId="00000016">
      <w:pPr>
        <w:ind w:firstLine="720"/>
        <w:rPr/>
      </w:pPr>
      <w:r w:rsidDel="00000000" w:rsidR="00000000" w:rsidRPr="00000000">
        <w:rPr>
          <w:rtl w:val="0"/>
        </w:rPr>
        <w:t xml:space="preserve">____ </w:t>
      </w:r>
      <w:r w:rsidDel="00000000" w:rsidR="00000000" w:rsidRPr="00000000">
        <w:rPr>
          <w:b w:val="1"/>
          <w:rtl w:val="0"/>
        </w:rPr>
        <w:t xml:space="preserve">Punctal Plugs:</w:t>
      </w:r>
      <w:r w:rsidDel="00000000" w:rsidR="00000000" w:rsidRPr="00000000">
        <w:rPr>
          <w:rtl w:val="0"/>
        </w:rPr>
        <w:t xml:space="preserve"> Return to clinic in ____ day/weeks for appointment. </w:t>
      </w:r>
    </w:p>
    <w:p w:rsidR="00000000" w:rsidDel="00000000" w:rsidP="00000000" w:rsidRDefault="00000000" w:rsidRPr="00000000" w14:paraId="00000017">
      <w:pPr>
        <w:ind w:left="720" w:firstLine="0"/>
        <w:rPr/>
      </w:pPr>
      <w:r w:rsidDel="00000000" w:rsidR="00000000" w:rsidRPr="00000000">
        <w:rPr>
          <w:rtl w:val="0"/>
        </w:rPr>
        <w:t xml:space="preserve">____ </w:t>
      </w:r>
      <w:r w:rsidDel="00000000" w:rsidR="00000000" w:rsidRPr="00000000">
        <w:rPr>
          <w:b w:val="1"/>
          <w:rtl w:val="0"/>
        </w:rPr>
        <w:t xml:space="preserve">Humidifier:</w:t>
      </w:r>
      <w:r w:rsidDel="00000000" w:rsidR="00000000" w:rsidRPr="00000000">
        <w:rPr>
          <w:rtl w:val="0"/>
        </w:rPr>
        <w:t xml:space="preserve"> Use a humidifier in your home/office, especially during winter.</w:t>
      </w:r>
    </w:p>
    <w:p w:rsidR="00000000" w:rsidDel="00000000" w:rsidP="00000000" w:rsidRDefault="00000000" w:rsidRPr="00000000" w14:paraId="00000018">
      <w:pPr>
        <w:ind w:firstLine="720"/>
        <w:rPr/>
      </w:pPr>
      <w:r w:rsidDel="00000000" w:rsidR="00000000" w:rsidRPr="00000000">
        <w:rPr>
          <w:rtl w:val="0"/>
        </w:rPr>
        <w:t xml:space="preserve">____ </w:t>
      </w:r>
      <w:r w:rsidDel="00000000" w:rsidR="00000000" w:rsidRPr="00000000">
        <w:rPr>
          <w:b w:val="1"/>
          <w:rtl w:val="0"/>
        </w:rPr>
        <w:t xml:space="preserve">Other: </w:t>
      </w:r>
      <w:r w:rsidDel="00000000" w:rsidR="00000000" w:rsidRPr="00000000">
        <w:rPr>
          <w:rtl w:val="0"/>
        </w:rPr>
        <w:t xml:space="preserve">______________________________________________________</w:t>
      </w:r>
    </w:p>
    <w:p w:rsidR="00000000" w:rsidDel="00000000" w:rsidP="00000000" w:rsidRDefault="00000000" w:rsidRPr="00000000" w14:paraId="00000019">
      <w:pPr>
        <w:ind w:firstLine="720"/>
        <w:rPr>
          <w:b w:val="1"/>
        </w:rPr>
      </w:pPr>
      <w:r w:rsidDel="00000000" w:rsidR="00000000" w:rsidRPr="00000000">
        <w:rPr>
          <w:rtl w:val="0"/>
        </w:rPr>
        <w:t xml:space="preserve">____ </w:t>
      </w:r>
      <w:r w:rsidDel="00000000" w:rsidR="00000000" w:rsidRPr="00000000">
        <w:rPr>
          <w:b w:val="1"/>
          <w:rtl w:val="0"/>
        </w:rPr>
        <w:t xml:space="preserve">Return</w:t>
      </w:r>
      <w:r w:rsidDel="00000000" w:rsidR="00000000" w:rsidRPr="00000000">
        <w:rPr>
          <w:rtl w:val="0"/>
        </w:rPr>
        <w:t xml:space="preserve"> to clinic in ____ days/weeks for a follow-up.</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ind w:left="720" w:firstLine="0"/>
      <w:rPr>
        <w:sz w:val="24"/>
        <w:szCs w:val="24"/>
      </w:rPr>
    </w:pPr>
    <w:r w:rsidDel="00000000" w:rsidR="00000000" w:rsidRPr="00000000">
      <w:rPr>
        <w:rtl w:val="0"/>
      </w:rPr>
    </w:r>
  </w:p>
  <w:tbl>
    <w:tblPr>
      <w:tblStyle w:val="Table1"/>
      <w:tblW w:w="96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505"/>
      <w:gridCol w:w="2460"/>
      <w:gridCol w:w="2310"/>
      <w:tblGridChange w:id="0">
        <w:tblGrid>
          <w:gridCol w:w="2370"/>
          <w:gridCol w:w="2505"/>
          <w:gridCol w:w="2460"/>
          <w:gridCol w:w="2310"/>
        </w:tblGrid>
      </w:tblGridChange>
    </w:tblGrid>
    <w:tr>
      <w:trPr>
        <w:trHeight w:val="13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6515 Main Street</w:t>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Trumbull, CT 06611</w:t>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Phone: (203) 374-2020</w:t>
          </w:r>
        </w:p>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Fax: (203) 880-9763</w:t>
          </w:r>
        </w:p>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2600 Post Road</w:t>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Southport, CT 06890</w:t>
          </w:r>
        </w:p>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Phone: (203) 255-4005</w:t>
          </w:r>
        </w:p>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Fax: (203) 259-8748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444 Westport Avenue</w:t>
          </w:r>
        </w:p>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Norwalk, CT 06851</w:t>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Phone: (203) 840-1991</w:t>
          </w:r>
        </w:p>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Fax: (203) 840-1980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1425 Bedford Street</w:t>
          </w:r>
        </w:p>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Stamford, CT 06905</w:t>
          </w:r>
        </w:p>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Phone: (203) 357-0204</w:t>
          </w:r>
        </w:p>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Fax: (203) 348-0230</w:t>
          </w:r>
        </w:p>
      </w:tc>
    </w:tr>
  </w:tbl>
  <w:p w:rsidR="00000000" w:rsidDel="00000000" w:rsidP="00000000" w:rsidRDefault="00000000" w:rsidRPr="00000000" w14:paraId="0000003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