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49" w:rsidRDefault="001E5F45">
      <w:r>
        <w:rPr>
          <w:noProof/>
        </w:rPr>
        <w:drawing>
          <wp:inline distT="0" distB="0" distL="0" distR="0">
            <wp:extent cx="756517" cy="504967"/>
            <wp:effectExtent l="0" t="0" r="5715" b="0"/>
            <wp:docPr id="1" name="Picture 1" descr="C:\Users\Audie\AppData\Local\Microsoft\Windows\Temporary Internet Files\Content.IE5\KNSCZIH9\MP9001749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ie\AppData\Local\Microsoft\Windows\Temporary Internet Files\Content.IE5\KNSCZIH9\MP90017496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589" cy="505015"/>
                    </a:xfrm>
                    <a:prstGeom prst="rect">
                      <a:avLst/>
                    </a:prstGeom>
                    <a:noFill/>
                    <a:ln>
                      <a:noFill/>
                    </a:ln>
                  </pic:spPr>
                </pic:pic>
              </a:graphicData>
            </a:graphic>
          </wp:inline>
        </w:drawing>
      </w:r>
      <w:r>
        <w:t xml:space="preserve">     </w:t>
      </w:r>
      <w:r w:rsidR="0041352D">
        <w:t>Beatriz Vergara and Friends</w:t>
      </w:r>
    </w:p>
    <w:p w:rsidR="00CE7C67" w:rsidRDefault="003E4B7D">
      <w:r>
        <w:t xml:space="preserve">1.  </w:t>
      </w:r>
      <w:r w:rsidR="006150C9">
        <w:t>Controversy rages on after closing arguments in the hottest teacher retention case in California history.  Beatriz Vergara and eight classmates have sued</w:t>
      </w:r>
      <w:r>
        <w:t xml:space="preserve"> the state of California</w:t>
      </w:r>
      <w:r w:rsidR="006150C9">
        <w:t xml:space="preserve">, claiming that their educational opportunities have been severely damaged by a public education system that requires the last teacher hired to be the first teacher fired if layoffs are for any reason required. </w:t>
      </w:r>
      <w:r w:rsidR="00812A5D">
        <w:t xml:space="preserve">Los Angeles </w:t>
      </w:r>
      <w:r w:rsidR="00CE7C67">
        <w:t xml:space="preserve">Superior Court Judge Rolf </w:t>
      </w:r>
      <w:proofErr w:type="spellStart"/>
      <w:r w:rsidR="00CE7C67">
        <w:t>Treu</w:t>
      </w:r>
      <w:proofErr w:type="spellEnd"/>
      <w:r w:rsidR="00CE7C67">
        <w:t xml:space="preserve"> has heard two solid months of testimony, and has 90 days from April 10 to review it all and render a verdict.</w:t>
      </w:r>
      <w:r w:rsidR="006150C9">
        <w:t xml:space="preserve"> </w:t>
      </w:r>
    </w:p>
    <w:p w:rsidR="00154B17" w:rsidRDefault="0033338C">
      <w:r>
        <w:t xml:space="preserve">2.  </w:t>
      </w:r>
      <w:r w:rsidR="006150C9">
        <w:t xml:space="preserve">Part of the identified problem is tenure, or guaranteed job security, which takes six years to achieve in higher education, but only </w:t>
      </w:r>
      <w:r w:rsidR="00A16D3F">
        <w:t xml:space="preserve">two years, or 16 months on an accelerated program, in K-12 schools.  </w:t>
      </w:r>
      <w:r w:rsidR="00CE7C67">
        <w:t xml:space="preserve">Teachers who make it through the annual March pink slip and August rehiring process to </w:t>
      </w:r>
      <w:r w:rsidR="00812A5D">
        <w:t xml:space="preserve">eventual </w:t>
      </w:r>
      <w:r w:rsidR="00CE7C67">
        <w:t>tenure are then almost impossible to fire. Once tenured, teachers</w:t>
      </w:r>
      <w:r w:rsidR="00A16D3F">
        <w:t xml:space="preserve"> with seniority naturally gravitate toward districts and individual campuses where the families and neighborhoods are more supportive of education, even if such districts don’t pay as well as the rough ones. </w:t>
      </w:r>
    </w:p>
    <w:p w:rsidR="006150C9" w:rsidRDefault="00A16D3F">
      <w:r>
        <w:t xml:space="preserve"> </w:t>
      </w:r>
      <w:r w:rsidR="0033338C">
        <w:t xml:space="preserve">3.  </w:t>
      </w:r>
      <w:r>
        <w:t>As a former university professor, community college teacher and K-12 substitute teacher, I have experienced the different joys</w:t>
      </w:r>
      <w:r w:rsidR="00154B17" w:rsidRPr="00154B17">
        <w:t xml:space="preserve"> </w:t>
      </w:r>
      <w:r w:rsidR="003E4B7D">
        <w:t xml:space="preserve">of teaching </w:t>
      </w:r>
      <w:r w:rsidR="00154B17">
        <w:t>first hand</w:t>
      </w:r>
      <w:r>
        <w:t xml:space="preserve">.  </w:t>
      </w:r>
      <w:r w:rsidR="00154B17">
        <w:t>Sharing knowledge with articulate</w:t>
      </w:r>
      <w:r>
        <w:t>, well-r</w:t>
      </w:r>
      <w:r w:rsidR="00154B17">
        <w:t>ounded, heavily engaged Ivy League students</w:t>
      </w:r>
      <w:r w:rsidR="006463EC">
        <w:t xml:space="preserve"> in a seminar</w:t>
      </w:r>
      <w:r w:rsidR="00154B17">
        <w:t xml:space="preserve"> is one kind of thrill.  </w:t>
      </w:r>
      <w:r w:rsidR="003E4B7D">
        <w:t>Getting</w:t>
      </w:r>
      <w:r w:rsidR="006463EC">
        <w:t xml:space="preserve"> a boisterous, foul-mouthed, sometimes violent class of 40 failing</w:t>
      </w:r>
      <w:r>
        <w:t xml:space="preserve"> high school senior</w:t>
      </w:r>
      <w:r w:rsidR="006463EC">
        <w:t>s and juniors</w:t>
      </w:r>
      <w:r>
        <w:t xml:space="preserve"> </w:t>
      </w:r>
      <w:r w:rsidR="006463EC">
        <w:t>to write a</w:t>
      </w:r>
      <w:r>
        <w:t xml:space="preserve"> </w:t>
      </w:r>
      <w:r w:rsidR="003E4B7D">
        <w:t xml:space="preserve">coherent </w:t>
      </w:r>
      <w:r w:rsidR="00154B17">
        <w:t>paragraph and win a chance to graduate by passing ninth-grade English is another.   (This was remedial summer school, because I have only an emergency credential for public school; my advanced degrees and years of college teaching do no</w:t>
      </w:r>
      <w:r w:rsidR="006463EC">
        <w:t xml:space="preserve">t qualify me to teach children full time.)  </w:t>
      </w:r>
      <w:r w:rsidR="00A426DB">
        <w:t>I was proud</w:t>
      </w:r>
      <w:r w:rsidR="006463EC">
        <w:t xml:space="preserve"> to get almost half of them through</w:t>
      </w:r>
      <w:r w:rsidR="00A426DB">
        <w:t xml:space="preserve">. </w:t>
      </w:r>
      <w:r w:rsidR="003E4B7D">
        <w:t>Subbing for high school r</w:t>
      </w:r>
      <w:r w:rsidR="00A426DB">
        <w:t>emedial math and ELL</w:t>
      </w:r>
      <w:r w:rsidR="006D7F47">
        <w:t xml:space="preserve"> (English Language </w:t>
      </w:r>
      <w:r w:rsidR="006D7F47">
        <w:lastRenderedPageBreak/>
        <w:t>Learners)</w:t>
      </w:r>
      <w:r w:rsidR="00A426DB">
        <w:t xml:space="preserve"> </w:t>
      </w:r>
      <w:r w:rsidR="00CE7C67">
        <w:t xml:space="preserve">was </w:t>
      </w:r>
      <w:r w:rsidR="003E4B7D">
        <w:t xml:space="preserve">just </w:t>
      </w:r>
      <w:r w:rsidR="00CE7C67">
        <w:t>demoralizing</w:t>
      </w:r>
      <w:r w:rsidR="00A426DB">
        <w:t>, a day or week at a time in classes for which a permanent</w:t>
      </w:r>
      <w:r w:rsidR="0041352D">
        <w:t xml:space="preserve"> teacher could not be found, with</w:t>
      </w:r>
      <w:r w:rsidR="00A426DB">
        <w:t xml:space="preserve"> an overwhelming atmosphere of contempt and hopelessness. </w:t>
      </w:r>
      <w:r w:rsidR="006463EC">
        <w:t xml:space="preserve"> I understand experienced teachers’</w:t>
      </w:r>
      <w:r w:rsidR="006D7F47">
        <w:t xml:space="preserve"> maneuverings to get</w:t>
      </w:r>
      <w:r w:rsidR="006463EC">
        <w:t xml:space="preserve"> teachable s</w:t>
      </w:r>
      <w:r w:rsidR="00A426DB">
        <w:t>tudents; it</w:t>
      </w:r>
      <w:r w:rsidR="006463EC">
        <w:t xml:space="preserve"> is not </w:t>
      </w:r>
      <w:r w:rsidR="00A426DB">
        <w:t xml:space="preserve">laziness or </w:t>
      </w:r>
      <w:r w:rsidR="006463EC">
        <w:t>a character fl</w:t>
      </w:r>
      <w:r w:rsidR="00A426DB">
        <w:t xml:space="preserve">aw but </w:t>
      </w:r>
      <w:r w:rsidR="00383A15">
        <w:t xml:space="preserve">rather </w:t>
      </w:r>
      <w:r w:rsidR="00A426DB">
        <w:t xml:space="preserve">a commitment to </w:t>
      </w:r>
      <w:r w:rsidR="006D7F47">
        <w:t xml:space="preserve">practice </w:t>
      </w:r>
      <w:r w:rsidR="00A426DB">
        <w:t>one’s profession</w:t>
      </w:r>
      <w:r w:rsidR="006463EC">
        <w:t>.</w:t>
      </w:r>
    </w:p>
    <w:p w:rsidR="00A426DB" w:rsidRDefault="0033338C">
      <w:r>
        <w:t xml:space="preserve">4.  </w:t>
      </w:r>
      <w:r w:rsidR="00A426DB">
        <w:t xml:space="preserve">So we are still left with the biggest problem we encountered years ago when I formed the State Assembly Select Committee on Low-Performing Schools: how to get good teachers to come to and stay in these troubled schools.  We can’t offer “hardship” or what has jokingly been called “combat” pay, because that is discriminatory in a unionized setting.  So we struggled to find something to incentivize </w:t>
      </w:r>
      <w:r w:rsidR="00CE7C67">
        <w:t>them, and passed a law creating home mortgage subsidies.  It has been phased out by State Teachers Retirement s</w:t>
      </w:r>
      <w:r w:rsidR="003E4B7D">
        <w:t>ystem in 2013, and teachers told me</w:t>
      </w:r>
      <w:r w:rsidR="00CE7C67">
        <w:t xml:space="preserve"> it wasn’t a large enough amount to help buy a California home anyway. </w:t>
      </w:r>
      <w:r w:rsidR="00383A15">
        <w:t>As an incentive to persevere in a badly run school or district, it failed.</w:t>
      </w:r>
    </w:p>
    <w:p w:rsidR="002D43D2" w:rsidRDefault="0033338C">
      <w:r>
        <w:t xml:space="preserve">5.  </w:t>
      </w:r>
      <w:r w:rsidR="00CE7C67">
        <w:t>Much of Vergara vs California</w:t>
      </w:r>
      <w:r w:rsidR="00383A15">
        <w:t xml:space="preserve"> </w:t>
      </w:r>
      <w:proofErr w:type="gramStart"/>
      <w:r w:rsidR="00383A15">
        <w:t>revolves</w:t>
      </w:r>
      <w:proofErr w:type="gramEnd"/>
      <w:r w:rsidR="00383A15">
        <w:t xml:space="preserve"> around standards for evaluating teachers in order to determine which tenured teachers really should be let go to make room for newly trained and newly energized teachers who might be more successful in the classroom.  Teachers rightfully oppose the use of nothing but standardized tests on the children as a tool to evaluate the teacher.  So the sniping continues about peer review, principals who put </w:t>
      </w:r>
      <w:r w:rsidR="00330EAC">
        <w:t xml:space="preserve">on </w:t>
      </w:r>
      <w:r w:rsidR="00383A15">
        <w:t>demands that u</w:t>
      </w:r>
      <w:r w:rsidR="00330EAC">
        <w:t>nion-powered teachers find</w:t>
      </w:r>
      <w:r w:rsidR="00383A15">
        <w:t xml:space="preserve"> harsh or discriminatory</w:t>
      </w:r>
      <w:r w:rsidR="00330EAC">
        <w:t xml:space="preserve">, about the unreasonable requirements of mentoring, about the lack of </w:t>
      </w:r>
      <w:r w:rsidR="002D43D2">
        <w:t xml:space="preserve">helpful </w:t>
      </w:r>
      <w:r w:rsidR="00330EAC">
        <w:t>supervision for new teachers</w:t>
      </w:r>
      <w:r w:rsidR="002D43D2">
        <w:t>,</w:t>
      </w:r>
      <w:r w:rsidR="00330EAC">
        <w:t xml:space="preserve"> about qualified classroom teachers preferring to become resource specialists for higher pay and rotating positions,</w:t>
      </w:r>
      <w:r w:rsidR="00330EAC" w:rsidRPr="00330EAC">
        <w:t xml:space="preserve"> </w:t>
      </w:r>
      <w:r w:rsidR="00330EAC">
        <w:t>and on and on.</w:t>
      </w:r>
      <w:r w:rsidR="002D43D2">
        <w:t xml:space="preserve">  But students are evaluated every day, and with the new Common Core standards, teachers are being coached for the new tests and the new curriculum students must learn to master.</w:t>
      </w:r>
      <w:r w:rsidR="006D7F47">
        <w:t xml:space="preserve">  Everyone has to </w:t>
      </w:r>
      <w:r w:rsidR="00C02E41">
        <w:t xml:space="preserve">go </w:t>
      </w:r>
      <w:r w:rsidR="006D7F47">
        <w:t>back to school.</w:t>
      </w:r>
    </w:p>
    <w:p w:rsidR="00CE7C67" w:rsidRDefault="0033338C">
      <w:r>
        <w:lastRenderedPageBreak/>
        <w:t xml:space="preserve">6.  </w:t>
      </w:r>
      <w:r w:rsidR="002D43D2">
        <w:t>Maybe the question is not how the evaluating should be done, but who is best qualified to do the evalu</w:t>
      </w:r>
      <w:r w:rsidR="00690931">
        <w:t xml:space="preserve">ating.  My answer is simple: </w:t>
      </w:r>
      <w:r w:rsidR="002D43D2">
        <w:t xml:space="preserve"> parents.  </w:t>
      </w:r>
      <w:r w:rsidR="00330EAC">
        <w:t xml:space="preserve"> </w:t>
      </w:r>
      <w:r w:rsidR="00690931">
        <w:t>Whether teachers</w:t>
      </w:r>
      <w:r w:rsidR="002D43D2">
        <w:t xml:space="preserve"> like it or not, there are plenty of evaluations of their performance a</w:t>
      </w:r>
      <w:r w:rsidR="00690931">
        <w:t>lready out there</w:t>
      </w:r>
      <w:r w:rsidR="002D43D2">
        <w:t xml:space="preserve">.  Families that value education </w:t>
      </w:r>
      <w:r w:rsidR="0041352D">
        <w:t xml:space="preserve">always </w:t>
      </w:r>
      <w:r w:rsidR="002D43D2">
        <w:t>choose whe</w:t>
      </w:r>
      <w:r w:rsidR="006D7F47">
        <w:t>re to live by the school test scores and college acceptance rates</w:t>
      </w:r>
      <w:r w:rsidR="002D43D2">
        <w:t xml:space="preserve"> in the area. </w:t>
      </w:r>
      <w:r w:rsidR="00330EAC">
        <w:t xml:space="preserve"> </w:t>
      </w:r>
      <w:r w:rsidR="006D7F47">
        <w:t>And this is not</w:t>
      </w:r>
      <w:r w:rsidR="002D43D2">
        <w:t xml:space="preserve"> an income inequality matter: less well-off parents who know their children will prosper from a better education do their utmost, to the point of material sac</w:t>
      </w:r>
      <w:r w:rsidR="00690931">
        <w:t xml:space="preserve">rifice, to get </w:t>
      </w:r>
      <w:r w:rsidR="002D43D2">
        <w:t xml:space="preserve">good teachers for their children.  They may give up </w:t>
      </w:r>
      <w:r w:rsidR="002C34C8">
        <w:t>a large</w:t>
      </w:r>
      <w:r w:rsidR="006D7F47">
        <w:t>r</w:t>
      </w:r>
      <w:r w:rsidR="002C34C8">
        <w:t xml:space="preserve"> apartment, </w:t>
      </w:r>
      <w:r w:rsidR="002D43D2">
        <w:t xml:space="preserve">dining out, </w:t>
      </w:r>
      <w:r w:rsidR="002C34C8">
        <w:t>a car, or even the second or third job in order to spend time supervising their children’s school work and communicating with their children’s teache</w:t>
      </w:r>
      <w:r w:rsidR="0041352D">
        <w:t>rs.  Involved parents fight with fury</w:t>
      </w:r>
      <w:r w:rsidR="002C34C8">
        <w:t xml:space="preserve"> to get their children into the</w:t>
      </w:r>
      <w:r w:rsidR="00690931">
        <w:t xml:space="preserve"> good teachers’ classrooms and out of the bad ones. </w:t>
      </w:r>
      <w:r w:rsidR="002C34C8">
        <w:t xml:space="preserve">  No one can be fooled into thinking that parents don’t have their own word-of-mouth Zagat guide to teachers.</w:t>
      </w:r>
      <w:r w:rsidR="0041352D">
        <w:t xml:space="preserve"> The ratings are pass/fail.</w:t>
      </w:r>
    </w:p>
    <w:p w:rsidR="0082568A" w:rsidRDefault="0033338C">
      <w:r>
        <w:t xml:space="preserve">7.  </w:t>
      </w:r>
      <w:r w:rsidR="006D7F47">
        <w:t>Parents can act if they assume the powers that many don’t know they have.</w:t>
      </w:r>
      <w:r w:rsidR="002C34C8">
        <w:t xml:space="preserve">  One of the laws of economics is that competition improves the product.  Parent ratings can’t be disput</w:t>
      </w:r>
      <w:r w:rsidR="00422B93">
        <w:t xml:space="preserve">ed by unions, </w:t>
      </w:r>
      <w:r w:rsidR="002C34C8">
        <w:t>testing corpor</w:t>
      </w:r>
      <w:r w:rsidR="00422B93">
        <w:t xml:space="preserve">ations, textbook publishers, principals or school boards.  The tired old argument that giving </w:t>
      </w:r>
      <w:r w:rsidR="00690931">
        <w:t>“</w:t>
      </w:r>
      <w:r w:rsidR="00422B93">
        <w:t>the schools</w:t>
      </w:r>
      <w:r w:rsidR="00690931">
        <w:t>”</w:t>
      </w:r>
      <w:r w:rsidR="00422B93">
        <w:t xml:space="preserve"> more money will fix the failures has been proved wrong since the California state budget was first forced to be 40% dedicated to public education, back in</w:t>
      </w:r>
      <w:r w:rsidR="00690931">
        <w:t xml:space="preserve"> 1988. In 2014 we</w:t>
      </w:r>
      <w:r w:rsidR="00422B93">
        <w:t xml:space="preserve"> have only succeeded in having the fifth highest-paid teachers and the 40</w:t>
      </w:r>
      <w:r w:rsidR="00422B93" w:rsidRPr="00422B93">
        <w:rPr>
          <w:vertAlign w:val="superscript"/>
        </w:rPr>
        <w:t>th</w:t>
      </w:r>
      <w:r w:rsidR="006D7F47">
        <w:t xml:space="preserve"> worst-scoring </w:t>
      </w:r>
      <w:r w:rsidR="00422B93">
        <w:t xml:space="preserve">students out of the 50 states.  Timid parents should be encouraged to be bold: use the Parent Trigger Law.  </w:t>
      </w:r>
    </w:p>
    <w:p w:rsidR="002C34C8" w:rsidRDefault="0033338C">
      <w:r>
        <w:t xml:space="preserve">8.  </w:t>
      </w:r>
      <w:r w:rsidR="00422B93">
        <w:t>Failing schools, the ones that churn the new teachers in and out in one year</w:t>
      </w:r>
      <w:r w:rsidR="0082568A">
        <w:t xml:space="preserve"> and have the highest rates of tenured teacher absenteeism</w:t>
      </w:r>
      <w:r w:rsidR="006D7F47">
        <w:t>, should be recognized</w:t>
      </w:r>
      <w:r w:rsidR="00422B93">
        <w:t xml:space="preserve"> as academically bankrupt and turned over to the parents </w:t>
      </w:r>
      <w:r w:rsidR="006D7F47">
        <w:t>by the 50</w:t>
      </w:r>
      <w:r w:rsidR="00AE0BED">
        <w:t xml:space="preserve">+1% petition </w:t>
      </w:r>
      <w:r w:rsidR="00422B93">
        <w:t>to compete as public charter schools</w:t>
      </w:r>
      <w:r w:rsidR="00E23C8B">
        <w:t xml:space="preserve">.  Parents hire the principals and the teachers, unconstrained by union </w:t>
      </w:r>
      <w:r w:rsidR="00AE0BED">
        <w:t>seniority and compensation</w:t>
      </w:r>
      <w:r w:rsidR="00E23C8B">
        <w:t xml:space="preserve">, and students are not constrained </w:t>
      </w:r>
      <w:r w:rsidR="00E23C8B">
        <w:lastRenderedPageBreak/>
        <w:t>by district boundaries.  It’s very hard</w:t>
      </w:r>
      <w:r w:rsidR="0082568A">
        <w:t xml:space="preserve"> long-term,</w:t>
      </w:r>
      <w:r w:rsidR="00E23C8B">
        <w:t xml:space="preserve"> hands-on work for parents, and</w:t>
      </w:r>
      <w:r w:rsidR="00AE0BED">
        <w:t xml:space="preserve"> the charter</w:t>
      </w:r>
      <w:r w:rsidR="00E23C8B">
        <w:t xml:space="preserve"> does not get all the categorical funding that comes to the generic public schools, so good legal and financial management is critical to survival, but the rewards for direct involveme</w:t>
      </w:r>
      <w:r>
        <w:t xml:space="preserve">nt are </w:t>
      </w:r>
      <w:r w:rsidR="00690931">
        <w:t>phenomenal.  Where I live</w:t>
      </w:r>
      <w:r>
        <w:t xml:space="preserve"> Hayward Unified School District,</w:t>
      </w:r>
      <w:r w:rsidR="00E23C8B">
        <w:t xml:space="preserve"> the best high school</w:t>
      </w:r>
      <w:r>
        <w:t>, Leadership Public School,</w:t>
      </w:r>
      <w:r w:rsidR="00E23C8B">
        <w:t xml:space="preserve"> is </w:t>
      </w:r>
      <w:r>
        <w:t xml:space="preserve">just </w:t>
      </w:r>
      <w:r w:rsidR="00E23C8B">
        <w:t>a cluster of portables that the savvy parents know about: the waiting list is</w:t>
      </w:r>
      <w:r>
        <w:t xml:space="preserve"> hundreds long, and I have listened to</w:t>
      </w:r>
      <w:r w:rsidR="00E23C8B">
        <w:t xml:space="preserve"> the laments of college-hungry students who did not get in to this unadvertised public charter school.  Meanwhile </w:t>
      </w:r>
      <w:r>
        <w:t>we homeowners</w:t>
      </w:r>
      <w:r w:rsidR="00E23C8B">
        <w:t xml:space="preserve"> see ever higher assessments for school construction bonds for lavish campuses where</w:t>
      </w:r>
      <w:r>
        <w:t xml:space="preserve"> test scores do not improve</w:t>
      </w:r>
      <w:r w:rsidR="00E23C8B">
        <w:t xml:space="preserve">.  </w:t>
      </w:r>
      <w:r>
        <w:t xml:space="preserve">It’s not the building; it’s the teachers and the principals.  Contractors do </w:t>
      </w:r>
      <w:r w:rsidR="005E4B5E">
        <w:t xml:space="preserve">very </w:t>
      </w:r>
      <w:r>
        <w:t xml:space="preserve">well, but the districts that are impoverishing home and business owners are not even measuring to see if </w:t>
      </w:r>
      <w:bookmarkStart w:id="0" w:name="_GoBack"/>
      <w:bookmarkEnd w:id="0"/>
      <w:r>
        <w:t>fancy new buildings bring about</w:t>
      </w:r>
      <w:r w:rsidR="00AE0BED">
        <w:t xml:space="preserve"> improvement in student performance.</w:t>
      </w:r>
    </w:p>
    <w:p w:rsidR="00C02E41" w:rsidRDefault="0033338C">
      <w:r>
        <w:t xml:space="preserve">9.  </w:t>
      </w:r>
      <w:r w:rsidR="0082568A">
        <w:t>Use of the Parent Trigger Law is not the only way to set up a charter school, but it does provide an existing campus if privately owned space is expensive</w:t>
      </w:r>
      <w:r w:rsidR="00812A5D">
        <w:t xml:space="preserve"> and hard</w:t>
      </w:r>
      <w:r w:rsidR="0082568A">
        <w:t xml:space="preserve"> to find.  School Districts can’t charge high rent to their own public cha</w:t>
      </w:r>
      <w:r w:rsidR="00812A5D">
        <w:t>rter schools, which are entitled</w:t>
      </w:r>
      <w:r w:rsidR="0082568A">
        <w:t xml:space="preserve"> to the same funding formula generic schools receive under the new Local Control Funding Formula </w:t>
      </w:r>
      <w:r w:rsidR="00812A5D">
        <w:t xml:space="preserve">(LCAFF) </w:t>
      </w:r>
      <w:r w:rsidR="0082568A">
        <w:t>going into effect this school year.  The</w:t>
      </w:r>
      <w:r w:rsidR="005E4B5E">
        <w:t xml:space="preserve"> requirements are easy to find in the California Education Code, </w:t>
      </w:r>
      <w:r w:rsidR="0082568A">
        <w:t xml:space="preserve">and there are organizations such as the California Charter School Association </w:t>
      </w:r>
      <w:hyperlink r:id="rId6" w:history="1">
        <w:r w:rsidR="0041352D" w:rsidRPr="00F16C77">
          <w:rPr>
            <w:rStyle w:val="Hyperlink"/>
          </w:rPr>
          <w:t>http://www.calcharters.org</w:t>
        </w:r>
      </w:hyperlink>
      <w:r w:rsidR="0041352D">
        <w:t xml:space="preserve"> </w:t>
      </w:r>
      <w:r w:rsidR="0082568A">
        <w:t xml:space="preserve">that guide and advise.  There are smart attorneys and smart accountants, and there are more and more smart parents with smart kids who are willing to jump into self-management for a better education.  </w:t>
      </w:r>
      <w:r w:rsidR="00812A5D">
        <w:t xml:space="preserve">And there certainly are smart teachers willing to work hard for ambitious students.   I think </w:t>
      </w:r>
      <w:proofErr w:type="gramStart"/>
      <w:r w:rsidR="00812A5D">
        <w:t>it’s</w:t>
      </w:r>
      <w:proofErr w:type="gramEnd"/>
      <w:r w:rsidR="00812A5D">
        <w:t xml:space="preserve"> called community organizing, and without a doubt it’s local control.</w:t>
      </w:r>
      <w:r w:rsidR="0082568A">
        <w:t xml:space="preserve"> The future for competitive education in California looks </w:t>
      </w:r>
      <w:r w:rsidR="00812A5D">
        <w:t xml:space="preserve">very </w:t>
      </w:r>
      <w:r w:rsidR="0082568A">
        <w:t xml:space="preserve">good </w:t>
      </w:r>
      <w:r w:rsidR="00812A5D">
        <w:t xml:space="preserve">with Parent Choice for schools. </w:t>
      </w:r>
    </w:p>
    <w:p w:rsidR="00A426DB" w:rsidRDefault="0033338C">
      <w:r>
        <w:lastRenderedPageBreak/>
        <w:t xml:space="preserve">10.  </w:t>
      </w:r>
      <w:r w:rsidR="0041352D">
        <w:t>O</w:t>
      </w:r>
      <w:r w:rsidR="00C02E41">
        <w:t xml:space="preserve">n the other hand there are parents who don’t care about their children’s education.  This tiny minority is handicapped in one way or another, such as geographical separation, guardianship issues, emotional or substance abuse.  These parents are not able to take control and do indeed depend upon the public schools for “babysitting.”  This small percentage will always be present in our free society, but we </w:t>
      </w:r>
      <w:r w:rsidR="0041352D">
        <w:t>can’t let their incapacity dictate a mere custodial quality</w:t>
      </w:r>
      <w:r w:rsidR="00C02E41">
        <w:t xml:space="preserve"> </w:t>
      </w:r>
      <w:r w:rsidR="0041352D">
        <w:t xml:space="preserve">of education for all. </w:t>
      </w:r>
      <w:r w:rsidR="001E5F45">
        <w:t xml:space="preserve"> </w:t>
      </w:r>
      <w:r w:rsidR="0041352D">
        <w:t xml:space="preserve">Besides, even </w:t>
      </w:r>
      <w:r w:rsidR="001E5F45">
        <w:t xml:space="preserve">children </w:t>
      </w:r>
      <w:r w:rsidR="0041352D">
        <w:t xml:space="preserve">who are ignored at home </w:t>
      </w:r>
      <w:r w:rsidR="001E5F45">
        <w:t>can flourish</w:t>
      </w:r>
      <w:r>
        <w:t xml:space="preserve"> if inspired by </w:t>
      </w:r>
      <w:r w:rsidR="001E5F45">
        <w:t>great teacher</w:t>
      </w:r>
      <w:r w:rsidR="005E4B5E">
        <w:t>s in a nurtur</w:t>
      </w:r>
      <w:r w:rsidR="001E5F45">
        <w:t xml:space="preserve">ing </w:t>
      </w:r>
      <w:r w:rsidR="0041352D">
        <w:t xml:space="preserve">school </w:t>
      </w:r>
      <w:r>
        <w:t>environment.</w:t>
      </w:r>
      <w:r w:rsidR="0041352D">
        <w:t xml:space="preserve">  The bottom line in education is that t</w:t>
      </w:r>
      <w:r w:rsidR="00C02E41">
        <w:t xml:space="preserve">he </w:t>
      </w:r>
      <w:r w:rsidR="001E5F45">
        <w:t>ma</w:t>
      </w:r>
      <w:r w:rsidR="00C02E41">
        <w:t>jority of parents care and can do.  Now go to.</w:t>
      </w:r>
      <w:r w:rsidR="00812A5D">
        <w:t xml:space="preserve"> </w:t>
      </w:r>
    </w:p>
    <w:p w:rsidR="006463EC" w:rsidRDefault="00C10B26">
      <w:r>
        <w:rPr>
          <w:noProof/>
        </w:rPr>
        <w:drawing>
          <wp:inline distT="0" distB="0" distL="0" distR="0">
            <wp:extent cx="661916" cy="989387"/>
            <wp:effectExtent l="0" t="0" r="5080" b="1270"/>
            <wp:docPr id="2" name="Picture 2" descr="C:\Users\Audie\AppData\Local\Microsoft\Windows\Temporary Internet Files\Content.IE5\3HOSJE2T\MP9004276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die\AppData\Local\Microsoft\Windows\Temporary Internet Files\Content.IE5\3HOSJE2T\MP90042768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187" cy="994276"/>
                    </a:xfrm>
                    <a:prstGeom prst="rect">
                      <a:avLst/>
                    </a:prstGeom>
                    <a:noFill/>
                    <a:ln>
                      <a:noFill/>
                    </a:ln>
                  </pic:spPr>
                </pic:pic>
              </a:graphicData>
            </a:graphic>
          </wp:inline>
        </w:drawing>
      </w:r>
    </w:p>
    <w:sectPr w:rsidR="006463EC" w:rsidSect="00C02E41">
      <w:pgSz w:w="12240" w:h="15840"/>
      <w:pgMar w:top="1440" w:right="1440" w:bottom="1440" w:left="1440" w:header="720" w:footer="720" w:gutter="0"/>
      <w:cols w:num="2" w:space="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C9"/>
    <w:rsid w:val="000006F6"/>
    <w:rsid w:val="00035966"/>
    <w:rsid w:val="00037AB4"/>
    <w:rsid w:val="00053BF5"/>
    <w:rsid w:val="00063085"/>
    <w:rsid w:val="000847A3"/>
    <w:rsid w:val="00102B12"/>
    <w:rsid w:val="001038A5"/>
    <w:rsid w:val="0010645D"/>
    <w:rsid w:val="001164A5"/>
    <w:rsid w:val="00123A6A"/>
    <w:rsid w:val="00135F10"/>
    <w:rsid w:val="00142022"/>
    <w:rsid w:val="00154B17"/>
    <w:rsid w:val="001612F1"/>
    <w:rsid w:val="001B33F7"/>
    <w:rsid w:val="001B532D"/>
    <w:rsid w:val="001C6EF5"/>
    <w:rsid w:val="001D374C"/>
    <w:rsid w:val="001E1BD8"/>
    <w:rsid w:val="001E5F45"/>
    <w:rsid w:val="001F2409"/>
    <w:rsid w:val="0020041D"/>
    <w:rsid w:val="00203323"/>
    <w:rsid w:val="00237C51"/>
    <w:rsid w:val="0024694C"/>
    <w:rsid w:val="00255AFB"/>
    <w:rsid w:val="00267730"/>
    <w:rsid w:val="002774F0"/>
    <w:rsid w:val="0029678E"/>
    <w:rsid w:val="002A4143"/>
    <w:rsid w:val="002C34C8"/>
    <w:rsid w:val="002C3A2F"/>
    <w:rsid w:val="002D43D2"/>
    <w:rsid w:val="00330EAC"/>
    <w:rsid w:val="003311A7"/>
    <w:rsid w:val="00331612"/>
    <w:rsid w:val="0033338C"/>
    <w:rsid w:val="00351A4B"/>
    <w:rsid w:val="003615E3"/>
    <w:rsid w:val="003666CB"/>
    <w:rsid w:val="00383A15"/>
    <w:rsid w:val="003E3CD1"/>
    <w:rsid w:val="003E4B7D"/>
    <w:rsid w:val="003F4E9F"/>
    <w:rsid w:val="00412F64"/>
    <w:rsid w:val="0041352D"/>
    <w:rsid w:val="00422B93"/>
    <w:rsid w:val="00444EB9"/>
    <w:rsid w:val="004616AD"/>
    <w:rsid w:val="004C6005"/>
    <w:rsid w:val="004E3457"/>
    <w:rsid w:val="004E75D7"/>
    <w:rsid w:val="00500F88"/>
    <w:rsid w:val="005449AF"/>
    <w:rsid w:val="005455AC"/>
    <w:rsid w:val="00545D1D"/>
    <w:rsid w:val="005773BB"/>
    <w:rsid w:val="005801BD"/>
    <w:rsid w:val="005902FD"/>
    <w:rsid w:val="005A4D94"/>
    <w:rsid w:val="005E4B5E"/>
    <w:rsid w:val="006070C4"/>
    <w:rsid w:val="00610710"/>
    <w:rsid w:val="00610DAF"/>
    <w:rsid w:val="006150C9"/>
    <w:rsid w:val="0063028B"/>
    <w:rsid w:val="00633262"/>
    <w:rsid w:val="006463EC"/>
    <w:rsid w:val="00646BD9"/>
    <w:rsid w:val="00690931"/>
    <w:rsid w:val="006B0A7A"/>
    <w:rsid w:val="006D7F47"/>
    <w:rsid w:val="00703D41"/>
    <w:rsid w:val="0071122F"/>
    <w:rsid w:val="0072632D"/>
    <w:rsid w:val="007439C0"/>
    <w:rsid w:val="00775B8C"/>
    <w:rsid w:val="007B4F89"/>
    <w:rsid w:val="007C1682"/>
    <w:rsid w:val="007C218B"/>
    <w:rsid w:val="007D273A"/>
    <w:rsid w:val="00812A5D"/>
    <w:rsid w:val="0082568A"/>
    <w:rsid w:val="00842C8E"/>
    <w:rsid w:val="00846218"/>
    <w:rsid w:val="00851C03"/>
    <w:rsid w:val="00854987"/>
    <w:rsid w:val="00857146"/>
    <w:rsid w:val="00860CA9"/>
    <w:rsid w:val="00864392"/>
    <w:rsid w:val="00870BC8"/>
    <w:rsid w:val="00880DC6"/>
    <w:rsid w:val="00892E07"/>
    <w:rsid w:val="008B5D7D"/>
    <w:rsid w:val="008E491C"/>
    <w:rsid w:val="009007BA"/>
    <w:rsid w:val="0090136E"/>
    <w:rsid w:val="00915C56"/>
    <w:rsid w:val="009176A3"/>
    <w:rsid w:val="0092551B"/>
    <w:rsid w:val="00946395"/>
    <w:rsid w:val="00962197"/>
    <w:rsid w:val="00964BA6"/>
    <w:rsid w:val="00986CFA"/>
    <w:rsid w:val="00986FCA"/>
    <w:rsid w:val="009B1B08"/>
    <w:rsid w:val="009B1C29"/>
    <w:rsid w:val="009B3AC6"/>
    <w:rsid w:val="009D3C51"/>
    <w:rsid w:val="009E65D0"/>
    <w:rsid w:val="009F71F9"/>
    <w:rsid w:val="00A0046F"/>
    <w:rsid w:val="00A02D62"/>
    <w:rsid w:val="00A04BBE"/>
    <w:rsid w:val="00A16D3F"/>
    <w:rsid w:val="00A426DB"/>
    <w:rsid w:val="00A63498"/>
    <w:rsid w:val="00A722BE"/>
    <w:rsid w:val="00A7459D"/>
    <w:rsid w:val="00A81B87"/>
    <w:rsid w:val="00A96A16"/>
    <w:rsid w:val="00AB1C30"/>
    <w:rsid w:val="00AB62D5"/>
    <w:rsid w:val="00AB7606"/>
    <w:rsid w:val="00AD164C"/>
    <w:rsid w:val="00AE0BED"/>
    <w:rsid w:val="00B92E49"/>
    <w:rsid w:val="00B97A22"/>
    <w:rsid w:val="00BA32FA"/>
    <w:rsid w:val="00BC0732"/>
    <w:rsid w:val="00BF4BAA"/>
    <w:rsid w:val="00C02E41"/>
    <w:rsid w:val="00C10B26"/>
    <w:rsid w:val="00C23659"/>
    <w:rsid w:val="00C30D86"/>
    <w:rsid w:val="00C4156D"/>
    <w:rsid w:val="00C43C1F"/>
    <w:rsid w:val="00C539C9"/>
    <w:rsid w:val="00C90171"/>
    <w:rsid w:val="00C947BD"/>
    <w:rsid w:val="00CE7C67"/>
    <w:rsid w:val="00D108E1"/>
    <w:rsid w:val="00D15800"/>
    <w:rsid w:val="00D242FE"/>
    <w:rsid w:val="00D528DA"/>
    <w:rsid w:val="00D81073"/>
    <w:rsid w:val="00D827FA"/>
    <w:rsid w:val="00D911B7"/>
    <w:rsid w:val="00D9551F"/>
    <w:rsid w:val="00DB3864"/>
    <w:rsid w:val="00E07892"/>
    <w:rsid w:val="00E16CCC"/>
    <w:rsid w:val="00E23C8B"/>
    <w:rsid w:val="00E4403E"/>
    <w:rsid w:val="00E538DD"/>
    <w:rsid w:val="00E5546E"/>
    <w:rsid w:val="00E808E7"/>
    <w:rsid w:val="00ED087F"/>
    <w:rsid w:val="00EE436A"/>
    <w:rsid w:val="00EF420A"/>
    <w:rsid w:val="00EF48E3"/>
    <w:rsid w:val="00EF6FEF"/>
    <w:rsid w:val="00F30913"/>
    <w:rsid w:val="00F7538F"/>
    <w:rsid w:val="00F81F51"/>
    <w:rsid w:val="00F94825"/>
    <w:rsid w:val="00FB4D39"/>
    <w:rsid w:val="00FB6063"/>
    <w:rsid w:val="00FC78BF"/>
    <w:rsid w:val="00FD3383"/>
    <w:rsid w:val="00FF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F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F45"/>
    <w:rPr>
      <w:rFonts w:ascii="Tahoma" w:hAnsi="Tahoma" w:cs="Tahoma"/>
      <w:sz w:val="16"/>
      <w:szCs w:val="16"/>
    </w:rPr>
  </w:style>
  <w:style w:type="character" w:styleId="Hyperlink">
    <w:name w:val="Hyperlink"/>
    <w:basedOn w:val="DefaultParagraphFont"/>
    <w:uiPriority w:val="99"/>
    <w:unhideWhenUsed/>
    <w:rsid w:val="004135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F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F45"/>
    <w:rPr>
      <w:rFonts w:ascii="Tahoma" w:hAnsi="Tahoma" w:cs="Tahoma"/>
      <w:sz w:val="16"/>
      <w:szCs w:val="16"/>
    </w:rPr>
  </w:style>
  <w:style w:type="character" w:styleId="Hyperlink">
    <w:name w:val="Hyperlink"/>
    <w:basedOn w:val="DefaultParagraphFont"/>
    <w:uiPriority w:val="99"/>
    <w:unhideWhenUsed/>
    <w:rsid w:val="00413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lcharter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Audie</dc:creator>
  <cp:lastModifiedBy>Audie</cp:lastModifiedBy>
  <cp:revision>6</cp:revision>
  <dcterms:created xsi:type="dcterms:W3CDTF">2014-04-07T19:12:00Z</dcterms:created>
  <dcterms:modified xsi:type="dcterms:W3CDTF">2014-04-08T20:34:00Z</dcterms:modified>
</cp:coreProperties>
</file>