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54" w:rsidRDefault="00D26854">
      <w:r>
        <w:t>WHITE PAPER</w:t>
      </w:r>
    </w:p>
    <w:p w:rsidR="00D26854" w:rsidRDefault="00D26854"/>
    <w:p w:rsidR="00D8768C" w:rsidRPr="00D26854" w:rsidRDefault="00D26854">
      <w:pPr>
        <w:rPr>
          <w:b/>
          <w:u w:val="single"/>
        </w:rPr>
      </w:pPr>
      <w:r w:rsidRPr="00D26854">
        <w:rPr>
          <w:b/>
          <w:u w:val="single"/>
        </w:rPr>
        <w:t>Executive Loyalty Project</w:t>
      </w:r>
    </w:p>
    <w:p w:rsidR="00D26854" w:rsidRDefault="00D26854"/>
    <w:p w:rsidR="00B16E59" w:rsidRDefault="00B16E59" w:rsidP="006C1AB3">
      <w:pPr>
        <w:ind w:left="1440" w:hanging="1440"/>
      </w:pPr>
      <w:r>
        <w:t>The Idea:</w:t>
      </w:r>
      <w:r w:rsidR="006C1AB3">
        <w:tab/>
        <w:t xml:space="preserve">Establish GULC at the forefront of good governance </w:t>
      </w:r>
      <w:r w:rsidR="006435B2">
        <w:t xml:space="preserve">for </w:t>
      </w:r>
      <w:r w:rsidR="006C1AB3">
        <w:t>public compan</w:t>
      </w:r>
      <w:r w:rsidR="006435B2">
        <w:t>ies</w:t>
      </w:r>
      <w:r w:rsidR="006C1AB3">
        <w:t xml:space="preserve"> through be</w:t>
      </w:r>
      <w:r w:rsidR="006435B2">
        <w:t>com</w:t>
      </w:r>
      <w:r w:rsidR="006C1AB3">
        <w:t>ing a leading source for legal authority</w:t>
      </w:r>
      <w:r w:rsidR="006435B2">
        <w:t>,</w:t>
      </w:r>
      <w:r w:rsidR="006C1AB3">
        <w:t xml:space="preserve"> and thought</w:t>
      </w:r>
      <w:r w:rsidR="006435B2">
        <w:t>,</w:t>
      </w:r>
      <w:r w:rsidR="006C1AB3">
        <w:t xml:space="preserve"> re matters relating to executive loyalty.  The general premise is that high executive pay should </w:t>
      </w:r>
      <w:r w:rsidR="000B74E0">
        <w:t xml:space="preserve">come </w:t>
      </w:r>
      <w:r w:rsidR="006C1AB3">
        <w:t>with high standards of loyalty.</w:t>
      </w:r>
    </w:p>
    <w:p w:rsidR="00B16E59" w:rsidRDefault="00B16E59"/>
    <w:p w:rsidR="00B16E59" w:rsidRDefault="00B16E59" w:rsidP="00B16E59">
      <w:pPr>
        <w:ind w:left="1440" w:hanging="1440"/>
      </w:pPr>
      <w:r>
        <w:t>The Elements:</w:t>
      </w:r>
      <w:r>
        <w:tab/>
        <w:t xml:space="preserve">(1) </w:t>
      </w:r>
      <w:r w:rsidRPr="00B16E59">
        <w:rPr>
          <w:u w:val="single"/>
        </w:rPr>
        <w:t>New Course</w:t>
      </w:r>
      <w:r>
        <w:t xml:space="preserve"> -- at GULC for </w:t>
      </w:r>
      <w:proofErr w:type="gramStart"/>
      <w:r>
        <w:t>Fall</w:t>
      </w:r>
      <w:proofErr w:type="gramEnd"/>
      <w:r>
        <w:t xml:space="preserve"> 2010</w:t>
      </w:r>
      <w:r w:rsidR="006C1AB3">
        <w:t xml:space="preserve">.  See quick list of topics within </w:t>
      </w:r>
      <w:proofErr w:type="spellStart"/>
      <w:r w:rsidR="006C1AB3">
        <w:t>outling</w:t>
      </w:r>
      <w:proofErr w:type="spellEnd"/>
      <w:r w:rsidR="006C1AB3">
        <w:t xml:space="preserve"> below.</w:t>
      </w:r>
    </w:p>
    <w:p w:rsidR="00B16E59" w:rsidRDefault="00B16E59" w:rsidP="00B16E59">
      <w:pPr>
        <w:ind w:left="1440" w:hanging="1440"/>
      </w:pPr>
    </w:p>
    <w:p w:rsidR="00B16E59" w:rsidRDefault="00B16E59" w:rsidP="00B16E59">
      <w:pPr>
        <w:ind w:left="1440" w:hanging="1440"/>
      </w:pPr>
      <w:r>
        <w:tab/>
        <w:t xml:space="preserve">(2) </w:t>
      </w:r>
      <w:r w:rsidRPr="00B16E59">
        <w:rPr>
          <w:u w:val="single"/>
        </w:rPr>
        <w:t>Website</w:t>
      </w:r>
      <w:r>
        <w:t xml:space="preserve"> </w:t>
      </w:r>
      <w:r w:rsidR="006C1AB3">
        <w:t>–</w:t>
      </w:r>
      <w:r>
        <w:t xml:space="preserve"> </w:t>
      </w:r>
      <w:r w:rsidR="006C1AB3">
        <w:t xml:space="preserve">tracking all items </w:t>
      </w:r>
      <w:r>
        <w:t>with</w:t>
      </w:r>
      <w:r w:rsidR="006C1AB3">
        <w:t>in the course scope (see below), with</w:t>
      </w:r>
      <w:r>
        <w:t xml:space="preserve"> GULC students having ongoing responsibilities to track relevant developments and expand the content.</w:t>
      </w:r>
      <w:r w:rsidR="006C1AB3">
        <w:t xml:space="preserve">  Ideally, private sector contributions will fund pay for the students, and their work will provide valuable practical experience.</w:t>
      </w:r>
    </w:p>
    <w:p w:rsidR="00B16E59" w:rsidRDefault="00B16E59" w:rsidP="00B16E59">
      <w:pPr>
        <w:ind w:left="1440" w:hanging="1440"/>
      </w:pPr>
    </w:p>
    <w:p w:rsidR="00B16E59" w:rsidRDefault="00B16E59" w:rsidP="00513F2A">
      <w:pPr>
        <w:ind w:left="1440" w:hanging="1440"/>
      </w:pPr>
      <w:r>
        <w:tab/>
        <w:t xml:space="preserve">(3) </w:t>
      </w:r>
      <w:r w:rsidRPr="00B16E59">
        <w:rPr>
          <w:u w:val="single"/>
        </w:rPr>
        <w:t>Blog</w:t>
      </w:r>
      <w:r>
        <w:t xml:space="preserve"> -- to brand the project, and become a premier source for new developments.</w:t>
      </w:r>
    </w:p>
    <w:p w:rsidR="00B16E59" w:rsidRDefault="00B16E59">
      <w:r>
        <w:t xml:space="preserve">Course </w:t>
      </w:r>
    </w:p>
    <w:p w:rsidR="00B16E59" w:rsidRDefault="00B16E59" w:rsidP="00B16E59">
      <w:pPr>
        <w:ind w:left="1440" w:hanging="1440"/>
      </w:pPr>
      <w:r>
        <w:t>Outline:</w:t>
      </w:r>
      <w:r>
        <w:tab/>
      </w:r>
      <w:r w:rsidR="0081081C">
        <w:t>Week 1 – Intro</w:t>
      </w:r>
      <w:r w:rsidR="0081081C" w:rsidRPr="0081081C">
        <w:t xml:space="preserve"> </w:t>
      </w:r>
      <w:r w:rsidR="0081081C">
        <w:t>-- Historical and Global Perspective</w:t>
      </w:r>
    </w:p>
    <w:p w:rsidR="0081081C" w:rsidRDefault="0081081C" w:rsidP="0081081C">
      <w:pPr>
        <w:ind w:left="1440"/>
      </w:pPr>
      <w:r>
        <w:t>Week 2 – Applicable U.S. State and Federal Laws</w:t>
      </w:r>
      <w:r w:rsidR="00513F2A">
        <w:t>, including SEC disclosure</w:t>
      </w:r>
    </w:p>
    <w:p w:rsidR="006435B2" w:rsidRDefault="006435B2" w:rsidP="006435B2">
      <w:pPr>
        <w:pStyle w:val="ListParagraph"/>
        <w:numPr>
          <w:ilvl w:val="0"/>
          <w:numId w:val="1"/>
        </w:numPr>
      </w:pPr>
      <w:r>
        <w:t>Laws Protecting Employers</w:t>
      </w:r>
    </w:p>
    <w:p w:rsidR="006435B2" w:rsidRDefault="006435B2" w:rsidP="006435B2">
      <w:pPr>
        <w:pStyle w:val="ListParagraph"/>
        <w:numPr>
          <w:ilvl w:val="0"/>
          <w:numId w:val="1"/>
        </w:numPr>
      </w:pPr>
      <w:r>
        <w:t>Laws Protecting Employees (wages; freedom to compete)</w:t>
      </w:r>
    </w:p>
    <w:p w:rsidR="0081081C" w:rsidRDefault="0081081C" w:rsidP="0081081C">
      <w:pPr>
        <w:ind w:left="1440"/>
      </w:pPr>
      <w:r>
        <w:t>Week 3 – Basic Loyalty Protections: Non-competition Agreements</w:t>
      </w:r>
    </w:p>
    <w:p w:rsidR="0081081C" w:rsidRDefault="0081081C" w:rsidP="0081081C">
      <w:pPr>
        <w:ind w:left="1440"/>
      </w:pPr>
      <w:r>
        <w:t xml:space="preserve">Week 4 – </w:t>
      </w:r>
      <w:r w:rsidR="003361D6">
        <w:t xml:space="preserve">   (continued) Non-disclosure Agreements</w:t>
      </w:r>
    </w:p>
    <w:p w:rsidR="0081081C" w:rsidRDefault="0081081C" w:rsidP="0081081C">
      <w:pPr>
        <w:ind w:left="1440"/>
      </w:pPr>
      <w:r>
        <w:t>Week 5 –</w:t>
      </w:r>
      <w:r w:rsidR="003361D6">
        <w:t xml:space="preserve">    (continued) Non-solicitation Agreements</w:t>
      </w:r>
    </w:p>
    <w:p w:rsidR="0081081C" w:rsidRDefault="0081081C" w:rsidP="003361D6">
      <w:pPr>
        <w:ind w:left="1440"/>
      </w:pPr>
      <w:r>
        <w:t>Week 6 –</w:t>
      </w:r>
      <w:r w:rsidR="003361D6">
        <w:t xml:space="preserve"> Employee Protections; Special Sale of Business Rules</w:t>
      </w:r>
    </w:p>
    <w:p w:rsidR="0081081C" w:rsidRDefault="0081081C" w:rsidP="0081081C">
      <w:pPr>
        <w:ind w:left="1440"/>
      </w:pPr>
      <w:r>
        <w:t>Week 7 –</w:t>
      </w:r>
      <w:r w:rsidR="003361D6">
        <w:t xml:space="preserve"> Employer Enforcement: State Law Issues</w:t>
      </w:r>
    </w:p>
    <w:p w:rsidR="0081081C" w:rsidRDefault="0081081C" w:rsidP="0081081C">
      <w:pPr>
        <w:ind w:left="1440"/>
      </w:pPr>
      <w:r>
        <w:t>Week 8 –</w:t>
      </w:r>
      <w:r w:rsidR="003361D6">
        <w:t xml:space="preserve">     (continued) Golden Handcuffs</w:t>
      </w:r>
    </w:p>
    <w:p w:rsidR="0081081C" w:rsidRDefault="0081081C" w:rsidP="0081081C">
      <w:pPr>
        <w:ind w:left="1440"/>
      </w:pPr>
      <w:r>
        <w:t>Week 9 –</w:t>
      </w:r>
      <w:r w:rsidR="003361D6">
        <w:t xml:space="preserve">     (continued) Claw-backs – Financial Restate; Ill-gotten; Disloyalty</w:t>
      </w:r>
    </w:p>
    <w:p w:rsidR="0081081C" w:rsidRDefault="0081081C" w:rsidP="003361D6">
      <w:pPr>
        <w:ind w:left="1440"/>
      </w:pPr>
      <w:r>
        <w:t>Week 10 –</w:t>
      </w:r>
      <w:r w:rsidR="003361D6">
        <w:t xml:space="preserve">   (continued) ERISA Strategy</w:t>
      </w:r>
    </w:p>
    <w:p w:rsidR="0081081C" w:rsidRDefault="0081081C" w:rsidP="0081081C">
      <w:pPr>
        <w:ind w:left="1440"/>
      </w:pPr>
      <w:r>
        <w:t>Week 11 –</w:t>
      </w:r>
      <w:r w:rsidR="003361D6">
        <w:t xml:space="preserve"> Corporate Implementation of Loyalty Covenants – Practical Issues</w:t>
      </w:r>
    </w:p>
    <w:p w:rsidR="0081081C" w:rsidRDefault="0081081C" w:rsidP="0081081C">
      <w:pPr>
        <w:ind w:left="1440"/>
      </w:pPr>
      <w:r>
        <w:t>Week 12 –</w:t>
      </w:r>
      <w:r w:rsidR="003361D6">
        <w:t xml:space="preserve"> </w:t>
      </w:r>
      <w:r w:rsidR="00513F2A">
        <w:t>Global and Shareholder Relations Issues</w:t>
      </w:r>
    </w:p>
    <w:p w:rsidR="0081081C" w:rsidRDefault="0081081C" w:rsidP="0081081C">
      <w:pPr>
        <w:ind w:left="1440"/>
      </w:pPr>
      <w:r>
        <w:t xml:space="preserve">Week 13 – </w:t>
      </w:r>
      <w:r w:rsidR="00513F2A">
        <w:t>What’s Ahead</w:t>
      </w:r>
      <w:r w:rsidR="006C1AB3">
        <w:t>,</w:t>
      </w:r>
      <w:r>
        <w:t xml:space="preserve"> and Final </w:t>
      </w:r>
      <w:proofErr w:type="gramStart"/>
      <w:r>
        <w:t>Remarks</w:t>
      </w:r>
      <w:proofErr w:type="gramEnd"/>
    </w:p>
    <w:p w:rsidR="00513F2A" w:rsidRDefault="00513F2A"/>
    <w:p w:rsidR="00513F2A" w:rsidRDefault="00513F2A">
      <w:r>
        <w:t>Potential Partners</w:t>
      </w:r>
    </w:p>
    <w:p w:rsidR="00513F2A" w:rsidRDefault="00513F2A" w:rsidP="007B456B">
      <w:pPr>
        <w:tabs>
          <w:tab w:val="left" w:pos="1440"/>
        </w:tabs>
        <w:ind w:left="1440" w:hanging="1440"/>
      </w:pPr>
      <w:r>
        <w:t xml:space="preserve">And Funding: (1) NASPP – global business organization </w:t>
      </w:r>
      <w:r w:rsidR="007B456B">
        <w:t>and network emphasizing</w:t>
      </w:r>
      <w:r>
        <w:t xml:space="preserve"> responsible executive compensation</w:t>
      </w:r>
      <w:r w:rsidR="007B456B">
        <w:t xml:space="preserve"> practices.</w:t>
      </w:r>
      <w:r w:rsidR="006C1AB3">
        <w:t xml:space="preserve"> </w:t>
      </w:r>
      <w:proofErr w:type="gramStart"/>
      <w:r w:rsidR="006C1AB3">
        <w:t>(Ideally, presentation at 2010 conference.)</w:t>
      </w:r>
      <w:proofErr w:type="gramEnd"/>
    </w:p>
    <w:p w:rsidR="00513F2A" w:rsidRDefault="00513F2A"/>
    <w:p w:rsidR="006C1AB3" w:rsidRDefault="00513F2A">
      <w:r>
        <w:tab/>
      </w:r>
      <w:r>
        <w:tab/>
        <w:t xml:space="preserve">(2) Law Firms and Business – for </w:t>
      </w:r>
      <w:r w:rsidR="007B456B">
        <w:t xml:space="preserve">access to </w:t>
      </w:r>
      <w:r>
        <w:t xml:space="preserve">extra info; survey data; </w:t>
      </w:r>
      <w:r w:rsidR="007B456B">
        <w:t>more?</w:t>
      </w:r>
    </w:p>
    <w:sectPr w:rsidR="006C1AB3" w:rsidSect="00D87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18F4"/>
    <w:multiLevelType w:val="hybridMultilevel"/>
    <w:tmpl w:val="1424080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26854"/>
    <w:rsid w:val="000B74E0"/>
    <w:rsid w:val="003361D6"/>
    <w:rsid w:val="00513F2A"/>
    <w:rsid w:val="006435B2"/>
    <w:rsid w:val="0067231A"/>
    <w:rsid w:val="006C1AB3"/>
    <w:rsid w:val="007B456B"/>
    <w:rsid w:val="0081081C"/>
    <w:rsid w:val="00B16E59"/>
    <w:rsid w:val="00B47659"/>
    <w:rsid w:val="00D26854"/>
    <w:rsid w:val="00D8768C"/>
    <w:rsid w:val="00E0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8B"/>
    <w:rPr>
      <w:sz w:val="24"/>
    </w:rPr>
  </w:style>
  <w:style w:type="paragraph" w:styleId="Heading1">
    <w:name w:val="heading 1"/>
    <w:basedOn w:val="Normal"/>
    <w:next w:val="BodyText"/>
    <w:link w:val="Heading1Char"/>
    <w:qFormat/>
    <w:rsid w:val="00E0208B"/>
    <w:pPr>
      <w:keepNext/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20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020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020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020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0208B"/>
    <w:p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E0208B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E0208B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E020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08B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020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208B"/>
    <w:rPr>
      <w:sz w:val="24"/>
    </w:rPr>
  </w:style>
  <w:style w:type="character" w:customStyle="1" w:styleId="Heading2Char">
    <w:name w:val="Heading 2 Char"/>
    <w:basedOn w:val="DefaultParagraphFont"/>
    <w:link w:val="Heading2"/>
    <w:rsid w:val="00E020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0208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0208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0208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0208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E0208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0208B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0208B"/>
    <w:rPr>
      <w:rFonts w:ascii="Cambria" w:hAnsi="Cambria" w:cs="Times New Roman"/>
    </w:rPr>
  </w:style>
  <w:style w:type="paragraph" w:styleId="Caption">
    <w:name w:val="caption"/>
    <w:basedOn w:val="Normal"/>
    <w:next w:val="Normal"/>
    <w:qFormat/>
    <w:rsid w:val="00E0208B"/>
    <w:pPr>
      <w:spacing w:before="120" w:after="120"/>
    </w:pPr>
    <w:rPr>
      <w:b/>
      <w:bCs/>
      <w:sz w:val="20"/>
    </w:rPr>
  </w:style>
  <w:style w:type="paragraph" w:styleId="Title">
    <w:name w:val="Title"/>
    <w:aliases w:val="t"/>
    <w:basedOn w:val="Normal"/>
    <w:next w:val="BodyText"/>
    <w:link w:val="TitleChar"/>
    <w:qFormat/>
    <w:rsid w:val="00E0208B"/>
    <w:pPr>
      <w:keepNext/>
      <w:spacing w:after="24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t Char"/>
    <w:basedOn w:val="DefaultParagraphFont"/>
    <w:link w:val="Title"/>
    <w:rsid w:val="00E0208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aliases w:val="sub"/>
    <w:basedOn w:val="Normal"/>
    <w:next w:val="BodyText"/>
    <w:link w:val="SubtitleChar"/>
    <w:qFormat/>
    <w:rsid w:val="00E0208B"/>
    <w:pPr>
      <w:keepNext/>
      <w:keepLines/>
      <w:spacing w:after="24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aliases w:val="sub Char"/>
    <w:basedOn w:val="DefaultParagraphFont"/>
    <w:link w:val="Subtitle"/>
    <w:rsid w:val="00E0208B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3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2009-11-12T14:26:00Z</dcterms:created>
  <dcterms:modified xsi:type="dcterms:W3CDTF">2009-11-12T23:58:00Z</dcterms:modified>
</cp:coreProperties>
</file>