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90650" cy="115748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57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Eli Jackson Foundation is offering Chilton County graduating seniors the opportunity to apply for a $1,000 scholarship. This scholarship is open to any Chilton County School System student who will be graduating in the Spring of 2023 AND pursuing a degree in the field of nursing or any medical field. All applications must be received on or before May 15, 2023. The finished application must include this form along with a completed essay that is no more than 1 page (single-spaced) in length.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 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High School: _________________________________________________________________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College you plan to attend in 2023-2024: 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College Major: ________________________________________________________________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G.P.A.: 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Hobbies/Clubs/Community Service: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Please select ONE of these topics for your scholarship essay: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 Why are you interested in a career in nursing or the medical field?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 How will this scholarship make a difference for you?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 Tell about a time you failed. What did you learn from the experience?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 Who has been your biggest influence (or inspiration)?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Return this form along with completed essay ‘to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info@elijacksonfoundation.com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info@elijacksonfoundati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