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8A" w:rsidRDefault="009D5B8A" w:rsidP="00E75182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/>
          <w:color w:val="000000"/>
        </w:rPr>
      </w:pPr>
      <w:bookmarkStart w:id="0" w:name="_GoBack"/>
      <w:bookmarkEnd w:id="0"/>
    </w:p>
    <w:p w:rsidR="009D5B8A" w:rsidRDefault="009D5B8A" w:rsidP="00E75182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Keynote Bio</w:t>
      </w:r>
    </w:p>
    <w:p w:rsidR="009D5B8A" w:rsidRDefault="009D5B8A" w:rsidP="00E75182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/>
          <w:color w:val="000000"/>
        </w:rPr>
      </w:pPr>
    </w:p>
    <w:p w:rsidR="00E75182" w:rsidRPr="009D5B8A" w:rsidRDefault="00E75182" w:rsidP="00E75182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/>
          <w:color w:val="000000"/>
        </w:rPr>
      </w:pPr>
    </w:p>
    <w:p w:rsidR="00E75182" w:rsidRPr="009D5B8A" w:rsidRDefault="007C0788" w:rsidP="00E75182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Our Keynote speaker for the 2017 Chesapeake Tri-Association Conference is Howard Neukrug.</w:t>
      </w:r>
      <w:r w:rsidR="00E75182" w:rsidRPr="009D5B8A">
        <w:rPr>
          <w:rFonts w:asciiTheme="majorHAnsi" w:hAnsiTheme="majorHAnsi"/>
          <w:color w:val="000000"/>
        </w:rPr>
        <w:t xml:space="preserve">  </w:t>
      </w:r>
      <w:r w:rsidR="00E75182" w:rsidRPr="009D5B8A">
        <w:rPr>
          <w:rFonts w:asciiTheme="majorHAnsi" w:hAnsiTheme="majorHAnsi"/>
        </w:rPr>
        <w:t>Mr. Neukrug comes to us with nearly 40 years of experience in the water sector, most recently as the CEO of Philadelphia Water.  He is a national expert, advisor, lecturer and professor on water infrastructure, technology, science, policy, regulations</w:t>
      </w:r>
      <w:r w:rsidR="000A0AFB">
        <w:rPr>
          <w:rFonts w:asciiTheme="majorHAnsi" w:hAnsiTheme="majorHAnsi"/>
        </w:rPr>
        <w:t>,</w:t>
      </w:r>
      <w:r w:rsidR="00E75182" w:rsidRPr="009D5B8A">
        <w:rPr>
          <w:rFonts w:asciiTheme="majorHAnsi" w:hAnsiTheme="majorHAnsi"/>
        </w:rPr>
        <w:t xml:space="preserve"> management and water’s role in creating sustainable and resilient cities.  Mr. Neukrug is a Professional Engineer, a member of the US National Drinking Water Advisory Council, and a Professor of Practice in Water Leadership and Innovation at The University of Pennsylvania. </w:t>
      </w:r>
    </w:p>
    <w:p w:rsidR="00E75182" w:rsidRPr="009D5B8A" w:rsidRDefault="00E75182" w:rsidP="00E75182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/>
        </w:rPr>
      </w:pPr>
    </w:p>
    <w:p w:rsidR="000B49B0" w:rsidRPr="009D5B8A" w:rsidRDefault="00E75182" w:rsidP="00E75182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/>
        </w:rPr>
      </w:pPr>
      <w:r w:rsidRPr="009D5B8A">
        <w:rPr>
          <w:rFonts w:asciiTheme="majorHAnsi" w:hAnsiTheme="majorHAnsi"/>
        </w:rPr>
        <w:t xml:space="preserve">Mr. Neukrug is the founder of Philadelphia’s Office of Watersheds and the creator of its Green Cities, Clean Waters program.  Mr. Neukrug is also the principal of CASE Environmental LLC, which </w:t>
      </w:r>
      <w:r w:rsidR="000B49B0" w:rsidRPr="009D5B8A">
        <w:rPr>
          <w:rFonts w:asciiTheme="majorHAnsi" w:hAnsiTheme="majorHAnsi"/>
        </w:rPr>
        <w:t>advises</w:t>
      </w:r>
      <w:r w:rsidRPr="009D5B8A">
        <w:rPr>
          <w:rFonts w:asciiTheme="majorHAnsi" w:hAnsiTheme="majorHAnsi"/>
        </w:rPr>
        <w:t xml:space="preserve"> cities </w:t>
      </w:r>
      <w:r w:rsidR="000B49B0" w:rsidRPr="009D5B8A">
        <w:rPr>
          <w:rFonts w:asciiTheme="majorHAnsi" w:hAnsiTheme="majorHAnsi"/>
        </w:rPr>
        <w:t xml:space="preserve">on the </w:t>
      </w:r>
      <w:r w:rsidR="000A0AFB">
        <w:rPr>
          <w:rFonts w:asciiTheme="majorHAnsi" w:hAnsiTheme="majorHAnsi"/>
        </w:rPr>
        <w:t xml:space="preserve">role </w:t>
      </w:r>
      <w:r w:rsidR="000B49B0" w:rsidRPr="009D5B8A">
        <w:rPr>
          <w:rFonts w:asciiTheme="majorHAnsi" w:hAnsiTheme="majorHAnsi"/>
        </w:rPr>
        <w:t xml:space="preserve">water can play in meeting urban sustainability, resiliency and budgetary goals.  Mr. Neukrug is also a senior advisor to the Global Water Leaders Group, where he chairs the The </w:t>
      </w:r>
      <w:r w:rsidRPr="009D5B8A">
        <w:rPr>
          <w:rFonts w:asciiTheme="majorHAnsi" w:hAnsiTheme="majorHAnsi"/>
        </w:rPr>
        <w:t xml:space="preserve">Leading Utilities of the World CEO Network.  </w:t>
      </w:r>
    </w:p>
    <w:p w:rsidR="000B49B0" w:rsidRPr="009D5B8A" w:rsidRDefault="000B49B0" w:rsidP="00E75182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/>
        </w:rPr>
      </w:pPr>
    </w:p>
    <w:sectPr w:rsidR="000B49B0" w:rsidRPr="009D5B8A" w:rsidSect="006A26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82"/>
    <w:rsid w:val="000A0AFB"/>
    <w:rsid w:val="000B49B0"/>
    <w:rsid w:val="00402797"/>
    <w:rsid w:val="006A26AE"/>
    <w:rsid w:val="007C0788"/>
    <w:rsid w:val="008739C7"/>
    <w:rsid w:val="00880912"/>
    <w:rsid w:val="00894A55"/>
    <w:rsid w:val="009B6CBF"/>
    <w:rsid w:val="009D5B8A"/>
    <w:rsid w:val="00A70353"/>
    <w:rsid w:val="00E75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09F9AB-3915-4E52-8683-105F3852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51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Environmental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Neukrug</dc:creator>
  <cp:keywords/>
  <dc:description/>
  <cp:lastModifiedBy>rachel ellis</cp:lastModifiedBy>
  <cp:revision>4</cp:revision>
  <dcterms:created xsi:type="dcterms:W3CDTF">2017-05-30T15:19:00Z</dcterms:created>
  <dcterms:modified xsi:type="dcterms:W3CDTF">2017-06-02T17:32:00Z</dcterms:modified>
</cp:coreProperties>
</file>