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8D" w:rsidRPr="00511A9D" w:rsidRDefault="00F9096C" w:rsidP="00A37A14">
      <w:pPr>
        <w:rPr>
          <w:sz w:val="28"/>
          <w:szCs w:val="28"/>
        </w:rPr>
      </w:pPr>
      <w:bookmarkStart w:id="0" w:name="_GoBack"/>
      <w:bookmarkEnd w:id="0"/>
      <w:r w:rsidRPr="006226E3">
        <w:rPr>
          <w:sz w:val="28"/>
          <w:szCs w:val="28"/>
        </w:rPr>
        <w:t>Condé Thompson Cox</w:t>
      </w:r>
    </w:p>
    <w:p w:rsidR="00511A9D" w:rsidRDefault="00511A9D" w:rsidP="00A37A14">
      <w:pPr>
        <w:rPr>
          <w:i/>
          <w:sz w:val="22"/>
          <w:szCs w:val="22"/>
        </w:rPr>
      </w:pPr>
    </w:p>
    <w:p w:rsidR="00A37A14" w:rsidRPr="00D43CDA" w:rsidRDefault="00157B90" w:rsidP="00A37A14">
      <w:pPr>
        <w:rPr>
          <w:i/>
          <w:sz w:val="22"/>
          <w:szCs w:val="22"/>
        </w:rPr>
      </w:pPr>
      <w:r>
        <w:rPr>
          <w:i/>
          <w:sz w:val="22"/>
          <w:szCs w:val="22"/>
        </w:rPr>
        <w:t>Education</w:t>
      </w:r>
    </w:p>
    <w:p w:rsidR="00A37A14" w:rsidRDefault="00A37A14" w:rsidP="00A37A14">
      <w:pPr>
        <w:rPr>
          <w:sz w:val="22"/>
          <w:szCs w:val="22"/>
        </w:rPr>
      </w:pPr>
      <w:r w:rsidRPr="005B5DCB">
        <w:rPr>
          <w:sz w:val="22"/>
          <w:szCs w:val="22"/>
        </w:rPr>
        <w:t>J</w:t>
      </w:r>
      <w:r w:rsidR="00D17832">
        <w:rPr>
          <w:sz w:val="22"/>
          <w:szCs w:val="22"/>
        </w:rPr>
        <w:t>. D.</w:t>
      </w:r>
      <w:r>
        <w:rPr>
          <w:sz w:val="22"/>
          <w:szCs w:val="22"/>
        </w:rPr>
        <w:t xml:space="preserve"> with honors</w:t>
      </w:r>
      <w:r w:rsidRPr="005B5DCB">
        <w:rPr>
          <w:sz w:val="22"/>
          <w:szCs w:val="22"/>
        </w:rPr>
        <w:t xml:space="preserve">, </w:t>
      </w:r>
      <w:smartTag w:uri="urn:schemas-microsoft-com:office:smarttags" w:element="PlaceType">
        <w:r w:rsidRPr="005B5DCB">
          <w:rPr>
            <w:sz w:val="22"/>
            <w:szCs w:val="22"/>
          </w:rPr>
          <w:t>University</w:t>
        </w:r>
      </w:smartTag>
      <w:r w:rsidRPr="005B5DCB">
        <w:rPr>
          <w:sz w:val="22"/>
          <w:szCs w:val="22"/>
        </w:rPr>
        <w:t xml:space="preserve"> of </w:t>
      </w:r>
      <w:smartTag w:uri="urn:schemas-microsoft-com:office:smarttags" w:element="PlaceName">
        <w:r w:rsidRPr="005B5DCB">
          <w:rPr>
            <w:sz w:val="22"/>
            <w:szCs w:val="22"/>
          </w:rPr>
          <w:t>Texas</w:t>
        </w:r>
      </w:smartTag>
      <w:r w:rsidRPr="005B5DCB">
        <w:rPr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B5DCB">
            <w:rPr>
              <w:sz w:val="22"/>
              <w:szCs w:val="22"/>
            </w:rPr>
            <w:t>Austin</w:t>
          </w:r>
        </w:smartTag>
      </w:smartTag>
      <w:r w:rsidRPr="005B5DCB">
        <w:rPr>
          <w:sz w:val="22"/>
          <w:szCs w:val="22"/>
        </w:rPr>
        <w:t>, 1979</w:t>
      </w:r>
    </w:p>
    <w:p w:rsidR="00C540A0" w:rsidRDefault="00A37A14" w:rsidP="001E480E">
      <w:pPr>
        <w:ind w:left="720" w:hanging="720"/>
        <w:rPr>
          <w:sz w:val="22"/>
          <w:szCs w:val="22"/>
        </w:rPr>
      </w:pPr>
      <w:r w:rsidRPr="005B5DCB">
        <w:rPr>
          <w:sz w:val="22"/>
          <w:szCs w:val="22"/>
        </w:rPr>
        <w:t>B</w:t>
      </w:r>
      <w:r w:rsidR="00D17832">
        <w:rPr>
          <w:sz w:val="22"/>
          <w:szCs w:val="22"/>
        </w:rPr>
        <w:t>.A.</w:t>
      </w:r>
      <w:r>
        <w:rPr>
          <w:sz w:val="22"/>
          <w:szCs w:val="22"/>
        </w:rPr>
        <w:t xml:space="preserve"> with high honors, </w:t>
      </w:r>
      <w:r w:rsidR="00D17832">
        <w:rPr>
          <w:sz w:val="22"/>
          <w:szCs w:val="22"/>
        </w:rPr>
        <w:t xml:space="preserve">Phi Beta Kappa, </w:t>
      </w:r>
      <w:r>
        <w:rPr>
          <w:sz w:val="22"/>
          <w:szCs w:val="22"/>
        </w:rPr>
        <w:t>S</w:t>
      </w:r>
      <w:r w:rsidR="00D17832">
        <w:rPr>
          <w:sz w:val="22"/>
          <w:szCs w:val="22"/>
        </w:rPr>
        <w:t>outhern Methodist University</w:t>
      </w:r>
      <w:r>
        <w:rPr>
          <w:sz w:val="22"/>
          <w:szCs w:val="22"/>
        </w:rPr>
        <w:t>, Dallas, Texas, 1976</w:t>
      </w:r>
    </w:p>
    <w:p w:rsidR="00511A9D" w:rsidRPr="005B5DCB" w:rsidRDefault="00511A9D">
      <w:pPr>
        <w:rPr>
          <w:sz w:val="22"/>
          <w:szCs w:val="22"/>
        </w:rPr>
      </w:pPr>
    </w:p>
    <w:p w:rsidR="00F30E5D" w:rsidRPr="00F30E5D" w:rsidRDefault="00EB26C2" w:rsidP="005B5DCB">
      <w:pPr>
        <w:rPr>
          <w:i/>
          <w:sz w:val="22"/>
          <w:szCs w:val="22"/>
        </w:rPr>
      </w:pPr>
      <w:r>
        <w:rPr>
          <w:i/>
          <w:sz w:val="22"/>
          <w:szCs w:val="22"/>
        </w:rPr>
        <w:t>Peer-Review Ratings</w:t>
      </w:r>
      <w:r w:rsidR="008E6F14">
        <w:rPr>
          <w:i/>
          <w:sz w:val="22"/>
          <w:szCs w:val="22"/>
        </w:rPr>
        <w:t xml:space="preserve"> and Bar Memberships</w:t>
      </w:r>
    </w:p>
    <w:p w:rsidR="00E60895" w:rsidRDefault="00157B90" w:rsidP="00157B90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5B5DCB">
        <w:rPr>
          <w:sz w:val="22"/>
          <w:szCs w:val="22"/>
        </w:rPr>
        <w:t>AV</w:t>
      </w:r>
      <w:r>
        <w:rPr>
          <w:sz w:val="22"/>
          <w:szCs w:val="22"/>
        </w:rPr>
        <w:t>”</w:t>
      </w:r>
      <w:r w:rsidRPr="005B5DCB">
        <w:rPr>
          <w:sz w:val="22"/>
          <w:szCs w:val="22"/>
        </w:rPr>
        <w:t xml:space="preserve"> Rated, Martindale-Hubbell</w:t>
      </w:r>
      <w:r w:rsidR="009911BF">
        <w:rPr>
          <w:sz w:val="22"/>
          <w:szCs w:val="22"/>
        </w:rPr>
        <w:t xml:space="preserve"> (</w:t>
      </w:r>
      <w:r w:rsidR="008E65B2">
        <w:rPr>
          <w:sz w:val="22"/>
          <w:szCs w:val="22"/>
        </w:rPr>
        <w:t>f</w:t>
      </w:r>
      <w:r w:rsidR="009911BF">
        <w:rPr>
          <w:sz w:val="22"/>
          <w:szCs w:val="22"/>
        </w:rPr>
        <w:t xml:space="preserve">or over </w:t>
      </w:r>
      <w:r w:rsidR="004E3D64">
        <w:rPr>
          <w:sz w:val="22"/>
          <w:szCs w:val="22"/>
        </w:rPr>
        <w:t>30</w:t>
      </w:r>
      <w:r w:rsidR="009911BF">
        <w:rPr>
          <w:sz w:val="22"/>
          <w:szCs w:val="22"/>
        </w:rPr>
        <w:t xml:space="preserve"> years)</w:t>
      </w:r>
    </w:p>
    <w:p w:rsidR="00C540A0" w:rsidRDefault="00C540A0" w:rsidP="00157B90">
      <w:pPr>
        <w:rPr>
          <w:sz w:val="22"/>
          <w:szCs w:val="22"/>
        </w:rPr>
      </w:pPr>
      <w:r>
        <w:rPr>
          <w:sz w:val="22"/>
          <w:szCs w:val="22"/>
        </w:rPr>
        <w:t>Oregon Super</w:t>
      </w:r>
      <w:r w:rsidR="00EB26C2">
        <w:rPr>
          <w:sz w:val="22"/>
          <w:szCs w:val="22"/>
        </w:rPr>
        <w:t xml:space="preserve"> </w:t>
      </w:r>
      <w:r>
        <w:rPr>
          <w:sz w:val="22"/>
          <w:szCs w:val="22"/>
        </w:rPr>
        <w:t>Lawyer</w:t>
      </w:r>
      <w:r w:rsidR="00840360">
        <w:rPr>
          <w:sz w:val="22"/>
          <w:szCs w:val="22"/>
        </w:rPr>
        <w:t xml:space="preserve"> in Business Bankruptcy</w:t>
      </w:r>
      <w:r w:rsidR="004E3D64">
        <w:rPr>
          <w:sz w:val="22"/>
          <w:szCs w:val="22"/>
        </w:rPr>
        <w:t>, 2</w:t>
      </w:r>
      <w:r>
        <w:rPr>
          <w:sz w:val="22"/>
          <w:szCs w:val="22"/>
        </w:rPr>
        <w:t>01</w:t>
      </w:r>
      <w:r w:rsidR="00EB26C2">
        <w:rPr>
          <w:sz w:val="22"/>
          <w:szCs w:val="22"/>
        </w:rPr>
        <w:t>5</w:t>
      </w:r>
      <w:r w:rsidR="008C1B55">
        <w:rPr>
          <w:sz w:val="22"/>
          <w:szCs w:val="22"/>
        </w:rPr>
        <w:t>-</w:t>
      </w:r>
      <w:r w:rsidR="004E3D64">
        <w:rPr>
          <w:sz w:val="22"/>
          <w:szCs w:val="22"/>
        </w:rPr>
        <w:t>present</w:t>
      </w:r>
    </w:p>
    <w:p w:rsidR="00D42A5C" w:rsidRDefault="00D42A5C" w:rsidP="00D42A5C">
      <w:pPr>
        <w:rPr>
          <w:sz w:val="22"/>
          <w:szCs w:val="22"/>
        </w:rPr>
      </w:pPr>
      <w:r>
        <w:rPr>
          <w:sz w:val="22"/>
          <w:szCs w:val="22"/>
        </w:rPr>
        <w:t>Member, Oregon State Bar and State Bar of Texas</w:t>
      </w:r>
    </w:p>
    <w:p w:rsidR="00770EBE" w:rsidRPr="00770EBE" w:rsidRDefault="00770EBE" w:rsidP="00157B90">
      <w:pPr>
        <w:rPr>
          <w:sz w:val="20"/>
          <w:szCs w:val="20"/>
        </w:rPr>
      </w:pPr>
      <w:r>
        <w:rPr>
          <w:sz w:val="22"/>
          <w:szCs w:val="22"/>
        </w:rPr>
        <w:t>Board Certified, Business Bankruptcy Law, Texas Board of Legal Specialization</w:t>
      </w:r>
      <w:r w:rsidR="007A7498">
        <w:rPr>
          <w:sz w:val="22"/>
          <w:szCs w:val="22"/>
        </w:rPr>
        <w:t xml:space="preserve"> (</w:t>
      </w:r>
      <w:r w:rsidR="008C1B55">
        <w:rPr>
          <w:sz w:val="22"/>
          <w:szCs w:val="22"/>
        </w:rPr>
        <w:t>since 1</w:t>
      </w:r>
      <w:r w:rsidR="007A7498">
        <w:rPr>
          <w:sz w:val="22"/>
          <w:szCs w:val="22"/>
        </w:rPr>
        <w:t>988)</w:t>
      </w:r>
    </w:p>
    <w:p w:rsidR="00B95039" w:rsidRDefault="00A37A14" w:rsidP="00A37A14">
      <w:pPr>
        <w:rPr>
          <w:sz w:val="22"/>
          <w:szCs w:val="22"/>
        </w:rPr>
      </w:pPr>
      <w:r w:rsidRPr="005B5DCB">
        <w:rPr>
          <w:sz w:val="22"/>
          <w:szCs w:val="22"/>
        </w:rPr>
        <w:t>Member, Bar of the U</w:t>
      </w:r>
      <w:r>
        <w:rPr>
          <w:sz w:val="22"/>
          <w:szCs w:val="22"/>
        </w:rPr>
        <w:t>nited States</w:t>
      </w:r>
      <w:r w:rsidRPr="005B5DCB">
        <w:rPr>
          <w:sz w:val="22"/>
          <w:szCs w:val="22"/>
        </w:rPr>
        <w:t xml:space="preserve"> Sup</w:t>
      </w:r>
      <w:r>
        <w:rPr>
          <w:sz w:val="22"/>
          <w:szCs w:val="22"/>
        </w:rPr>
        <w:t>reme Court</w:t>
      </w:r>
    </w:p>
    <w:p w:rsidR="00D859C4" w:rsidRDefault="00B95039" w:rsidP="00A37A14">
      <w:pPr>
        <w:rPr>
          <w:sz w:val="22"/>
          <w:szCs w:val="22"/>
        </w:rPr>
      </w:pPr>
      <w:r>
        <w:rPr>
          <w:sz w:val="22"/>
          <w:szCs w:val="22"/>
        </w:rPr>
        <w:t xml:space="preserve">Member, Bar of the </w:t>
      </w:r>
      <w:r w:rsidR="009911BF">
        <w:rPr>
          <w:sz w:val="22"/>
          <w:szCs w:val="22"/>
        </w:rPr>
        <w:t>U.S. Courts of Appeal</w:t>
      </w:r>
      <w:r>
        <w:rPr>
          <w:sz w:val="22"/>
          <w:szCs w:val="22"/>
        </w:rPr>
        <w:t xml:space="preserve"> for the 4</w:t>
      </w:r>
      <w:r w:rsidRPr="00B950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5</w:t>
      </w:r>
      <w:r w:rsidRPr="00B950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9</w:t>
      </w:r>
      <w:r w:rsidRPr="00B950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and 11</w:t>
      </w:r>
      <w:r w:rsidRPr="00B950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C27C52">
        <w:rPr>
          <w:sz w:val="22"/>
          <w:szCs w:val="22"/>
        </w:rPr>
        <w:t>Circuits</w:t>
      </w:r>
    </w:p>
    <w:p w:rsidR="001E480E" w:rsidRDefault="001E480E" w:rsidP="00D42A5C">
      <w:pPr>
        <w:rPr>
          <w:sz w:val="22"/>
          <w:szCs w:val="22"/>
        </w:rPr>
      </w:pPr>
      <w:r>
        <w:rPr>
          <w:sz w:val="22"/>
          <w:szCs w:val="22"/>
        </w:rPr>
        <w:t xml:space="preserve">Member, Bankruptcy and District Courts for Oregon and </w:t>
      </w:r>
      <w:r w:rsidR="00B95039">
        <w:rPr>
          <w:sz w:val="22"/>
          <w:szCs w:val="22"/>
        </w:rPr>
        <w:t xml:space="preserve">Western and Southern Districts of </w:t>
      </w:r>
      <w:r>
        <w:rPr>
          <w:sz w:val="22"/>
          <w:szCs w:val="22"/>
        </w:rPr>
        <w:t>Te</w:t>
      </w:r>
      <w:r w:rsidR="008E65B2">
        <w:rPr>
          <w:sz w:val="22"/>
          <w:szCs w:val="22"/>
        </w:rPr>
        <w:t>xas</w:t>
      </w:r>
    </w:p>
    <w:p w:rsidR="00691868" w:rsidRDefault="00691868" w:rsidP="00D42A5C">
      <w:pPr>
        <w:rPr>
          <w:sz w:val="22"/>
          <w:szCs w:val="22"/>
        </w:rPr>
      </w:pPr>
      <w:r>
        <w:rPr>
          <w:sz w:val="22"/>
          <w:szCs w:val="22"/>
        </w:rPr>
        <w:t>Lead Counsel in Over 2 Dozen Reported Cases in Federal Reporter and Bankruptcy Reporter</w:t>
      </w:r>
    </w:p>
    <w:p w:rsidR="006373F3" w:rsidRDefault="006373F3" w:rsidP="00D42A5C">
      <w:pPr>
        <w:rPr>
          <w:sz w:val="22"/>
          <w:szCs w:val="22"/>
        </w:rPr>
      </w:pPr>
      <w:r>
        <w:rPr>
          <w:sz w:val="22"/>
          <w:szCs w:val="22"/>
        </w:rPr>
        <w:t xml:space="preserve">Member, Executive Committee, Oregon </w:t>
      </w:r>
      <w:r w:rsidR="00E93DA4">
        <w:rPr>
          <w:sz w:val="22"/>
          <w:szCs w:val="22"/>
        </w:rPr>
        <w:t xml:space="preserve">State </w:t>
      </w:r>
      <w:r>
        <w:rPr>
          <w:sz w:val="22"/>
          <w:szCs w:val="22"/>
        </w:rPr>
        <w:t>Bar Debtor-Creditor Section</w:t>
      </w:r>
    </w:p>
    <w:p w:rsidR="006373F3" w:rsidRDefault="006373F3" w:rsidP="00D42A5C">
      <w:pPr>
        <w:rPr>
          <w:sz w:val="22"/>
          <w:szCs w:val="22"/>
        </w:rPr>
      </w:pPr>
      <w:r>
        <w:rPr>
          <w:sz w:val="22"/>
          <w:szCs w:val="22"/>
        </w:rPr>
        <w:t>Member, Local Rules Committee</w:t>
      </w:r>
      <w:r w:rsidR="00717094">
        <w:rPr>
          <w:sz w:val="22"/>
          <w:szCs w:val="22"/>
        </w:rPr>
        <w:t xml:space="preserve">, </w:t>
      </w:r>
      <w:r>
        <w:rPr>
          <w:sz w:val="22"/>
          <w:szCs w:val="22"/>
        </w:rPr>
        <w:t>U.S. Bankruptcy Court for the District of Oregon</w:t>
      </w:r>
    </w:p>
    <w:p w:rsidR="006B2618" w:rsidRDefault="006373F3" w:rsidP="00D42A5C">
      <w:p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B95039">
        <w:rPr>
          <w:sz w:val="22"/>
          <w:szCs w:val="22"/>
        </w:rPr>
        <w:t xml:space="preserve">Board of Directors, </w:t>
      </w:r>
      <w:r>
        <w:rPr>
          <w:sz w:val="22"/>
          <w:szCs w:val="22"/>
        </w:rPr>
        <w:t>Federal Bar Association---Oregon Chapte</w:t>
      </w:r>
      <w:r w:rsidR="006B2618">
        <w:rPr>
          <w:sz w:val="22"/>
          <w:szCs w:val="22"/>
        </w:rPr>
        <w:t>r</w:t>
      </w:r>
    </w:p>
    <w:p w:rsidR="002675DC" w:rsidRDefault="002675DC" w:rsidP="00D42A5C">
      <w:pPr>
        <w:rPr>
          <w:sz w:val="22"/>
          <w:szCs w:val="22"/>
        </w:rPr>
      </w:pPr>
      <w:r>
        <w:rPr>
          <w:sz w:val="22"/>
          <w:szCs w:val="22"/>
        </w:rPr>
        <w:t>Member, CLE Planning Committee, FBA-Oregon Chapter</w:t>
      </w:r>
    </w:p>
    <w:p w:rsidR="00C76D4A" w:rsidRDefault="00C76D4A" w:rsidP="00D42A5C">
      <w:pPr>
        <w:rPr>
          <w:sz w:val="22"/>
          <w:szCs w:val="22"/>
        </w:rPr>
      </w:pPr>
      <w:r>
        <w:rPr>
          <w:sz w:val="22"/>
          <w:szCs w:val="22"/>
        </w:rPr>
        <w:t>Member,</w:t>
      </w:r>
      <w:r w:rsidR="00605E6B">
        <w:rPr>
          <w:sz w:val="22"/>
          <w:szCs w:val="22"/>
        </w:rPr>
        <w:t xml:space="preserve"> CLE</w:t>
      </w:r>
      <w:r>
        <w:rPr>
          <w:sz w:val="22"/>
          <w:szCs w:val="22"/>
        </w:rPr>
        <w:t xml:space="preserve"> Planning Committee, OSB Debtor-Creditor Section</w:t>
      </w:r>
    </w:p>
    <w:p w:rsidR="009B4E3B" w:rsidRDefault="009B4E3B" w:rsidP="00D42A5C">
      <w:pPr>
        <w:rPr>
          <w:sz w:val="22"/>
          <w:szCs w:val="22"/>
        </w:rPr>
      </w:pPr>
      <w:r>
        <w:rPr>
          <w:sz w:val="22"/>
          <w:szCs w:val="22"/>
        </w:rPr>
        <w:t>Member, ABA Committee</w:t>
      </w:r>
      <w:r w:rsidR="00C76D4A">
        <w:rPr>
          <w:sz w:val="22"/>
          <w:szCs w:val="22"/>
        </w:rPr>
        <w:t xml:space="preserve"> On 50-State Survey of </w:t>
      </w:r>
      <w:r>
        <w:rPr>
          <w:sz w:val="22"/>
          <w:szCs w:val="22"/>
        </w:rPr>
        <w:t>Fiduciary Liability</w:t>
      </w:r>
      <w:r w:rsidR="00C76D4A">
        <w:rPr>
          <w:sz w:val="22"/>
          <w:szCs w:val="22"/>
        </w:rPr>
        <w:t xml:space="preserve"> Owing Creditors for </w:t>
      </w:r>
      <w:r w:rsidR="00C76D4A">
        <w:rPr>
          <w:sz w:val="22"/>
          <w:szCs w:val="22"/>
        </w:rPr>
        <w:tab/>
      </w:r>
      <w:r>
        <w:rPr>
          <w:sz w:val="22"/>
          <w:szCs w:val="22"/>
        </w:rPr>
        <w:t xml:space="preserve">Directors, Officers, </w:t>
      </w:r>
      <w:r w:rsidR="00C76D4A">
        <w:rPr>
          <w:sz w:val="22"/>
          <w:szCs w:val="22"/>
        </w:rPr>
        <w:t>and Other Principals of Financially Distressed Businesses</w:t>
      </w:r>
      <w:r>
        <w:rPr>
          <w:sz w:val="22"/>
          <w:szCs w:val="22"/>
        </w:rPr>
        <w:t xml:space="preserve"> </w:t>
      </w:r>
    </w:p>
    <w:p w:rsidR="007676ED" w:rsidRDefault="007676ED" w:rsidP="00D42A5C">
      <w:pPr>
        <w:rPr>
          <w:sz w:val="22"/>
          <w:szCs w:val="22"/>
        </w:rPr>
      </w:pPr>
      <w:r>
        <w:rPr>
          <w:sz w:val="22"/>
          <w:szCs w:val="22"/>
        </w:rPr>
        <w:t>Me</w:t>
      </w:r>
      <w:r w:rsidR="00B95039">
        <w:rPr>
          <w:sz w:val="22"/>
          <w:szCs w:val="22"/>
        </w:rPr>
        <w:t>ntor</w:t>
      </w:r>
      <w:r>
        <w:rPr>
          <w:sz w:val="22"/>
          <w:szCs w:val="22"/>
        </w:rPr>
        <w:t>, O</w:t>
      </w:r>
      <w:r w:rsidR="00F26093">
        <w:rPr>
          <w:sz w:val="22"/>
          <w:szCs w:val="22"/>
        </w:rPr>
        <w:t xml:space="preserve">regon State Bar </w:t>
      </w:r>
      <w:r>
        <w:rPr>
          <w:sz w:val="22"/>
          <w:szCs w:val="22"/>
        </w:rPr>
        <w:t>Mentor Program</w:t>
      </w:r>
      <w:r w:rsidR="0051200A">
        <w:rPr>
          <w:sz w:val="22"/>
          <w:szCs w:val="22"/>
        </w:rPr>
        <w:t xml:space="preserve"> </w:t>
      </w:r>
      <w:proofErr w:type="gramStart"/>
      <w:r w:rsidR="0051200A">
        <w:rPr>
          <w:sz w:val="22"/>
          <w:szCs w:val="22"/>
        </w:rPr>
        <w:t>For</w:t>
      </w:r>
      <w:proofErr w:type="gramEnd"/>
      <w:r w:rsidR="0051200A">
        <w:rPr>
          <w:sz w:val="22"/>
          <w:szCs w:val="22"/>
        </w:rPr>
        <w:t xml:space="preserve"> Young Lawyers</w:t>
      </w:r>
    </w:p>
    <w:p w:rsidR="007676ED" w:rsidRDefault="007676ED" w:rsidP="00D42A5C">
      <w:p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FA4751">
        <w:rPr>
          <w:sz w:val="22"/>
          <w:szCs w:val="22"/>
        </w:rPr>
        <w:t xml:space="preserve">Pro Bono Panel, </w:t>
      </w:r>
      <w:r>
        <w:rPr>
          <w:sz w:val="22"/>
          <w:szCs w:val="22"/>
        </w:rPr>
        <w:t>United States District Court, District of Oregon</w:t>
      </w:r>
    </w:p>
    <w:p w:rsidR="00511A9D" w:rsidRDefault="00511A9D" w:rsidP="0051200A">
      <w:pPr>
        <w:rPr>
          <w:i/>
          <w:sz w:val="22"/>
          <w:szCs w:val="22"/>
        </w:rPr>
      </w:pPr>
    </w:p>
    <w:p w:rsidR="00FA4751" w:rsidRDefault="000038CD" w:rsidP="0051200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Recent </w:t>
      </w:r>
      <w:r w:rsidR="0051200A">
        <w:rPr>
          <w:i/>
          <w:sz w:val="22"/>
          <w:szCs w:val="22"/>
        </w:rPr>
        <w:t xml:space="preserve">Bar </w:t>
      </w:r>
      <w:r>
        <w:rPr>
          <w:i/>
          <w:sz w:val="22"/>
          <w:szCs w:val="22"/>
        </w:rPr>
        <w:t>Publications</w:t>
      </w:r>
      <w:r w:rsidR="0051200A">
        <w:rPr>
          <w:i/>
          <w:sz w:val="22"/>
          <w:szCs w:val="22"/>
        </w:rPr>
        <w:t xml:space="preserve"> and </w:t>
      </w:r>
      <w:r w:rsidR="00F0412C">
        <w:rPr>
          <w:i/>
          <w:sz w:val="22"/>
          <w:szCs w:val="22"/>
        </w:rPr>
        <w:t xml:space="preserve">Recent </w:t>
      </w:r>
      <w:r w:rsidR="0051200A">
        <w:rPr>
          <w:i/>
          <w:sz w:val="22"/>
          <w:szCs w:val="22"/>
        </w:rPr>
        <w:t>Bar CLE Presentations</w:t>
      </w:r>
    </w:p>
    <w:p w:rsidR="00195AE0" w:rsidRDefault="00195AE0" w:rsidP="0051200A">
      <w:pPr>
        <w:rPr>
          <w:sz w:val="22"/>
          <w:szCs w:val="22"/>
        </w:rPr>
      </w:pPr>
      <w:r>
        <w:rPr>
          <w:sz w:val="22"/>
          <w:szCs w:val="22"/>
        </w:rPr>
        <w:t>“B</w:t>
      </w:r>
      <w:r w:rsidR="00BA4721">
        <w:rPr>
          <w:sz w:val="22"/>
          <w:szCs w:val="22"/>
        </w:rPr>
        <w:t>a</w:t>
      </w:r>
      <w:r>
        <w:rPr>
          <w:sz w:val="22"/>
          <w:szCs w:val="22"/>
        </w:rPr>
        <w:t xml:space="preserve">nkruptcy Court Subject Matter Jurisdiction: Assessing the Limits of </w:t>
      </w:r>
      <w:r w:rsidR="00BA4721">
        <w:rPr>
          <w:sz w:val="22"/>
          <w:szCs w:val="22"/>
        </w:rPr>
        <w:t xml:space="preserve">the Judicial Power of </w:t>
      </w:r>
      <w:r w:rsidR="00BA4721">
        <w:rPr>
          <w:sz w:val="22"/>
          <w:szCs w:val="22"/>
        </w:rPr>
        <w:tab/>
        <w:t xml:space="preserve">Article I Courts,” </w:t>
      </w:r>
      <w:r w:rsidR="00BA4721" w:rsidRPr="00BA4721">
        <w:rPr>
          <w:i/>
          <w:sz w:val="22"/>
          <w:szCs w:val="22"/>
        </w:rPr>
        <w:t>Federal Bar Association-Oregon Chapter Newsletter</w:t>
      </w:r>
      <w:r w:rsidR="00BA4721">
        <w:rPr>
          <w:sz w:val="22"/>
          <w:szCs w:val="22"/>
        </w:rPr>
        <w:t xml:space="preserve">, Summer 2017 </w:t>
      </w:r>
    </w:p>
    <w:p w:rsidR="0051200A" w:rsidRPr="0051200A" w:rsidRDefault="0051200A" w:rsidP="0051200A">
      <w:pPr>
        <w:rPr>
          <w:sz w:val="22"/>
          <w:szCs w:val="22"/>
        </w:rPr>
      </w:pPr>
      <w:r w:rsidRPr="0051200A">
        <w:rPr>
          <w:sz w:val="22"/>
          <w:szCs w:val="22"/>
        </w:rPr>
        <w:t xml:space="preserve">“Exceptions to the Rule of Absolute Priority in Chapter 11 Cases Under Supreme Court’s </w:t>
      </w:r>
      <w:r>
        <w:rPr>
          <w:sz w:val="22"/>
          <w:szCs w:val="22"/>
        </w:rPr>
        <w:tab/>
      </w:r>
      <w:r w:rsidRPr="0051200A">
        <w:rPr>
          <w:sz w:val="22"/>
          <w:szCs w:val="22"/>
        </w:rPr>
        <w:t xml:space="preserve">Decision in 203 North LaSalle Street,” </w:t>
      </w:r>
      <w:r w:rsidRPr="0051200A">
        <w:rPr>
          <w:i/>
          <w:sz w:val="22"/>
          <w:szCs w:val="22"/>
        </w:rPr>
        <w:t xml:space="preserve">Oregon State Bar Debtor-Creditor Section </w:t>
      </w:r>
      <w:r>
        <w:rPr>
          <w:i/>
          <w:sz w:val="22"/>
          <w:szCs w:val="22"/>
        </w:rPr>
        <w:tab/>
      </w:r>
      <w:r w:rsidRPr="0051200A">
        <w:rPr>
          <w:i/>
          <w:sz w:val="22"/>
          <w:szCs w:val="22"/>
        </w:rPr>
        <w:t xml:space="preserve">Newsletter, </w:t>
      </w:r>
      <w:r w:rsidRPr="0051200A">
        <w:rPr>
          <w:sz w:val="22"/>
          <w:szCs w:val="22"/>
        </w:rPr>
        <w:t>April, 2017</w:t>
      </w:r>
    </w:p>
    <w:p w:rsidR="0051200A" w:rsidRPr="0051200A" w:rsidRDefault="0051200A" w:rsidP="0051200A">
      <w:pPr>
        <w:rPr>
          <w:sz w:val="22"/>
          <w:szCs w:val="22"/>
        </w:rPr>
      </w:pPr>
      <w:r w:rsidRPr="0051200A">
        <w:rPr>
          <w:sz w:val="22"/>
          <w:szCs w:val="22"/>
        </w:rPr>
        <w:t xml:space="preserve">“Personal Jurisdiction Defense in Bankruptcy Court: No Such Thing,” </w:t>
      </w:r>
      <w:r w:rsidRPr="0051200A">
        <w:rPr>
          <w:i/>
          <w:sz w:val="22"/>
          <w:szCs w:val="22"/>
        </w:rPr>
        <w:t>Federal Bar Association-</w:t>
      </w:r>
      <w:r>
        <w:rPr>
          <w:i/>
          <w:sz w:val="22"/>
          <w:szCs w:val="22"/>
        </w:rPr>
        <w:tab/>
      </w:r>
      <w:r w:rsidRPr="0051200A">
        <w:rPr>
          <w:i/>
          <w:sz w:val="22"/>
          <w:szCs w:val="22"/>
        </w:rPr>
        <w:t>Oregon Chapter, Winter Newsletter</w:t>
      </w:r>
      <w:r w:rsidRPr="0051200A">
        <w:rPr>
          <w:sz w:val="22"/>
          <w:szCs w:val="22"/>
        </w:rPr>
        <w:t>, January 2017</w:t>
      </w:r>
    </w:p>
    <w:p w:rsidR="0051200A" w:rsidRDefault="0051200A" w:rsidP="0051200A">
      <w:pPr>
        <w:rPr>
          <w:sz w:val="22"/>
          <w:szCs w:val="22"/>
        </w:rPr>
      </w:pPr>
      <w:r w:rsidRPr="0051200A">
        <w:rPr>
          <w:sz w:val="22"/>
          <w:szCs w:val="22"/>
        </w:rPr>
        <w:t xml:space="preserve">“Solutions for Commonly Encountered Tax Problems for Distressed Businesses,” </w:t>
      </w:r>
      <w:r w:rsidRPr="0051200A">
        <w:rPr>
          <w:i/>
          <w:sz w:val="22"/>
          <w:szCs w:val="22"/>
        </w:rPr>
        <w:t xml:space="preserve">Oregon State </w:t>
      </w:r>
      <w:r>
        <w:rPr>
          <w:i/>
          <w:sz w:val="22"/>
          <w:szCs w:val="22"/>
        </w:rPr>
        <w:tab/>
      </w:r>
      <w:r w:rsidRPr="0051200A">
        <w:rPr>
          <w:i/>
          <w:sz w:val="22"/>
          <w:szCs w:val="22"/>
        </w:rPr>
        <w:t>Bar Debtor-Creditor Section Newsletter</w:t>
      </w:r>
      <w:r w:rsidRPr="0051200A">
        <w:rPr>
          <w:sz w:val="22"/>
          <w:szCs w:val="22"/>
        </w:rPr>
        <w:t>, Winter 2011</w:t>
      </w:r>
    </w:p>
    <w:p w:rsidR="00FA4751" w:rsidRPr="0051200A" w:rsidRDefault="00FA4751" w:rsidP="0051200A">
      <w:pPr>
        <w:rPr>
          <w:sz w:val="22"/>
          <w:szCs w:val="22"/>
        </w:rPr>
      </w:pPr>
      <w:r>
        <w:rPr>
          <w:sz w:val="22"/>
          <w:szCs w:val="22"/>
        </w:rPr>
        <w:t xml:space="preserve">Presenter, Oregon State Bar, Annual Meeting, Debtor-Creditor Section, Portland, </w:t>
      </w:r>
      <w:r w:rsidR="000D6B42">
        <w:rPr>
          <w:sz w:val="22"/>
          <w:szCs w:val="22"/>
        </w:rPr>
        <w:t xml:space="preserve">November, </w:t>
      </w:r>
      <w:r w:rsidR="000D6B42">
        <w:rPr>
          <w:sz w:val="22"/>
          <w:szCs w:val="22"/>
        </w:rPr>
        <w:tab/>
      </w:r>
      <w:r>
        <w:rPr>
          <w:sz w:val="22"/>
          <w:szCs w:val="22"/>
        </w:rPr>
        <w:t>2018: “Commercial Leases in Bankruptcy”</w:t>
      </w:r>
    </w:p>
    <w:p w:rsidR="0051200A" w:rsidRPr="0051200A" w:rsidRDefault="0051200A" w:rsidP="0051200A">
      <w:pPr>
        <w:rPr>
          <w:sz w:val="22"/>
          <w:szCs w:val="22"/>
        </w:rPr>
      </w:pPr>
      <w:r w:rsidRPr="0051200A">
        <w:rPr>
          <w:sz w:val="22"/>
          <w:szCs w:val="22"/>
        </w:rPr>
        <w:t>Presenter, Oregon State Bar</w:t>
      </w:r>
      <w:r>
        <w:rPr>
          <w:sz w:val="22"/>
          <w:szCs w:val="22"/>
        </w:rPr>
        <w:t xml:space="preserve"> Real Estate Section</w:t>
      </w:r>
      <w:r w:rsidRPr="0051200A">
        <w:rPr>
          <w:sz w:val="22"/>
          <w:szCs w:val="22"/>
        </w:rPr>
        <w:t xml:space="preserve">, Portland, 2011: “Real Estate Leases </w:t>
      </w:r>
      <w:proofErr w:type="gramStart"/>
      <w:r w:rsidRPr="0051200A">
        <w:rPr>
          <w:sz w:val="22"/>
          <w:szCs w:val="22"/>
        </w:rPr>
        <w:t>In</w:t>
      </w:r>
      <w:proofErr w:type="gramEnd"/>
      <w:r w:rsidRPr="005120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1200A">
        <w:rPr>
          <w:sz w:val="22"/>
          <w:szCs w:val="22"/>
        </w:rPr>
        <w:t>Bankruptcy”</w:t>
      </w:r>
    </w:p>
    <w:p w:rsidR="0051200A" w:rsidRPr="0051200A" w:rsidRDefault="0051200A" w:rsidP="0051200A">
      <w:pPr>
        <w:rPr>
          <w:sz w:val="22"/>
          <w:szCs w:val="22"/>
        </w:rPr>
      </w:pPr>
      <w:r w:rsidRPr="0051200A">
        <w:rPr>
          <w:sz w:val="22"/>
          <w:szCs w:val="22"/>
        </w:rPr>
        <w:t>Presenter, State Bar of Californi</w:t>
      </w:r>
      <w:r>
        <w:rPr>
          <w:sz w:val="22"/>
          <w:szCs w:val="22"/>
        </w:rPr>
        <w:t>a/</w:t>
      </w:r>
      <w:r w:rsidRPr="0051200A">
        <w:rPr>
          <w:sz w:val="22"/>
          <w:szCs w:val="22"/>
        </w:rPr>
        <w:t>San Diego</w:t>
      </w:r>
      <w:r>
        <w:rPr>
          <w:sz w:val="22"/>
          <w:szCs w:val="22"/>
        </w:rPr>
        <w:t xml:space="preserve"> County Bar Association</w:t>
      </w:r>
      <w:r w:rsidRPr="0051200A">
        <w:rPr>
          <w:sz w:val="22"/>
          <w:szCs w:val="22"/>
        </w:rPr>
        <w:t xml:space="preserve">, 2012, “Tax Issues in </w:t>
      </w:r>
      <w:r>
        <w:rPr>
          <w:sz w:val="22"/>
          <w:szCs w:val="22"/>
        </w:rPr>
        <w:tab/>
      </w:r>
      <w:r w:rsidRPr="0051200A">
        <w:rPr>
          <w:sz w:val="22"/>
          <w:szCs w:val="22"/>
        </w:rPr>
        <w:t>Bankruptcy</w:t>
      </w:r>
      <w:r>
        <w:rPr>
          <w:sz w:val="22"/>
          <w:szCs w:val="22"/>
        </w:rPr>
        <w:t xml:space="preserve"> Cases</w:t>
      </w:r>
      <w:r w:rsidRPr="0051200A">
        <w:rPr>
          <w:sz w:val="22"/>
          <w:szCs w:val="22"/>
        </w:rPr>
        <w:t>”</w:t>
      </w:r>
    </w:p>
    <w:p w:rsidR="00F83FB0" w:rsidRDefault="0051200A" w:rsidP="0051200A">
      <w:pPr>
        <w:rPr>
          <w:sz w:val="22"/>
          <w:szCs w:val="22"/>
        </w:rPr>
      </w:pPr>
      <w:r w:rsidRPr="0051200A">
        <w:rPr>
          <w:sz w:val="22"/>
          <w:szCs w:val="22"/>
        </w:rPr>
        <w:t>Presenter, Multnomah County Bar Assoc., Portland, 201</w:t>
      </w:r>
      <w:r>
        <w:rPr>
          <w:sz w:val="22"/>
          <w:szCs w:val="22"/>
        </w:rPr>
        <w:t>1</w:t>
      </w:r>
      <w:r w:rsidRPr="0051200A">
        <w:rPr>
          <w:sz w:val="22"/>
          <w:szCs w:val="22"/>
        </w:rPr>
        <w:t>, “Understanding Bankruptcy Law”</w:t>
      </w:r>
    </w:p>
    <w:p w:rsidR="0039070C" w:rsidRDefault="0039070C" w:rsidP="00D42A5C">
      <w:pPr>
        <w:rPr>
          <w:sz w:val="22"/>
          <w:szCs w:val="22"/>
        </w:rPr>
      </w:pPr>
    </w:p>
    <w:p w:rsidR="00593961" w:rsidRDefault="00C540A0" w:rsidP="005B5DCB">
      <w:pPr>
        <w:rPr>
          <w:i/>
          <w:sz w:val="22"/>
          <w:szCs w:val="22"/>
        </w:rPr>
      </w:pPr>
      <w:r>
        <w:rPr>
          <w:i/>
          <w:sz w:val="22"/>
          <w:szCs w:val="22"/>
        </w:rPr>
        <w:t>Employment History</w:t>
      </w:r>
    </w:p>
    <w:p w:rsidR="000E2777" w:rsidRDefault="000E2777" w:rsidP="00F30E5D">
      <w:pPr>
        <w:rPr>
          <w:sz w:val="22"/>
          <w:szCs w:val="22"/>
        </w:rPr>
      </w:pPr>
      <w:r>
        <w:rPr>
          <w:sz w:val="22"/>
          <w:szCs w:val="22"/>
          <w:u w:val="single"/>
        </w:rPr>
        <w:t>Present Pos</w:t>
      </w:r>
      <w:r w:rsidR="00717094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tion</w:t>
      </w:r>
    </w:p>
    <w:p w:rsidR="000E2777" w:rsidRDefault="000E2777" w:rsidP="00F30E5D">
      <w:pPr>
        <w:rPr>
          <w:sz w:val="22"/>
          <w:szCs w:val="22"/>
        </w:rPr>
      </w:pPr>
      <w:r>
        <w:rPr>
          <w:sz w:val="22"/>
          <w:szCs w:val="22"/>
        </w:rPr>
        <w:t>Law Office of Conde Cox, Portland, Oregon</w:t>
      </w:r>
    </w:p>
    <w:p w:rsidR="006B2618" w:rsidRDefault="00BD0C87" w:rsidP="00F30E5D">
      <w:pPr>
        <w:rPr>
          <w:sz w:val="22"/>
          <w:szCs w:val="22"/>
        </w:rPr>
      </w:pPr>
      <w:r>
        <w:rPr>
          <w:sz w:val="22"/>
          <w:szCs w:val="22"/>
        </w:rPr>
        <w:t xml:space="preserve">Highly experienced </w:t>
      </w:r>
      <w:r w:rsidR="008C1B55">
        <w:rPr>
          <w:sz w:val="22"/>
          <w:szCs w:val="22"/>
        </w:rPr>
        <w:t xml:space="preserve">in </w:t>
      </w:r>
      <w:r w:rsidR="00FA4751">
        <w:rPr>
          <w:sz w:val="22"/>
          <w:szCs w:val="22"/>
        </w:rPr>
        <w:t xml:space="preserve">business </w:t>
      </w:r>
      <w:r w:rsidR="008C1B55">
        <w:rPr>
          <w:sz w:val="22"/>
          <w:szCs w:val="22"/>
        </w:rPr>
        <w:t>bankruptcy cases</w:t>
      </w:r>
      <w:r w:rsidR="00B95039">
        <w:rPr>
          <w:sz w:val="22"/>
          <w:szCs w:val="22"/>
        </w:rPr>
        <w:t xml:space="preserve"> </w:t>
      </w:r>
      <w:r w:rsidR="00D238C1">
        <w:rPr>
          <w:sz w:val="22"/>
          <w:szCs w:val="22"/>
        </w:rPr>
        <w:t xml:space="preserve">and </w:t>
      </w:r>
      <w:r w:rsidR="00FA4751">
        <w:rPr>
          <w:sz w:val="22"/>
          <w:szCs w:val="22"/>
        </w:rPr>
        <w:t>related commercial litigation</w:t>
      </w:r>
      <w:r w:rsidR="00D238C1">
        <w:rPr>
          <w:sz w:val="22"/>
          <w:szCs w:val="22"/>
        </w:rPr>
        <w:t xml:space="preserve"> </w:t>
      </w:r>
      <w:r w:rsidR="00B95039">
        <w:rPr>
          <w:sz w:val="22"/>
          <w:szCs w:val="22"/>
        </w:rPr>
        <w:t xml:space="preserve">on behalf of creditors, debtors, </w:t>
      </w:r>
      <w:r w:rsidR="00D238C1">
        <w:rPr>
          <w:sz w:val="22"/>
          <w:szCs w:val="22"/>
        </w:rPr>
        <w:t xml:space="preserve">landlords, buy-sell agreement counter-parties, principals of insolvent businesses, spouses of high-dollar corporate </w:t>
      </w:r>
      <w:r w:rsidR="00A10EFC">
        <w:rPr>
          <w:sz w:val="22"/>
          <w:szCs w:val="22"/>
        </w:rPr>
        <w:t xml:space="preserve">debt </w:t>
      </w:r>
      <w:r w:rsidR="00D238C1">
        <w:rPr>
          <w:sz w:val="22"/>
          <w:szCs w:val="22"/>
        </w:rPr>
        <w:t>guarant</w:t>
      </w:r>
      <w:r w:rsidR="00A10EFC">
        <w:rPr>
          <w:sz w:val="22"/>
          <w:szCs w:val="22"/>
        </w:rPr>
        <w:t>or</w:t>
      </w:r>
      <w:r w:rsidR="00D238C1">
        <w:rPr>
          <w:sz w:val="22"/>
          <w:szCs w:val="22"/>
        </w:rPr>
        <w:t xml:space="preserve">s, </w:t>
      </w:r>
      <w:r w:rsidR="00B95039">
        <w:rPr>
          <w:sz w:val="22"/>
          <w:szCs w:val="22"/>
        </w:rPr>
        <w:t>and all other parties affected by</w:t>
      </w:r>
      <w:r w:rsidR="00D238C1">
        <w:rPr>
          <w:sz w:val="22"/>
          <w:szCs w:val="22"/>
        </w:rPr>
        <w:t xml:space="preserve"> business insolvency or by</w:t>
      </w:r>
      <w:r w:rsidR="00B95039">
        <w:rPr>
          <w:sz w:val="22"/>
          <w:szCs w:val="22"/>
        </w:rPr>
        <w:t xml:space="preserve"> threatened or actual bankruptcy filings</w:t>
      </w:r>
      <w:r w:rsidR="00D238C1">
        <w:rPr>
          <w:sz w:val="22"/>
          <w:szCs w:val="22"/>
        </w:rPr>
        <w:t>.  Other practice areas include</w:t>
      </w:r>
      <w:r w:rsidR="007676ED">
        <w:rPr>
          <w:sz w:val="22"/>
          <w:szCs w:val="22"/>
        </w:rPr>
        <w:t xml:space="preserve"> </w:t>
      </w:r>
      <w:r w:rsidR="007676ED">
        <w:rPr>
          <w:sz w:val="22"/>
          <w:szCs w:val="22"/>
        </w:rPr>
        <w:lastRenderedPageBreak/>
        <w:t>complex</w:t>
      </w:r>
      <w:r w:rsidR="005732BF">
        <w:rPr>
          <w:sz w:val="22"/>
          <w:szCs w:val="22"/>
        </w:rPr>
        <w:t xml:space="preserve"> </w:t>
      </w:r>
      <w:r w:rsidR="007676ED">
        <w:rPr>
          <w:sz w:val="22"/>
          <w:szCs w:val="22"/>
        </w:rPr>
        <w:t>UCC litigatio</w:t>
      </w:r>
      <w:r w:rsidR="00D238C1">
        <w:rPr>
          <w:sz w:val="22"/>
          <w:szCs w:val="22"/>
        </w:rPr>
        <w:t>n,</w:t>
      </w:r>
      <w:r>
        <w:rPr>
          <w:sz w:val="22"/>
          <w:szCs w:val="22"/>
        </w:rPr>
        <w:t xml:space="preserve"> </w:t>
      </w:r>
      <w:r w:rsidR="007676ED">
        <w:rPr>
          <w:sz w:val="22"/>
          <w:szCs w:val="22"/>
        </w:rPr>
        <w:t xml:space="preserve">voidable </w:t>
      </w:r>
      <w:r w:rsidR="005732BF">
        <w:rPr>
          <w:sz w:val="22"/>
          <w:szCs w:val="22"/>
        </w:rPr>
        <w:t xml:space="preserve">fraudulent transfer </w:t>
      </w:r>
      <w:r w:rsidR="00B95039">
        <w:rPr>
          <w:sz w:val="22"/>
          <w:szCs w:val="22"/>
        </w:rPr>
        <w:t xml:space="preserve">litigation </w:t>
      </w:r>
      <w:r w:rsidR="00D238C1">
        <w:rPr>
          <w:sz w:val="22"/>
          <w:szCs w:val="22"/>
        </w:rPr>
        <w:t>(</w:t>
      </w:r>
      <w:r w:rsidR="00B95039">
        <w:rPr>
          <w:sz w:val="22"/>
          <w:szCs w:val="22"/>
        </w:rPr>
        <w:t xml:space="preserve">on behalf of judgment </w:t>
      </w:r>
      <w:r w:rsidR="007676ED">
        <w:rPr>
          <w:sz w:val="22"/>
          <w:szCs w:val="22"/>
        </w:rPr>
        <w:t>creditors, asset transferees, and debtor transferors</w:t>
      </w:r>
      <w:r w:rsidR="00D238C1">
        <w:rPr>
          <w:sz w:val="22"/>
          <w:szCs w:val="22"/>
        </w:rPr>
        <w:t xml:space="preserve">), and </w:t>
      </w:r>
      <w:r w:rsidR="004E3D64">
        <w:rPr>
          <w:sz w:val="22"/>
          <w:szCs w:val="22"/>
        </w:rPr>
        <w:t xml:space="preserve">litigation under </w:t>
      </w:r>
      <w:r w:rsidR="00BA4721">
        <w:rPr>
          <w:sz w:val="22"/>
          <w:szCs w:val="22"/>
        </w:rPr>
        <w:t xml:space="preserve">the </w:t>
      </w:r>
      <w:r w:rsidR="004E3D64">
        <w:rPr>
          <w:sz w:val="22"/>
          <w:szCs w:val="22"/>
        </w:rPr>
        <w:t xml:space="preserve">Lanham Act </w:t>
      </w:r>
      <w:r w:rsidR="00FA4751">
        <w:rPr>
          <w:sz w:val="22"/>
          <w:szCs w:val="22"/>
        </w:rPr>
        <w:t>relating to tra</w:t>
      </w:r>
      <w:r w:rsidR="004E3D64">
        <w:rPr>
          <w:sz w:val="22"/>
          <w:szCs w:val="22"/>
        </w:rPr>
        <w:t>demark infringement</w:t>
      </w:r>
      <w:r w:rsidR="00D238C1">
        <w:rPr>
          <w:sz w:val="22"/>
          <w:szCs w:val="22"/>
        </w:rPr>
        <w:t>.</w:t>
      </w:r>
    </w:p>
    <w:p w:rsidR="00FA4751" w:rsidRDefault="00FA4751" w:rsidP="00F30E5D">
      <w:pPr>
        <w:rPr>
          <w:sz w:val="22"/>
          <w:szCs w:val="22"/>
        </w:rPr>
      </w:pPr>
    </w:p>
    <w:p w:rsidR="004E3D64" w:rsidRDefault="0039070C" w:rsidP="00F30E5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705046">
        <w:rPr>
          <w:sz w:val="22"/>
          <w:szCs w:val="22"/>
          <w:u w:val="single"/>
        </w:rPr>
        <w:t>rior P</w:t>
      </w:r>
      <w:r>
        <w:rPr>
          <w:sz w:val="22"/>
          <w:szCs w:val="22"/>
          <w:u w:val="single"/>
        </w:rPr>
        <w:t xml:space="preserve">ositions:  </w:t>
      </w:r>
      <w:r w:rsidR="004E3D64">
        <w:rPr>
          <w:sz w:val="22"/>
          <w:szCs w:val="22"/>
          <w:u w:val="single"/>
        </w:rPr>
        <w:t xml:space="preserve">Law Clerk, </w:t>
      </w:r>
      <w:r w:rsidR="004B7B17">
        <w:rPr>
          <w:sz w:val="22"/>
          <w:szCs w:val="22"/>
          <w:u w:val="single"/>
        </w:rPr>
        <w:t xml:space="preserve">A. D. Kahn, </w:t>
      </w:r>
      <w:r w:rsidR="004E3D64">
        <w:rPr>
          <w:sz w:val="22"/>
          <w:szCs w:val="22"/>
          <w:u w:val="single"/>
        </w:rPr>
        <w:t xml:space="preserve">Chief Bankruptcy Judge, Atlanta (1979-1981); Associate, Kilpatrick &amp; Cody, Atlanta, (1981-1983); </w:t>
      </w:r>
      <w:r w:rsidR="00F0412C">
        <w:rPr>
          <w:sz w:val="22"/>
          <w:szCs w:val="22"/>
          <w:u w:val="single"/>
        </w:rPr>
        <w:t>Partner, Cox, Rodnick &amp; Green, Austin</w:t>
      </w:r>
      <w:r w:rsidR="004E3D64">
        <w:rPr>
          <w:sz w:val="22"/>
          <w:szCs w:val="22"/>
          <w:u w:val="single"/>
        </w:rPr>
        <w:t xml:space="preserve"> </w:t>
      </w:r>
      <w:r w:rsidR="00F0412C">
        <w:rPr>
          <w:sz w:val="22"/>
          <w:szCs w:val="22"/>
          <w:u w:val="single"/>
        </w:rPr>
        <w:t>(1983-200</w:t>
      </w:r>
      <w:r w:rsidR="00D238C1">
        <w:rPr>
          <w:sz w:val="22"/>
          <w:szCs w:val="22"/>
          <w:u w:val="single"/>
        </w:rPr>
        <w:t>2</w:t>
      </w:r>
      <w:r w:rsidR="00F0412C">
        <w:rPr>
          <w:sz w:val="22"/>
          <w:szCs w:val="22"/>
          <w:u w:val="single"/>
        </w:rPr>
        <w:t>)</w:t>
      </w:r>
      <w:r w:rsidR="00FA4751">
        <w:rPr>
          <w:sz w:val="22"/>
          <w:szCs w:val="22"/>
          <w:u w:val="single"/>
        </w:rPr>
        <w:t>;</w:t>
      </w:r>
      <w:r w:rsidR="00F0412C">
        <w:rPr>
          <w:sz w:val="22"/>
          <w:szCs w:val="22"/>
          <w:u w:val="single"/>
        </w:rPr>
        <w:t xml:space="preserve"> </w:t>
      </w:r>
      <w:r w:rsidR="004E3D64">
        <w:rPr>
          <w:sz w:val="22"/>
          <w:szCs w:val="22"/>
          <w:u w:val="single"/>
        </w:rPr>
        <w:t xml:space="preserve">National Bankruptcy </w:t>
      </w:r>
      <w:r w:rsidR="00F0412C">
        <w:rPr>
          <w:sz w:val="22"/>
          <w:szCs w:val="22"/>
          <w:u w:val="single"/>
        </w:rPr>
        <w:t>Counsel, KM Management</w:t>
      </w:r>
      <w:r w:rsidR="004E3D64">
        <w:rPr>
          <w:sz w:val="22"/>
          <w:szCs w:val="22"/>
          <w:u w:val="single"/>
        </w:rPr>
        <w:t xml:space="preserve"> </w:t>
      </w:r>
      <w:r w:rsidR="000D6B42">
        <w:rPr>
          <w:sz w:val="22"/>
          <w:szCs w:val="22"/>
          <w:u w:val="single"/>
        </w:rPr>
        <w:t xml:space="preserve">Entities </w:t>
      </w:r>
      <w:r w:rsidR="00D238C1">
        <w:rPr>
          <w:sz w:val="22"/>
          <w:szCs w:val="22"/>
          <w:u w:val="single"/>
        </w:rPr>
        <w:t>(19</w:t>
      </w:r>
      <w:r w:rsidR="00F0412C">
        <w:rPr>
          <w:sz w:val="22"/>
          <w:szCs w:val="22"/>
          <w:u w:val="single"/>
        </w:rPr>
        <w:t>95-present; sole client, 2001-2009)</w:t>
      </w:r>
      <w:r w:rsidR="00FA4751">
        <w:rPr>
          <w:sz w:val="22"/>
          <w:szCs w:val="22"/>
          <w:u w:val="single"/>
        </w:rPr>
        <w:t xml:space="preserve">; </w:t>
      </w:r>
      <w:r w:rsidR="00F0412C">
        <w:rPr>
          <w:sz w:val="22"/>
          <w:szCs w:val="22"/>
          <w:u w:val="single"/>
        </w:rPr>
        <w:t>Of Counsel, Greene &amp; Markley, Portland</w:t>
      </w:r>
      <w:r w:rsidR="004E3D64">
        <w:rPr>
          <w:sz w:val="22"/>
          <w:szCs w:val="22"/>
          <w:u w:val="single"/>
        </w:rPr>
        <w:t xml:space="preserve"> </w:t>
      </w:r>
      <w:r w:rsidR="00F0412C">
        <w:rPr>
          <w:sz w:val="22"/>
          <w:szCs w:val="22"/>
          <w:u w:val="single"/>
        </w:rPr>
        <w:t>(2009-201</w:t>
      </w:r>
      <w:r w:rsidR="00C76D4A">
        <w:rPr>
          <w:sz w:val="22"/>
          <w:szCs w:val="22"/>
          <w:u w:val="single"/>
        </w:rPr>
        <w:t>5</w:t>
      </w:r>
      <w:r w:rsidR="00F0412C">
        <w:rPr>
          <w:sz w:val="22"/>
          <w:szCs w:val="22"/>
          <w:u w:val="single"/>
        </w:rPr>
        <w:t>)</w:t>
      </w:r>
      <w:r w:rsidR="004E3D64">
        <w:rPr>
          <w:sz w:val="22"/>
          <w:szCs w:val="22"/>
          <w:u w:val="single"/>
        </w:rPr>
        <w:t>;</w:t>
      </w:r>
      <w:r w:rsidR="004E3D64" w:rsidRPr="004E3D64">
        <w:t xml:space="preserve"> </w:t>
      </w:r>
      <w:r w:rsidR="004E3D64" w:rsidRPr="004E3D64">
        <w:rPr>
          <w:sz w:val="22"/>
          <w:szCs w:val="22"/>
          <w:u w:val="single"/>
        </w:rPr>
        <w:t>Sol</w:t>
      </w:r>
      <w:r w:rsidR="00FA4751">
        <w:rPr>
          <w:sz w:val="22"/>
          <w:szCs w:val="22"/>
          <w:u w:val="single"/>
        </w:rPr>
        <w:t xml:space="preserve">o </w:t>
      </w:r>
      <w:r w:rsidR="004E3D64" w:rsidRPr="004E3D64">
        <w:rPr>
          <w:sz w:val="22"/>
          <w:szCs w:val="22"/>
          <w:u w:val="single"/>
        </w:rPr>
        <w:t>Practitioner, Law Office of Conde Cox</w:t>
      </w:r>
      <w:r w:rsidR="004E3D64">
        <w:rPr>
          <w:sz w:val="22"/>
          <w:szCs w:val="22"/>
          <w:u w:val="single"/>
        </w:rPr>
        <w:t>, Portland (2016-Present)</w:t>
      </w:r>
    </w:p>
    <w:p w:rsidR="00705046" w:rsidRDefault="00705046" w:rsidP="00F30E5D">
      <w:pPr>
        <w:rPr>
          <w:sz w:val="22"/>
          <w:szCs w:val="22"/>
          <w:u w:val="single"/>
        </w:rPr>
      </w:pPr>
    </w:p>
    <w:p w:rsidR="0010015A" w:rsidRPr="00705046" w:rsidRDefault="00705046" w:rsidP="00F30E5D">
      <w:pPr>
        <w:rPr>
          <w:i/>
          <w:sz w:val="22"/>
          <w:szCs w:val="22"/>
          <w:u w:val="single"/>
        </w:rPr>
      </w:pPr>
      <w:r w:rsidRPr="00705046">
        <w:rPr>
          <w:i/>
          <w:sz w:val="22"/>
          <w:szCs w:val="22"/>
          <w:u w:val="single"/>
        </w:rPr>
        <w:t xml:space="preserve">Summary of Types of Cases Handled </w:t>
      </w:r>
      <w:proofErr w:type="gramStart"/>
      <w:r w:rsidRPr="00705046">
        <w:rPr>
          <w:i/>
          <w:sz w:val="22"/>
          <w:szCs w:val="22"/>
          <w:u w:val="single"/>
        </w:rPr>
        <w:t>By</w:t>
      </w:r>
      <w:proofErr w:type="gramEnd"/>
      <w:r w:rsidRPr="00705046">
        <w:rPr>
          <w:i/>
          <w:sz w:val="22"/>
          <w:szCs w:val="22"/>
          <w:u w:val="single"/>
        </w:rPr>
        <w:t xml:space="preserve"> Mr. Cox, 1979 To Present</w:t>
      </w:r>
      <w:r>
        <w:rPr>
          <w:i/>
          <w:sz w:val="22"/>
          <w:szCs w:val="22"/>
          <w:u w:val="single"/>
        </w:rPr>
        <w:t>:</w:t>
      </w:r>
    </w:p>
    <w:p w:rsidR="007C59FB" w:rsidRDefault="007C59F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40360">
        <w:rPr>
          <w:sz w:val="22"/>
          <w:szCs w:val="22"/>
        </w:rPr>
        <w:t>-</w:t>
      </w:r>
      <w:r>
        <w:rPr>
          <w:sz w:val="22"/>
          <w:szCs w:val="22"/>
        </w:rPr>
        <w:t>R</w:t>
      </w:r>
      <w:r w:rsidR="000E2777">
        <w:rPr>
          <w:sz w:val="22"/>
          <w:szCs w:val="22"/>
        </w:rPr>
        <w:t>epresent</w:t>
      </w:r>
      <w:r>
        <w:rPr>
          <w:sz w:val="22"/>
          <w:szCs w:val="22"/>
        </w:rPr>
        <w:t xml:space="preserve">ation </w:t>
      </w:r>
      <w:r w:rsidR="00840360">
        <w:rPr>
          <w:sz w:val="22"/>
          <w:szCs w:val="22"/>
        </w:rPr>
        <w:t xml:space="preserve">of </w:t>
      </w:r>
      <w:r w:rsidR="006E2C4C">
        <w:rPr>
          <w:sz w:val="22"/>
          <w:szCs w:val="22"/>
        </w:rPr>
        <w:t xml:space="preserve">all </w:t>
      </w:r>
      <w:r w:rsidR="00512681">
        <w:rPr>
          <w:sz w:val="22"/>
          <w:szCs w:val="22"/>
        </w:rPr>
        <w:t>parties</w:t>
      </w:r>
      <w:r w:rsidR="000E2777">
        <w:rPr>
          <w:sz w:val="22"/>
          <w:szCs w:val="22"/>
        </w:rPr>
        <w:t xml:space="preserve"> affected by </w:t>
      </w:r>
      <w:r w:rsidR="00D238C1">
        <w:rPr>
          <w:sz w:val="22"/>
          <w:szCs w:val="22"/>
        </w:rPr>
        <w:t xml:space="preserve">business insolvency or by </w:t>
      </w:r>
      <w:r w:rsidR="000E2777">
        <w:rPr>
          <w:sz w:val="22"/>
          <w:szCs w:val="22"/>
        </w:rPr>
        <w:t>actual or threatened bankruptcy filings</w:t>
      </w:r>
      <w:r w:rsidR="00BD0C87">
        <w:rPr>
          <w:sz w:val="22"/>
          <w:szCs w:val="22"/>
        </w:rPr>
        <w:t xml:space="preserve"> and receiverships</w:t>
      </w:r>
      <w:r w:rsidR="000E2777">
        <w:rPr>
          <w:sz w:val="22"/>
          <w:szCs w:val="22"/>
        </w:rPr>
        <w:t xml:space="preserve">, including </w:t>
      </w:r>
      <w:r w:rsidR="00401C7C">
        <w:rPr>
          <w:sz w:val="22"/>
          <w:szCs w:val="22"/>
        </w:rPr>
        <w:t xml:space="preserve">Creditors and </w:t>
      </w:r>
      <w:r w:rsidR="000E2777">
        <w:rPr>
          <w:sz w:val="22"/>
          <w:szCs w:val="22"/>
        </w:rPr>
        <w:t>Debtors</w:t>
      </w:r>
      <w:r w:rsidR="008C1B55">
        <w:rPr>
          <w:sz w:val="22"/>
          <w:szCs w:val="22"/>
        </w:rPr>
        <w:t xml:space="preserve"> Under </w:t>
      </w:r>
      <w:r w:rsidR="000D6B42">
        <w:rPr>
          <w:sz w:val="22"/>
          <w:szCs w:val="22"/>
        </w:rPr>
        <w:t xml:space="preserve">Cases Filed </w:t>
      </w:r>
      <w:r w:rsidR="008C1B55">
        <w:rPr>
          <w:sz w:val="22"/>
          <w:szCs w:val="22"/>
        </w:rPr>
        <w:t>All Chapters</w:t>
      </w:r>
      <w:r w:rsidR="00D238C1">
        <w:rPr>
          <w:sz w:val="22"/>
          <w:szCs w:val="22"/>
        </w:rPr>
        <w:t xml:space="preserve"> of the Bankruptcy Code</w:t>
      </w:r>
      <w:r w:rsidR="00FA4751">
        <w:rPr>
          <w:sz w:val="22"/>
          <w:szCs w:val="22"/>
        </w:rPr>
        <w:t xml:space="preserve"> and in Out-Of-Court Workouts</w:t>
      </w:r>
      <w:r w:rsidR="00C65704">
        <w:rPr>
          <w:sz w:val="22"/>
          <w:szCs w:val="22"/>
        </w:rPr>
        <w:t xml:space="preserve">; </w:t>
      </w:r>
      <w:r w:rsidR="008C1B55">
        <w:rPr>
          <w:sz w:val="22"/>
          <w:szCs w:val="22"/>
        </w:rPr>
        <w:t xml:space="preserve">Secured and Unsecured </w:t>
      </w:r>
      <w:r w:rsidR="000E2777">
        <w:rPr>
          <w:sz w:val="22"/>
          <w:szCs w:val="22"/>
        </w:rPr>
        <w:t>Creditors</w:t>
      </w:r>
      <w:r w:rsidR="00C65704">
        <w:rPr>
          <w:sz w:val="22"/>
          <w:szCs w:val="22"/>
        </w:rPr>
        <w:t>;</w:t>
      </w:r>
      <w:r w:rsidR="000E2777">
        <w:rPr>
          <w:sz w:val="22"/>
          <w:szCs w:val="22"/>
        </w:rPr>
        <w:t xml:space="preserve"> </w:t>
      </w:r>
      <w:r w:rsidR="00FA4751">
        <w:rPr>
          <w:sz w:val="22"/>
          <w:szCs w:val="22"/>
        </w:rPr>
        <w:t>Unpaid Vendors</w:t>
      </w:r>
      <w:r w:rsidR="00C65704">
        <w:rPr>
          <w:sz w:val="22"/>
          <w:szCs w:val="22"/>
        </w:rPr>
        <w:t>;</w:t>
      </w:r>
      <w:r w:rsidR="00FA4751">
        <w:rPr>
          <w:sz w:val="22"/>
          <w:szCs w:val="22"/>
        </w:rPr>
        <w:t xml:space="preserve"> </w:t>
      </w:r>
      <w:r w:rsidR="00401C7C">
        <w:rPr>
          <w:sz w:val="22"/>
          <w:szCs w:val="22"/>
        </w:rPr>
        <w:t>Stalking Horse Bidders in Bankruptcy and Receivership Cases</w:t>
      </w:r>
      <w:r w:rsidR="00C65704">
        <w:rPr>
          <w:sz w:val="22"/>
          <w:szCs w:val="22"/>
        </w:rPr>
        <w:t xml:space="preserve">; </w:t>
      </w:r>
      <w:r w:rsidR="00D238C1">
        <w:rPr>
          <w:sz w:val="22"/>
          <w:szCs w:val="22"/>
        </w:rPr>
        <w:t xml:space="preserve">Landlords </w:t>
      </w:r>
      <w:r w:rsidR="00FA4751">
        <w:rPr>
          <w:sz w:val="22"/>
          <w:szCs w:val="22"/>
        </w:rPr>
        <w:t xml:space="preserve">of </w:t>
      </w:r>
      <w:r w:rsidR="009654B4">
        <w:rPr>
          <w:sz w:val="22"/>
          <w:szCs w:val="22"/>
        </w:rPr>
        <w:t>Chapter 11</w:t>
      </w:r>
      <w:r w:rsidR="00C65704">
        <w:rPr>
          <w:sz w:val="22"/>
          <w:szCs w:val="22"/>
        </w:rPr>
        <w:t xml:space="preserve"> Debtors;</w:t>
      </w:r>
      <w:r w:rsidR="00D238C1">
        <w:rPr>
          <w:sz w:val="22"/>
          <w:szCs w:val="22"/>
        </w:rPr>
        <w:t xml:space="preserve"> </w:t>
      </w:r>
      <w:r w:rsidR="00512681">
        <w:rPr>
          <w:sz w:val="22"/>
          <w:szCs w:val="22"/>
        </w:rPr>
        <w:t xml:space="preserve">Official </w:t>
      </w:r>
      <w:r w:rsidR="008C1B55">
        <w:rPr>
          <w:sz w:val="22"/>
          <w:szCs w:val="22"/>
        </w:rPr>
        <w:t>C</w:t>
      </w:r>
      <w:r w:rsidR="00512681">
        <w:rPr>
          <w:sz w:val="22"/>
          <w:szCs w:val="22"/>
        </w:rPr>
        <w:t>reditors’ Committees</w:t>
      </w:r>
      <w:r w:rsidR="00C65704">
        <w:rPr>
          <w:sz w:val="22"/>
          <w:szCs w:val="22"/>
        </w:rPr>
        <w:t>;</w:t>
      </w:r>
      <w:r>
        <w:rPr>
          <w:sz w:val="22"/>
          <w:szCs w:val="22"/>
        </w:rPr>
        <w:t xml:space="preserve"> Principal</w:t>
      </w:r>
      <w:r w:rsidR="008C1B55">
        <w:rPr>
          <w:sz w:val="22"/>
          <w:szCs w:val="22"/>
        </w:rPr>
        <w:t xml:space="preserve">s, Investors, Spouses </w:t>
      </w:r>
      <w:r w:rsidR="00401C7C">
        <w:rPr>
          <w:sz w:val="22"/>
          <w:szCs w:val="22"/>
        </w:rPr>
        <w:t xml:space="preserve">and Individual </w:t>
      </w:r>
      <w:r w:rsidR="008C1B55">
        <w:rPr>
          <w:sz w:val="22"/>
          <w:szCs w:val="22"/>
        </w:rPr>
        <w:t xml:space="preserve">Principals </w:t>
      </w:r>
      <w:r w:rsidR="00840360">
        <w:rPr>
          <w:sz w:val="22"/>
          <w:szCs w:val="22"/>
        </w:rPr>
        <w:t xml:space="preserve">of </w:t>
      </w:r>
      <w:r w:rsidR="00C65704">
        <w:rPr>
          <w:sz w:val="22"/>
          <w:szCs w:val="22"/>
        </w:rPr>
        <w:t>Insolvent Businesses In and Out of Chapter 11; Representation of</w:t>
      </w:r>
      <w:r w:rsidR="008C1B55">
        <w:rPr>
          <w:sz w:val="22"/>
          <w:szCs w:val="22"/>
        </w:rPr>
        <w:t xml:space="preserve"> </w:t>
      </w:r>
      <w:r w:rsidR="00D238C1">
        <w:rPr>
          <w:sz w:val="22"/>
          <w:szCs w:val="22"/>
        </w:rPr>
        <w:t xml:space="preserve">Buy-Sell </w:t>
      </w:r>
      <w:r w:rsidR="00C65704">
        <w:rPr>
          <w:sz w:val="22"/>
          <w:szCs w:val="22"/>
        </w:rPr>
        <w:t xml:space="preserve">Agreement Insider </w:t>
      </w:r>
      <w:r w:rsidR="00D238C1">
        <w:rPr>
          <w:sz w:val="22"/>
          <w:szCs w:val="22"/>
        </w:rPr>
        <w:t>Counterparties</w:t>
      </w:r>
      <w:r w:rsidR="00C65704">
        <w:rPr>
          <w:sz w:val="22"/>
          <w:szCs w:val="22"/>
        </w:rPr>
        <w:t xml:space="preserve">; Representation of Every Kind of Adversary Proceeding Plaintiff and Defendant; Representation of Appellants and Appellees in All Types of Federal Court Appeals From Bankruptcy Court Decisions , </w:t>
      </w:r>
      <w:r>
        <w:rPr>
          <w:sz w:val="22"/>
          <w:szCs w:val="22"/>
        </w:rPr>
        <w:t>Preference</w:t>
      </w:r>
      <w:r w:rsidR="008C1B55">
        <w:rPr>
          <w:sz w:val="22"/>
          <w:szCs w:val="22"/>
        </w:rPr>
        <w:t xml:space="preserve"> &amp; Fraudulent Transfer </w:t>
      </w:r>
      <w:r>
        <w:rPr>
          <w:sz w:val="22"/>
          <w:szCs w:val="22"/>
        </w:rPr>
        <w:t>Defendants,</w:t>
      </w:r>
      <w:r w:rsidR="008C1B55">
        <w:rPr>
          <w:sz w:val="22"/>
          <w:szCs w:val="22"/>
        </w:rPr>
        <w:t xml:space="preserve"> </w:t>
      </w:r>
      <w:r w:rsidR="00840360">
        <w:rPr>
          <w:sz w:val="22"/>
          <w:szCs w:val="22"/>
        </w:rPr>
        <w:t>Trustees</w:t>
      </w:r>
      <w:r w:rsidR="00401C7C">
        <w:rPr>
          <w:sz w:val="22"/>
          <w:szCs w:val="22"/>
        </w:rPr>
        <w:t>, and</w:t>
      </w:r>
      <w:r w:rsidR="006E2C4C">
        <w:rPr>
          <w:sz w:val="22"/>
          <w:szCs w:val="22"/>
        </w:rPr>
        <w:t xml:space="preserve"> </w:t>
      </w:r>
      <w:r w:rsidR="00401C7C">
        <w:rPr>
          <w:sz w:val="22"/>
          <w:szCs w:val="22"/>
        </w:rPr>
        <w:t>Receivers</w:t>
      </w:r>
      <w:r w:rsidR="00B33D0F">
        <w:rPr>
          <w:sz w:val="22"/>
          <w:szCs w:val="22"/>
        </w:rPr>
        <w:t>;</w:t>
      </w:r>
    </w:p>
    <w:p w:rsidR="00FA4751" w:rsidRDefault="007676ED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-Current representation</w:t>
      </w:r>
      <w:r w:rsidR="00FA4751">
        <w:rPr>
          <w:sz w:val="22"/>
          <w:szCs w:val="22"/>
        </w:rPr>
        <w:t>:</w:t>
      </w:r>
    </w:p>
    <w:p w:rsidR="007676ED" w:rsidRDefault="00FA4751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7676ED">
        <w:rPr>
          <w:sz w:val="22"/>
          <w:szCs w:val="22"/>
        </w:rPr>
        <w:t>Dell Computer</w:t>
      </w:r>
      <w:r w:rsidR="00D238C1">
        <w:rPr>
          <w:sz w:val="22"/>
          <w:szCs w:val="22"/>
        </w:rPr>
        <w:t xml:space="preserve"> and of </w:t>
      </w:r>
      <w:proofErr w:type="spellStart"/>
      <w:r w:rsidR="00D238C1">
        <w:rPr>
          <w:sz w:val="22"/>
          <w:szCs w:val="22"/>
        </w:rPr>
        <w:t>Zayo</w:t>
      </w:r>
      <w:proofErr w:type="spellEnd"/>
      <w:r w:rsidR="00D238C1">
        <w:rPr>
          <w:sz w:val="22"/>
          <w:szCs w:val="22"/>
        </w:rPr>
        <w:t xml:space="preserve"> Group</w:t>
      </w:r>
      <w:r w:rsidR="007676ED">
        <w:rPr>
          <w:sz w:val="22"/>
          <w:szCs w:val="22"/>
        </w:rPr>
        <w:t xml:space="preserve"> as a </w:t>
      </w:r>
      <w:proofErr w:type="gramStart"/>
      <w:r w:rsidR="007676ED">
        <w:rPr>
          <w:sz w:val="22"/>
          <w:szCs w:val="22"/>
        </w:rPr>
        <w:t>multimillion dollar</w:t>
      </w:r>
      <w:proofErr w:type="gramEnd"/>
      <w:r w:rsidR="007676ED">
        <w:rPr>
          <w:sz w:val="22"/>
          <w:szCs w:val="22"/>
        </w:rPr>
        <w:t xml:space="preserve"> creditor</w:t>
      </w:r>
      <w:r w:rsidR="00D238C1">
        <w:rPr>
          <w:sz w:val="22"/>
          <w:szCs w:val="22"/>
        </w:rPr>
        <w:t>s</w:t>
      </w:r>
      <w:r w:rsidR="007676ED">
        <w:rPr>
          <w:sz w:val="22"/>
          <w:szCs w:val="22"/>
        </w:rPr>
        <w:t xml:space="preserve"> in </w:t>
      </w:r>
      <w:r w:rsidR="00FB7D0F">
        <w:rPr>
          <w:sz w:val="22"/>
          <w:szCs w:val="22"/>
        </w:rPr>
        <w:t>Peak Web LLC (</w:t>
      </w:r>
      <w:r w:rsidR="007676ED">
        <w:rPr>
          <w:sz w:val="22"/>
          <w:szCs w:val="22"/>
        </w:rPr>
        <w:t xml:space="preserve">internet </w:t>
      </w:r>
      <w:r w:rsidR="00FB7D0F">
        <w:rPr>
          <w:sz w:val="22"/>
          <w:szCs w:val="22"/>
        </w:rPr>
        <w:t xml:space="preserve">service provider) </w:t>
      </w:r>
      <w:r w:rsidR="007676ED">
        <w:rPr>
          <w:sz w:val="22"/>
          <w:szCs w:val="22"/>
        </w:rPr>
        <w:t>Chapter 11 case in Portland;</w:t>
      </w:r>
    </w:p>
    <w:p w:rsidR="007676ED" w:rsidRDefault="00FA4751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DA57AD">
        <w:rPr>
          <w:sz w:val="22"/>
          <w:szCs w:val="22"/>
        </w:rPr>
        <w:t xml:space="preserve">Canfor Forest Products as </w:t>
      </w:r>
      <w:proofErr w:type="gramStart"/>
      <w:r w:rsidR="00DA57AD">
        <w:rPr>
          <w:sz w:val="22"/>
          <w:szCs w:val="22"/>
        </w:rPr>
        <w:t>multimillion dollar</w:t>
      </w:r>
      <w:proofErr w:type="gramEnd"/>
      <w:r w:rsidR="00DA57AD">
        <w:rPr>
          <w:sz w:val="22"/>
          <w:szCs w:val="22"/>
        </w:rPr>
        <w:t xml:space="preserve"> creditor of West Linn Paper Co in complex UCC litigation in US District Court in Portland;</w:t>
      </w:r>
    </w:p>
    <w:p w:rsidR="00DA57AD" w:rsidRDefault="00DA57AD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A475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FA4751">
        <w:rPr>
          <w:sz w:val="22"/>
          <w:szCs w:val="22"/>
        </w:rPr>
        <w:t>Spouse of I</w:t>
      </w:r>
      <w:r>
        <w:rPr>
          <w:sz w:val="22"/>
          <w:szCs w:val="22"/>
        </w:rPr>
        <w:t>nsider p</w:t>
      </w:r>
      <w:r w:rsidR="00FA4751">
        <w:rPr>
          <w:sz w:val="22"/>
          <w:szCs w:val="22"/>
        </w:rPr>
        <w:t>rincipal aff</w:t>
      </w:r>
      <w:r>
        <w:rPr>
          <w:sz w:val="22"/>
          <w:szCs w:val="22"/>
        </w:rPr>
        <w:t xml:space="preserve">ected by </w:t>
      </w:r>
      <w:r w:rsidR="00FA4751">
        <w:rPr>
          <w:sz w:val="22"/>
          <w:szCs w:val="22"/>
        </w:rPr>
        <w:t xml:space="preserve">Oregon </w:t>
      </w:r>
      <w:r>
        <w:rPr>
          <w:sz w:val="22"/>
          <w:szCs w:val="22"/>
        </w:rPr>
        <w:t xml:space="preserve">DOJ investigation of financially distressed Portland </w:t>
      </w:r>
      <w:r w:rsidR="00D238C1">
        <w:rPr>
          <w:sz w:val="22"/>
          <w:szCs w:val="22"/>
        </w:rPr>
        <w:t>M</w:t>
      </w:r>
      <w:r>
        <w:rPr>
          <w:sz w:val="22"/>
          <w:szCs w:val="22"/>
        </w:rPr>
        <w:t>arathon charitable entity;</w:t>
      </w:r>
    </w:p>
    <w:p w:rsidR="00DA57AD" w:rsidRDefault="00DA57AD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A4751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FA4751">
        <w:rPr>
          <w:sz w:val="22"/>
          <w:szCs w:val="22"/>
        </w:rPr>
        <w:t>Former part owner of</w:t>
      </w:r>
      <w:r w:rsidR="00FB7D0F">
        <w:rPr>
          <w:sz w:val="22"/>
          <w:szCs w:val="22"/>
        </w:rPr>
        <w:t xml:space="preserve"> large</w:t>
      </w:r>
      <w:r w:rsidR="00FA4751">
        <w:rPr>
          <w:sz w:val="22"/>
          <w:szCs w:val="22"/>
        </w:rPr>
        <w:t xml:space="preserve"> boat manufacturer, i</w:t>
      </w:r>
      <w:r w:rsidR="00D238C1">
        <w:rPr>
          <w:sz w:val="22"/>
          <w:szCs w:val="22"/>
        </w:rPr>
        <w:t xml:space="preserve">n Eugene Bankruptcy Court </w:t>
      </w:r>
      <w:r w:rsidR="00FA4751">
        <w:rPr>
          <w:sz w:val="22"/>
          <w:szCs w:val="22"/>
        </w:rPr>
        <w:t>and in three appeals (as appellee) in Eugene District Court</w:t>
      </w:r>
      <w:r w:rsidR="00D238C1">
        <w:rPr>
          <w:sz w:val="22"/>
          <w:szCs w:val="22"/>
        </w:rPr>
        <w:t xml:space="preserve"> regarding </w:t>
      </w:r>
      <w:r>
        <w:rPr>
          <w:sz w:val="22"/>
          <w:szCs w:val="22"/>
        </w:rPr>
        <w:t xml:space="preserve">Chapter 11 Debtor </w:t>
      </w:r>
      <w:r w:rsidR="00D238C1">
        <w:rPr>
          <w:sz w:val="22"/>
          <w:szCs w:val="22"/>
        </w:rPr>
        <w:t xml:space="preserve">attempt </w:t>
      </w:r>
      <w:r>
        <w:rPr>
          <w:sz w:val="22"/>
          <w:szCs w:val="22"/>
        </w:rPr>
        <w:t xml:space="preserve">to subordinate former owner’s </w:t>
      </w:r>
      <w:r w:rsidR="00D238C1">
        <w:rPr>
          <w:sz w:val="22"/>
          <w:szCs w:val="22"/>
        </w:rPr>
        <w:t xml:space="preserve">prebankruptcy </w:t>
      </w:r>
      <w:proofErr w:type="gramStart"/>
      <w:r>
        <w:rPr>
          <w:sz w:val="22"/>
          <w:szCs w:val="22"/>
        </w:rPr>
        <w:t>multimillion dollar</w:t>
      </w:r>
      <w:proofErr w:type="gramEnd"/>
      <w:r>
        <w:rPr>
          <w:sz w:val="22"/>
          <w:szCs w:val="22"/>
        </w:rPr>
        <w:t xml:space="preserve"> arbitration award;</w:t>
      </w:r>
    </w:p>
    <w:p w:rsidR="00A10EFC" w:rsidRDefault="00A10EFC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-Recent</w:t>
      </w:r>
      <w:r w:rsidR="00052FB2">
        <w:rPr>
          <w:sz w:val="22"/>
          <w:szCs w:val="22"/>
        </w:rPr>
        <w:t>ly concluded</w:t>
      </w:r>
      <w:r>
        <w:rPr>
          <w:sz w:val="22"/>
          <w:szCs w:val="22"/>
        </w:rPr>
        <w:t xml:space="preserve"> representation of judgment creditor as largest creditor in Chapter 11 case in Portland by </w:t>
      </w:r>
      <w:r w:rsidR="00052FB2">
        <w:rPr>
          <w:sz w:val="22"/>
          <w:szCs w:val="22"/>
        </w:rPr>
        <w:t xml:space="preserve">principal of </w:t>
      </w:r>
      <w:r>
        <w:rPr>
          <w:sz w:val="22"/>
          <w:szCs w:val="22"/>
        </w:rPr>
        <w:t>largest ISP in Pendleton, with result of payment in full in cash</w:t>
      </w:r>
      <w:r w:rsidR="00052FB2">
        <w:rPr>
          <w:sz w:val="22"/>
          <w:szCs w:val="22"/>
        </w:rPr>
        <w:t xml:space="preserve"> of creditor’s claim</w:t>
      </w:r>
      <w:r w:rsidR="00FB7D0F">
        <w:rPr>
          <w:sz w:val="22"/>
          <w:szCs w:val="22"/>
        </w:rPr>
        <w:t>, including attorneys’ fees and interest</w:t>
      </w:r>
      <w:r>
        <w:rPr>
          <w:sz w:val="22"/>
          <w:szCs w:val="22"/>
        </w:rPr>
        <w:t xml:space="preserve">;  </w:t>
      </w:r>
    </w:p>
    <w:p w:rsidR="007D06E4" w:rsidRDefault="006373F3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D238C1">
        <w:rPr>
          <w:sz w:val="22"/>
          <w:szCs w:val="22"/>
        </w:rPr>
        <w:t>Frequent r</w:t>
      </w:r>
      <w:r>
        <w:rPr>
          <w:sz w:val="22"/>
          <w:szCs w:val="22"/>
        </w:rPr>
        <w:t xml:space="preserve">epresentation </w:t>
      </w:r>
      <w:r w:rsidR="001E2800">
        <w:rPr>
          <w:sz w:val="22"/>
          <w:szCs w:val="22"/>
        </w:rPr>
        <w:t>of Plaintiffs and Defendants in adversary proceedings in Bankruptcy Court nationwide</w:t>
      </w:r>
      <w:r w:rsidR="007D06E4">
        <w:rPr>
          <w:sz w:val="22"/>
          <w:szCs w:val="22"/>
        </w:rPr>
        <w:t xml:space="preserve">; </w:t>
      </w:r>
      <w:r w:rsidR="007676ED">
        <w:rPr>
          <w:sz w:val="22"/>
          <w:szCs w:val="22"/>
        </w:rPr>
        <w:t>recently</w:t>
      </w:r>
      <w:r w:rsidR="00052FB2">
        <w:rPr>
          <w:sz w:val="22"/>
          <w:szCs w:val="22"/>
        </w:rPr>
        <w:t xml:space="preserve"> concluded </w:t>
      </w:r>
      <w:r w:rsidR="009C77D3">
        <w:rPr>
          <w:sz w:val="22"/>
          <w:szCs w:val="22"/>
        </w:rPr>
        <w:t>representation of</w:t>
      </w:r>
      <w:r w:rsidR="00D238C1">
        <w:rPr>
          <w:sz w:val="22"/>
          <w:szCs w:val="22"/>
        </w:rPr>
        <w:t xml:space="preserve"> major</w:t>
      </w:r>
      <w:r w:rsidR="009C77D3">
        <w:rPr>
          <w:sz w:val="22"/>
          <w:szCs w:val="22"/>
        </w:rPr>
        <w:t xml:space="preserve"> </w:t>
      </w:r>
      <w:r w:rsidR="008C439B">
        <w:rPr>
          <w:sz w:val="22"/>
          <w:szCs w:val="22"/>
        </w:rPr>
        <w:t xml:space="preserve">creditor of </w:t>
      </w:r>
      <w:r w:rsidR="001E2800">
        <w:rPr>
          <w:sz w:val="22"/>
          <w:szCs w:val="22"/>
        </w:rPr>
        <w:t>Seaport Airlines Inc.</w:t>
      </w:r>
      <w:r w:rsidR="009C77D3">
        <w:rPr>
          <w:sz w:val="22"/>
          <w:szCs w:val="22"/>
        </w:rPr>
        <w:t xml:space="preserve"> in insurance coverage </w:t>
      </w:r>
      <w:r w:rsidR="00401C7C">
        <w:rPr>
          <w:sz w:val="22"/>
          <w:szCs w:val="22"/>
        </w:rPr>
        <w:t>adversary matter</w:t>
      </w:r>
      <w:r w:rsidR="009C77D3">
        <w:rPr>
          <w:sz w:val="22"/>
          <w:szCs w:val="22"/>
        </w:rPr>
        <w:t xml:space="preserve"> related to </w:t>
      </w:r>
      <w:r w:rsidR="00FB7D0F">
        <w:rPr>
          <w:sz w:val="22"/>
          <w:szCs w:val="22"/>
        </w:rPr>
        <w:t xml:space="preserve">Seaport </w:t>
      </w:r>
      <w:r w:rsidR="009C77D3">
        <w:rPr>
          <w:sz w:val="22"/>
          <w:szCs w:val="22"/>
        </w:rPr>
        <w:t>Chapter 11 case;</w:t>
      </w:r>
    </w:p>
    <w:p w:rsidR="00A10EFC" w:rsidRDefault="00511A9D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-Frequent representation of federal court parties regarding personal jurisdiction defenses, including recent successful representation of Medford</w:t>
      </w:r>
      <w:r w:rsidR="00052FB2">
        <w:rPr>
          <w:sz w:val="22"/>
          <w:szCs w:val="22"/>
        </w:rPr>
        <w:t xml:space="preserve">-based client </w:t>
      </w:r>
      <w:r>
        <w:rPr>
          <w:sz w:val="22"/>
          <w:szCs w:val="22"/>
        </w:rPr>
        <w:t xml:space="preserve">in Oregon federal District Court </w:t>
      </w:r>
      <w:r w:rsidR="00052FB2">
        <w:rPr>
          <w:sz w:val="22"/>
          <w:szCs w:val="22"/>
        </w:rPr>
        <w:t xml:space="preserve">in trademark infringement case </w:t>
      </w:r>
      <w:r>
        <w:rPr>
          <w:sz w:val="22"/>
          <w:szCs w:val="22"/>
        </w:rPr>
        <w:t>against New York-based company</w:t>
      </w:r>
      <w:r w:rsidR="00052FB2">
        <w:rPr>
          <w:sz w:val="22"/>
          <w:szCs w:val="22"/>
        </w:rPr>
        <w:t xml:space="preserve"> (Time, Inc.)</w:t>
      </w:r>
      <w:r>
        <w:rPr>
          <w:sz w:val="22"/>
          <w:szCs w:val="22"/>
        </w:rPr>
        <w:t>;</w:t>
      </w:r>
    </w:p>
    <w:p w:rsidR="00BD0C87" w:rsidRDefault="007D06E4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052FB2">
        <w:rPr>
          <w:sz w:val="22"/>
          <w:szCs w:val="22"/>
        </w:rPr>
        <w:t>Frequent r</w:t>
      </w:r>
      <w:r>
        <w:rPr>
          <w:sz w:val="22"/>
          <w:szCs w:val="22"/>
        </w:rPr>
        <w:t>e</w:t>
      </w:r>
      <w:r w:rsidR="00B33D0F">
        <w:rPr>
          <w:sz w:val="22"/>
          <w:szCs w:val="22"/>
        </w:rPr>
        <w:t xml:space="preserve">presentation </w:t>
      </w:r>
      <w:r>
        <w:rPr>
          <w:sz w:val="22"/>
          <w:szCs w:val="22"/>
        </w:rPr>
        <w:t xml:space="preserve">all parties affected by </w:t>
      </w:r>
      <w:r w:rsidR="00B33D0F">
        <w:rPr>
          <w:sz w:val="22"/>
          <w:szCs w:val="22"/>
        </w:rPr>
        <w:t xml:space="preserve">federal and state court </w:t>
      </w:r>
      <w:r>
        <w:rPr>
          <w:sz w:val="22"/>
          <w:szCs w:val="22"/>
        </w:rPr>
        <w:t>receivership</w:t>
      </w:r>
      <w:r w:rsidR="00B33D0F">
        <w:rPr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 w:rsidR="007676ED">
        <w:rPr>
          <w:sz w:val="22"/>
          <w:szCs w:val="22"/>
        </w:rPr>
        <w:t>recently</w:t>
      </w:r>
      <w:r w:rsidR="00052FB2">
        <w:rPr>
          <w:sz w:val="22"/>
          <w:szCs w:val="22"/>
        </w:rPr>
        <w:t xml:space="preserve"> concluded</w:t>
      </w:r>
      <w:r w:rsidR="007676ED">
        <w:rPr>
          <w:sz w:val="22"/>
          <w:szCs w:val="22"/>
        </w:rPr>
        <w:t xml:space="preserve"> </w:t>
      </w:r>
      <w:r w:rsidR="008C439B">
        <w:rPr>
          <w:sz w:val="22"/>
          <w:szCs w:val="22"/>
        </w:rPr>
        <w:t xml:space="preserve">representation of </w:t>
      </w:r>
      <w:r w:rsidR="00B33D0F">
        <w:rPr>
          <w:sz w:val="22"/>
          <w:szCs w:val="22"/>
        </w:rPr>
        <w:t>M</w:t>
      </w:r>
      <w:r w:rsidR="006373F3">
        <w:rPr>
          <w:sz w:val="22"/>
          <w:szCs w:val="22"/>
        </w:rPr>
        <w:t>anagement Buyout</w:t>
      </w:r>
      <w:r w:rsidR="008C1B55">
        <w:rPr>
          <w:sz w:val="22"/>
          <w:szCs w:val="22"/>
        </w:rPr>
        <w:t xml:space="preserve"> (MBO</w:t>
      </w:r>
      <w:r w:rsidR="006373F3">
        <w:rPr>
          <w:sz w:val="22"/>
          <w:szCs w:val="22"/>
        </w:rPr>
        <w:t>)</w:t>
      </w:r>
      <w:r w:rsidR="008C1B55">
        <w:rPr>
          <w:sz w:val="22"/>
          <w:szCs w:val="22"/>
        </w:rPr>
        <w:t xml:space="preserve"> </w:t>
      </w:r>
      <w:r w:rsidR="00401C7C">
        <w:rPr>
          <w:sz w:val="22"/>
          <w:szCs w:val="22"/>
        </w:rPr>
        <w:t xml:space="preserve">entity relating to </w:t>
      </w:r>
      <w:r w:rsidR="009B4E3B">
        <w:rPr>
          <w:sz w:val="22"/>
          <w:szCs w:val="22"/>
        </w:rPr>
        <w:t xml:space="preserve">subsidiary of </w:t>
      </w:r>
      <w:r w:rsidR="008C1B55">
        <w:rPr>
          <w:sz w:val="22"/>
          <w:szCs w:val="22"/>
        </w:rPr>
        <w:t>Aequitas</w:t>
      </w:r>
      <w:r w:rsidR="008C439B">
        <w:rPr>
          <w:sz w:val="22"/>
          <w:szCs w:val="22"/>
        </w:rPr>
        <w:t xml:space="preserve"> Investments</w:t>
      </w:r>
      <w:r w:rsidR="009B4E3B">
        <w:rPr>
          <w:sz w:val="22"/>
          <w:szCs w:val="22"/>
        </w:rPr>
        <w:t>, in</w:t>
      </w:r>
      <w:r w:rsidR="008C1B55">
        <w:rPr>
          <w:sz w:val="22"/>
          <w:szCs w:val="22"/>
        </w:rPr>
        <w:t xml:space="preserve"> SEC Receivership in US District Court</w:t>
      </w:r>
      <w:r w:rsidR="00401C7C">
        <w:rPr>
          <w:sz w:val="22"/>
          <w:szCs w:val="22"/>
        </w:rPr>
        <w:t xml:space="preserve"> in Portland</w:t>
      </w:r>
      <w:r w:rsidR="006E2C4C">
        <w:rPr>
          <w:sz w:val="22"/>
          <w:szCs w:val="22"/>
        </w:rPr>
        <w:t>;</w:t>
      </w:r>
    </w:p>
    <w:p w:rsidR="00B95039" w:rsidRDefault="00B95039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052FB2">
        <w:rPr>
          <w:sz w:val="22"/>
          <w:szCs w:val="22"/>
        </w:rPr>
        <w:t xml:space="preserve">Frequent </w:t>
      </w:r>
      <w:r w:rsidR="00FB7D0F">
        <w:rPr>
          <w:sz w:val="22"/>
          <w:szCs w:val="22"/>
        </w:rPr>
        <w:t xml:space="preserve">and current </w:t>
      </w:r>
      <w:r w:rsidR="00052FB2">
        <w:rPr>
          <w:sz w:val="22"/>
          <w:szCs w:val="22"/>
        </w:rPr>
        <w:t>r</w:t>
      </w:r>
      <w:r>
        <w:rPr>
          <w:sz w:val="22"/>
          <w:szCs w:val="22"/>
        </w:rPr>
        <w:t xml:space="preserve">epresentation of many small businesses or their individual principals in out-of-court liquidations, with special attention to </w:t>
      </w:r>
      <w:r w:rsidR="009B4E3B">
        <w:rPr>
          <w:sz w:val="22"/>
          <w:szCs w:val="22"/>
        </w:rPr>
        <w:t xml:space="preserve">avoidance of </w:t>
      </w:r>
      <w:r>
        <w:rPr>
          <w:sz w:val="22"/>
          <w:szCs w:val="22"/>
        </w:rPr>
        <w:t xml:space="preserve">fiduciary liability of </w:t>
      </w:r>
      <w:r w:rsidR="00FB7D0F">
        <w:rPr>
          <w:sz w:val="22"/>
          <w:szCs w:val="22"/>
        </w:rPr>
        <w:t xml:space="preserve">individual </w:t>
      </w:r>
      <w:r>
        <w:rPr>
          <w:sz w:val="22"/>
          <w:szCs w:val="22"/>
        </w:rPr>
        <w:t>principals to creditors;</w:t>
      </w:r>
    </w:p>
    <w:p w:rsidR="007C59FB" w:rsidRDefault="007C59F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40360">
        <w:rPr>
          <w:sz w:val="22"/>
          <w:szCs w:val="22"/>
        </w:rPr>
        <w:t>-</w:t>
      </w:r>
      <w:r w:rsidR="00052FB2">
        <w:rPr>
          <w:sz w:val="22"/>
          <w:szCs w:val="22"/>
        </w:rPr>
        <w:t xml:space="preserve">Frequent </w:t>
      </w:r>
      <w:r>
        <w:rPr>
          <w:sz w:val="22"/>
          <w:szCs w:val="22"/>
        </w:rPr>
        <w:t>Expert Witness on Bankruptcy Law Matters and On Standard of Care in Legal Malpractice cases</w:t>
      </w:r>
      <w:r w:rsidR="00381B00">
        <w:rPr>
          <w:sz w:val="22"/>
          <w:szCs w:val="22"/>
        </w:rPr>
        <w:t xml:space="preserve"> Involving Pending or Prior Bankruptcy Case</w:t>
      </w:r>
      <w:r w:rsidR="00B95039">
        <w:rPr>
          <w:sz w:val="22"/>
          <w:szCs w:val="22"/>
        </w:rPr>
        <w:t xml:space="preserve">s, including three matters </w:t>
      </w:r>
      <w:r w:rsidR="00A10EFC">
        <w:rPr>
          <w:sz w:val="22"/>
          <w:szCs w:val="22"/>
        </w:rPr>
        <w:t xml:space="preserve">in 2017 </w:t>
      </w:r>
      <w:r w:rsidR="00B95039">
        <w:rPr>
          <w:sz w:val="22"/>
          <w:szCs w:val="22"/>
        </w:rPr>
        <w:t>as expert witness in cases defended by PLF in Oregon;</w:t>
      </w:r>
    </w:p>
    <w:p w:rsidR="007C59FB" w:rsidRDefault="007C59FB" w:rsidP="00F30E5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840360">
        <w:rPr>
          <w:sz w:val="22"/>
          <w:szCs w:val="22"/>
        </w:rPr>
        <w:t>-</w:t>
      </w:r>
      <w:r w:rsidR="00052FB2">
        <w:rPr>
          <w:sz w:val="22"/>
          <w:szCs w:val="22"/>
        </w:rPr>
        <w:t xml:space="preserve">Frequent </w:t>
      </w:r>
      <w:r>
        <w:rPr>
          <w:sz w:val="22"/>
          <w:szCs w:val="22"/>
        </w:rPr>
        <w:t xml:space="preserve">Advisor to </w:t>
      </w:r>
      <w:r w:rsidR="00512681">
        <w:rPr>
          <w:sz w:val="22"/>
          <w:szCs w:val="22"/>
        </w:rPr>
        <w:t>Litigation</w:t>
      </w:r>
      <w:r>
        <w:rPr>
          <w:sz w:val="22"/>
          <w:szCs w:val="22"/>
        </w:rPr>
        <w:t xml:space="preserve"> </w:t>
      </w:r>
      <w:r w:rsidR="00840360">
        <w:rPr>
          <w:sz w:val="22"/>
          <w:szCs w:val="22"/>
        </w:rPr>
        <w:t>Co</w:t>
      </w:r>
      <w:r>
        <w:rPr>
          <w:sz w:val="22"/>
          <w:szCs w:val="22"/>
        </w:rPr>
        <w:t xml:space="preserve">-Counsel Addressing </w:t>
      </w:r>
      <w:r w:rsidR="008C439B">
        <w:rPr>
          <w:sz w:val="22"/>
          <w:szCs w:val="22"/>
        </w:rPr>
        <w:t xml:space="preserve">Actual or </w:t>
      </w:r>
      <w:r>
        <w:rPr>
          <w:sz w:val="22"/>
          <w:szCs w:val="22"/>
        </w:rPr>
        <w:t>T</w:t>
      </w:r>
      <w:r w:rsidR="000E2777">
        <w:rPr>
          <w:sz w:val="22"/>
          <w:szCs w:val="22"/>
        </w:rPr>
        <w:t>hreat</w:t>
      </w:r>
      <w:r w:rsidR="008C439B">
        <w:rPr>
          <w:sz w:val="22"/>
          <w:szCs w:val="22"/>
        </w:rPr>
        <w:t>ened</w:t>
      </w:r>
      <w:r>
        <w:rPr>
          <w:sz w:val="22"/>
          <w:szCs w:val="22"/>
        </w:rPr>
        <w:t xml:space="preserve"> B</w:t>
      </w:r>
      <w:r w:rsidR="000E2777">
        <w:rPr>
          <w:sz w:val="22"/>
          <w:szCs w:val="22"/>
        </w:rPr>
        <w:t>ankruptcy</w:t>
      </w:r>
      <w:r w:rsidR="00512681">
        <w:rPr>
          <w:sz w:val="22"/>
          <w:szCs w:val="22"/>
        </w:rPr>
        <w:t xml:space="preserve"> </w:t>
      </w:r>
      <w:r>
        <w:rPr>
          <w:sz w:val="22"/>
          <w:szCs w:val="22"/>
        </w:rPr>
        <w:t>Filing</w:t>
      </w:r>
      <w:r w:rsidR="008C439B">
        <w:rPr>
          <w:sz w:val="22"/>
          <w:szCs w:val="22"/>
        </w:rPr>
        <w:t xml:space="preserve">(s) By </w:t>
      </w:r>
      <w:r w:rsidR="007D06E4">
        <w:rPr>
          <w:sz w:val="22"/>
          <w:szCs w:val="22"/>
        </w:rPr>
        <w:t>Counterparties</w:t>
      </w:r>
      <w:r w:rsidR="008C439B">
        <w:rPr>
          <w:sz w:val="22"/>
          <w:szCs w:val="22"/>
        </w:rPr>
        <w:t xml:space="preserve"> or Their Affiliates</w:t>
      </w:r>
      <w:r w:rsidR="00401C7C">
        <w:rPr>
          <w:sz w:val="22"/>
          <w:szCs w:val="22"/>
        </w:rPr>
        <w:t xml:space="preserve">, including </w:t>
      </w:r>
      <w:r w:rsidR="00FB7D0F">
        <w:rPr>
          <w:sz w:val="22"/>
          <w:szCs w:val="22"/>
        </w:rPr>
        <w:t xml:space="preserve">threatened </w:t>
      </w:r>
      <w:r w:rsidR="00401C7C">
        <w:rPr>
          <w:sz w:val="22"/>
          <w:szCs w:val="22"/>
        </w:rPr>
        <w:t xml:space="preserve">subordination of </w:t>
      </w:r>
      <w:r w:rsidR="00FB7D0F">
        <w:rPr>
          <w:sz w:val="22"/>
          <w:szCs w:val="22"/>
        </w:rPr>
        <w:t xml:space="preserve">claims held by </w:t>
      </w:r>
      <w:r w:rsidR="00401C7C">
        <w:rPr>
          <w:sz w:val="22"/>
          <w:szCs w:val="22"/>
        </w:rPr>
        <w:t xml:space="preserve">investors holding rescission and </w:t>
      </w:r>
      <w:r w:rsidR="00052FB2">
        <w:rPr>
          <w:sz w:val="22"/>
          <w:szCs w:val="22"/>
        </w:rPr>
        <w:t xml:space="preserve">securities fraud </w:t>
      </w:r>
      <w:r w:rsidR="00401C7C">
        <w:rPr>
          <w:sz w:val="22"/>
          <w:szCs w:val="22"/>
        </w:rPr>
        <w:t>claims</w:t>
      </w:r>
      <w:r>
        <w:rPr>
          <w:sz w:val="22"/>
          <w:szCs w:val="22"/>
        </w:rPr>
        <w:t>;</w:t>
      </w:r>
    </w:p>
    <w:p w:rsidR="007C59FB" w:rsidRDefault="007C59F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40360">
        <w:rPr>
          <w:sz w:val="22"/>
          <w:szCs w:val="22"/>
        </w:rPr>
        <w:t>-</w:t>
      </w:r>
      <w:r w:rsidR="00052FB2">
        <w:rPr>
          <w:sz w:val="22"/>
          <w:szCs w:val="22"/>
        </w:rPr>
        <w:t xml:space="preserve">Frequent </w:t>
      </w:r>
      <w:r>
        <w:rPr>
          <w:sz w:val="22"/>
          <w:szCs w:val="22"/>
        </w:rPr>
        <w:t xml:space="preserve">Representation of Spouses in </w:t>
      </w:r>
      <w:r w:rsidR="000E2777">
        <w:rPr>
          <w:sz w:val="22"/>
          <w:szCs w:val="22"/>
        </w:rPr>
        <w:t>Dom</w:t>
      </w:r>
      <w:r w:rsidR="00512681">
        <w:rPr>
          <w:sz w:val="22"/>
          <w:szCs w:val="22"/>
        </w:rPr>
        <w:t xml:space="preserve">estic Relations matters affected by </w:t>
      </w:r>
      <w:r>
        <w:rPr>
          <w:sz w:val="22"/>
          <w:szCs w:val="22"/>
        </w:rPr>
        <w:t>B</w:t>
      </w:r>
      <w:r w:rsidR="000E2777">
        <w:rPr>
          <w:sz w:val="22"/>
          <w:szCs w:val="22"/>
        </w:rPr>
        <w:t xml:space="preserve">ankruptcy </w:t>
      </w:r>
      <w:r w:rsidR="00512681">
        <w:rPr>
          <w:sz w:val="22"/>
          <w:szCs w:val="22"/>
        </w:rPr>
        <w:t xml:space="preserve">or </w:t>
      </w:r>
      <w:r>
        <w:rPr>
          <w:sz w:val="22"/>
          <w:szCs w:val="22"/>
        </w:rPr>
        <w:t>F</w:t>
      </w:r>
      <w:r w:rsidR="00512681">
        <w:rPr>
          <w:sz w:val="22"/>
          <w:szCs w:val="22"/>
        </w:rPr>
        <w:t xml:space="preserve">inancial </w:t>
      </w:r>
      <w:r>
        <w:rPr>
          <w:sz w:val="22"/>
          <w:szCs w:val="22"/>
        </w:rPr>
        <w:t>D</w:t>
      </w:r>
      <w:r w:rsidR="00512681">
        <w:rPr>
          <w:sz w:val="22"/>
          <w:szCs w:val="22"/>
        </w:rPr>
        <w:t>istress</w:t>
      </w:r>
      <w:r w:rsidR="007D06E4">
        <w:rPr>
          <w:sz w:val="22"/>
          <w:szCs w:val="22"/>
        </w:rPr>
        <w:t>:</w:t>
      </w:r>
      <w:r w:rsidR="00B95039">
        <w:rPr>
          <w:sz w:val="22"/>
          <w:szCs w:val="22"/>
        </w:rPr>
        <w:t xml:space="preserve"> recently, </w:t>
      </w:r>
      <w:r w:rsidR="008C439B">
        <w:rPr>
          <w:sz w:val="22"/>
          <w:szCs w:val="22"/>
        </w:rPr>
        <w:t xml:space="preserve">representation of spouse of owner of </w:t>
      </w:r>
      <w:r w:rsidR="00BD0C87">
        <w:rPr>
          <w:sz w:val="22"/>
          <w:szCs w:val="22"/>
        </w:rPr>
        <w:t xml:space="preserve">Chapter 11 Debtor </w:t>
      </w:r>
      <w:r w:rsidR="00381B00">
        <w:rPr>
          <w:sz w:val="22"/>
          <w:szCs w:val="22"/>
        </w:rPr>
        <w:t>Peak Web LLC</w:t>
      </w:r>
      <w:r w:rsidR="00B95039">
        <w:rPr>
          <w:sz w:val="22"/>
          <w:szCs w:val="22"/>
        </w:rPr>
        <w:t xml:space="preserve"> and spouse of principal of Portland Marathon charitable entity;</w:t>
      </w:r>
    </w:p>
    <w:p w:rsidR="00840360" w:rsidRDefault="007C59F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40360">
        <w:rPr>
          <w:sz w:val="22"/>
          <w:szCs w:val="22"/>
        </w:rPr>
        <w:t>-</w:t>
      </w:r>
      <w:r w:rsidR="00052FB2">
        <w:rPr>
          <w:sz w:val="22"/>
          <w:szCs w:val="22"/>
        </w:rPr>
        <w:t xml:space="preserve">Frequent </w:t>
      </w:r>
      <w:r w:rsidR="00840360">
        <w:rPr>
          <w:sz w:val="22"/>
          <w:szCs w:val="22"/>
        </w:rPr>
        <w:t xml:space="preserve">Counsel to </w:t>
      </w:r>
      <w:r w:rsidR="000E2777">
        <w:rPr>
          <w:sz w:val="22"/>
          <w:szCs w:val="22"/>
        </w:rPr>
        <w:t xml:space="preserve">Landlords </w:t>
      </w:r>
      <w:r w:rsidR="00840360">
        <w:rPr>
          <w:sz w:val="22"/>
          <w:szCs w:val="22"/>
        </w:rPr>
        <w:t xml:space="preserve">in </w:t>
      </w:r>
      <w:r w:rsidR="007D06E4">
        <w:rPr>
          <w:sz w:val="22"/>
          <w:szCs w:val="22"/>
        </w:rPr>
        <w:t xml:space="preserve">National Retail </w:t>
      </w:r>
      <w:r w:rsidR="00840360">
        <w:rPr>
          <w:sz w:val="22"/>
          <w:szCs w:val="22"/>
        </w:rPr>
        <w:t xml:space="preserve">Bankruptcy Cases, </w:t>
      </w:r>
      <w:r w:rsidR="000E2777">
        <w:rPr>
          <w:sz w:val="22"/>
          <w:szCs w:val="22"/>
        </w:rPr>
        <w:t xml:space="preserve">including </w:t>
      </w:r>
      <w:r w:rsidR="007D06E4">
        <w:rPr>
          <w:sz w:val="22"/>
          <w:szCs w:val="22"/>
        </w:rPr>
        <w:t xml:space="preserve">real estate </w:t>
      </w:r>
      <w:r w:rsidR="000E2777">
        <w:rPr>
          <w:sz w:val="22"/>
          <w:szCs w:val="22"/>
        </w:rPr>
        <w:t>partnerships affected by national</w:t>
      </w:r>
      <w:r w:rsidR="00691868">
        <w:rPr>
          <w:sz w:val="22"/>
          <w:szCs w:val="22"/>
        </w:rPr>
        <w:t xml:space="preserve"> bankruptcy</w:t>
      </w:r>
      <w:r w:rsidR="000E2777">
        <w:rPr>
          <w:sz w:val="22"/>
          <w:szCs w:val="22"/>
        </w:rPr>
        <w:t xml:space="preserve"> filings</w:t>
      </w:r>
      <w:r w:rsidR="00052FB2">
        <w:rPr>
          <w:sz w:val="22"/>
          <w:szCs w:val="22"/>
        </w:rPr>
        <w:t xml:space="preserve">, such as </w:t>
      </w:r>
      <w:r w:rsidR="00467CC3">
        <w:rPr>
          <w:sz w:val="22"/>
          <w:szCs w:val="22"/>
        </w:rPr>
        <w:t>A</w:t>
      </w:r>
      <w:r w:rsidR="00840360">
        <w:rPr>
          <w:sz w:val="22"/>
          <w:szCs w:val="22"/>
        </w:rPr>
        <w:t>merican Apparel</w:t>
      </w:r>
      <w:r w:rsidR="00467CC3">
        <w:rPr>
          <w:sz w:val="22"/>
          <w:szCs w:val="22"/>
        </w:rPr>
        <w:t xml:space="preserve">, </w:t>
      </w:r>
      <w:proofErr w:type="spellStart"/>
      <w:r w:rsidR="00467CC3">
        <w:rPr>
          <w:sz w:val="22"/>
          <w:szCs w:val="22"/>
        </w:rPr>
        <w:t>KMart</w:t>
      </w:r>
      <w:proofErr w:type="spellEnd"/>
      <w:r w:rsidR="00467CC3">
        <w:rPr>
          <w:sz w:val="22"/>
          <w:szCs w:val="22"/>
        </w:rPr>
        <w:t>, Movie Gallery, Best Products, Levitz Furniture, others</w:t>
      </w:r>
    </w:p>
    <w:p w:rsidR="000E2777" w:rsidRDefault="00840360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691868">
        <w:rPr>
          <w:sz w:val="22"/>
          <w:szCs w:val="22"/>
        </w:rPr>
        <w:t>Counsel to Investors</w:t>
      </w:r>
      <w:r w:rsidR="00A475FE">
        <w:rPr>
          <w:sz w:val="22"/>
          <w:szCs w:val="22"/>
        </w:rPr>
        <w:t xml:space="preserve"> in insolvency cases</w:t>
      </w:r>
      <w:r w:rsidR="007D06E4">
        <w:rPr>
          <w:sz w:val="22"/>
          <w:szCs w:val="22"/>
        </w:rPr>
        <w:t>:</w:t>
      </w:r>
      <w:r w:rsidR="00052FB2">
        <w:rPr>
          <w:sz w:val="22"/>
          <w:szCs w:val="22"/>
        </w:rPr>
        <w:t xml:space="preserve"> recently concluded </w:t>
      </w:r>
      <w:r w:rsidR="008C439B">
        <w:rPr>
          <w:sz w:val="22"/>
          <w:szCs w:val="22"/>
        </w:rPr>
        <w:t>representation of local investors/owners of life insurance</w:t>
      </w:r>
      <w:r w:rsidR="00A475FE">
        <w:rPr>
          <w:sz w:val="22"/>
          <w:szCs w:val="22"/>
        </w:rPr>
        <w:t xml:space="preserve"> viatical</w:t>
      </w:r>
      <w:r w:rsidR="008C439B">
        <w:rPr>
          <w:sz w:val="22"/>
          <w:szCs w:val="22"/>
        </w:rPr>
        <w:t xml:space="preserve"> settlements in </w:t>
      </w:r>
      <w:r w:rsidR="007D06E4">
        <w:rPr>
          <w:sz w:val="22"/>
          <w:szCs w:val="22"/>
        </w:rPr>
        <w:t xml:space="preserve">$3.4bn </w:t>
      </w:r>
      <w:r>
        <w:rPr>
          <w:sz w:val="22"/>
          <w:szCs w:val="22"/>
        </w:rPr>
        <w:t>Life Partners Inc.</w:t>
      </w:r>
      <w:r w:rsidR="00A475FE">
        <w:rPr>
          <w:sz w:val="22"/>
          <w:szCs w:val="22"/>
        </w:rPr>
        <w:t xml:space="preserve"> </w:t>
      </w:r>
      <w:r w:rsidR="008C439B">
        <w:rPr>
          <w:sz w:val="22"/>
          <w:szCs w:val="22"/>
        </w:rPr>
        <w:t>case</w:t>
      </w:r>
      <w:r w:rsidR="00511A9D">
        <w:rPr>
          <w:sz w:val="22"/>
          <w:szCs w:val="22"/>
        </w:rPr>
        <w:t xml:space="preserve"> in </w:t>
      </w:r>
      <w:proofErr w:type="spellStart"/>
      <w:proofErr w:type="gramStart"/>
      <w:r w:rsidR="008C439B">
        <w:rPr>
          <w:sz w:val="22"/>
          <w:szCs w:val="22"/>
        </w:rPr>
        <w:t>Ft.Worth</w:t>
      </w:r>
      <w:proofErr w:type="spellEnd"/>
      <w:proofErr w:type="gramEnd"/>
      <w:r w:rsidR="00A475FE">
        <w:rPr>
          <w:sz w:val="22"/>
          <w:szCs w:val="22"/>
        </w:rPr>
        <w:t xml:space="preserve"> Bankruptcy Court</w:t>
      </w:r>
      <w:r>
        <w:rPr>
          <w:sz w:val="22"/>
          <w:szCs w:val="22"/>
        </w:rPr>
        <w:t>;</w:t>
      </w:r>
    </w:p>
    <w:p w:rsidR="006E2C4C" w:rsidRDefault="006E2C4C" w:rsidP="00F30E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-Representation of major secured </w:t>
      </w:r>
      <w:r w:rsidR="00401C7C">
        <w:rPr>
          <w:sz w:val="22"/>
          <w:szCs w:val="22"/>
        </w:rPr>
        <w:t xml:space="preserve">and unsecured </w:t>
      </w:r>
      <w:r>
        <w:rPr>
          <w:sz w:val="22"/>
          <w:szCs w:val="22"/>
        </w:rPr>
        <w:t>creditor</w:t>
      </w:r>
      <w:r w:rsidR="00401C7C">
        <w:rPr>
          <w:sz w:val="22"/>
          <w:szCs w:val="22"/>
        </w:rPr>
        <w:t xml:space="preserve">s, </w:t>
      </w:r>
      <w:r w:rsidR="00511A9D">
        <w:rPr>
          <w:sz w:val="22"/>
          <w:szCs w:val="22"/>
        </w:rPr>
        <w:t>in</w:t>
      </w:r>
      <w:r w:rsidR="006B2618">
        <w:rPr>
          <w:sz w:val="22"/>
          <w:szCs w:val="22"/>
        </w:rPr>
        <w:t>cluding recent settlement of fraudulent transfer claims brought by Chapter 7 trustee</w:t>
      </w:r>
      <w:r w:rsidR="00511A9D">
        <w:rPr>
          <w:sz w:val="22"/>
          <w:szCs w:val="22"/>
        </w:rPr>
        <w:t xml:space="preserve"> in Portland</w:t>
      </w:r>
      <w:r w:rsidR="006B2618">
        <w:rPr>
          <w:sz w:val="22"/>
          <w:szCs w:val="22"/>
        </w:rPr>
        <w:t xml:space="preserve"> against innocent transferees in </w:t>
      </w:r>
      <w:r w:rsidR="00FB7D0F">
        <w:rPr>
          <w:sz w:val="22"/>
          <w:szCs w:val="22"/>
        </w:rPr>
        <w:t xml:space="preserve">pre-bankruptcy </w:t>
      </w:r>
      <w:r w:rsidR="006B2618">
        <w:rPr>
          <w:sz w:val="22"/>
          <w:szCs w:val="22"/>
        </w:rPr>
        <w:t>real estate transaction;</w:t>
      </w:r>
    </w:p>
    <w:p w:rsidR="003F2A75" w:rsidRDefault="003F2A75" w:rsidP="00F30E5D">
      <w:pPr>
        <w:rPr>
          <w:sz w:val="22"/>
          <w:szCs w:val="22"/>
        </w:rPr>
      </w:pPr>
      <w:r>
        <w:rPr>
          <w:sz w:val="22"/>
          <w:szCs w:val="22"/>
        </w:rPr>
        <w:tab/>
        <w:t>-Distressed Entity Tax Planning, including preservation of NOLs</w:t>
      </w:r>
      <w:r w:rsidR="00B95039">
        <w:rPr>
          <w:sz w:val="22"/>
          <w:szCs w:val="22"/>
        </w:rPr>
        <w:t xml:space="preserve"> </w:t>
      </w:r>
      <w:r w:rsidR="00511A9D">
        <w:rPr>
          <w:sz w:val="22"/>
          <w:szCs w:val="22"/>
        </w:rPr>
        <w:t xml:space="preserve">for Reorganized Debtors in Chapter 11 </w:t>
      </w:r>
      <w:r w:rsidR="00B95039">
        <w:rPr>
          <w:sz w:val="22"/>
          <w:szCs w:val="22"/>
        </w:rPr>
        <w:t xml:space="preserve">and preservation of Sub-S status in connection with </w:t>
      </w:r>
      <w:r w:rsidR="00511A9D">
        <w:rPr>
          <w:sz w:val="22"/>
          <w:szCs w:val="22"/>
        </w:rPr>
        <w:t xml:space="preserve">distressed entity restructure and relating to </w:t>
      </w:r>
      <w:r w:rsidR="00B95039">
        <w:rPr>
          <w:sz w:val="22"/>
          <w:szCs w:val="22"/>
        </w:rPr>
        <w:t>forgiveness of multi-</w:t>
      </w:r>
      <w:proofErr w:type="gramStart"/>
      <w:r w:rsidR="00B95039">
        <w:rPr>
          <w:sz w:val="22"/>
          <w:szCs w:val="22"/>
        </w:rPr>
        <w:t>million dollar</w:t>
      </w:r>
      <w:proofErr w:type="gramEnd"/>
      <w:r w:rsidR="00B95039">
        <w:rPr>
          <w:sz w:val="22"/>
          <w:szCs w:val="22"/>
        </w:rPr>
        <w:t xml:space="preserve"> debts owed by </w:t>
      </w:r>
      <w:r w:rsidR="00511A9D">
        <w:rPr>
          <w:sz w:val="22"/>
          <w:szCs w:val="22"/>
        </w:rPr>
        <w:t>insiders;</w:t>
      </w:r>
    </w:p>
    <w:p w:rsidR="007D68AB" w:rsidRDefault="007D68A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40360">
        <w:rPr>
          <w:sz w:val="22"/>
          <w:szCs w:val="22"/>
        </w:rPr>
        <w:t>-</w:t>
      </w:r>
      <w:r w:rsidR="007D06E4">
        <w:rPr>
          <w:sz w:val="22"/>
          <w:szCs w:val="22"/>
        </w:rPr>
        <w:t>Fraudulent Transfer cases, on behalf of litigation parties and p</w:t>
      </w:r>
      <w:r w:rsidR="005732BF">
        <w:rPr>
          <w:sz w:val="22"/>
          <w:szCs w:val="22"/>
        </w:rPr>
        <w:t>roposed transactions: recently</w:t>
      </w:r>
      <w:r w:rsidR="00052FB2">
        <w:rPr>
          <w:sz w:val="22"/>
          <w:szCs w:val="22"/>
        </w:rPr>
        <w:t xml:space="preserve"> concluded </w:t>
      </w:r>
      <w:r w:rsidR="005732BF">
        <w:rPr>
          <w:sz w:val="22"/>
          <w:szCs w:val="22"/>
        </w:rPr>
        <w:t>represent</w:t>
      </w:r>
      <w:r w:rsidR="00052FB2">
        <w:rPr>
          <w:sz w:val="22"/>
          <w:szCs w:val="22"/>
        </w:rPr>
        <w:t xml:space="preserve">ation of </w:t>
      </w:r>
      <w:r w:rsidR="005732BF">
        <w:rPr>
          <w:sz w:val="22"/>
          <w:szCs w:val="22"/>
        </w:rPr>
        <w:t xml:space="preserve">judgment creditor as plaintiff in </w:t>
      </w:r>
      <w:r w:rsidR="007D06E4">
        <w:rPr>
          <w:sz w:val="22"/>
          <w:szCs w:val="22"/>
        </w:rPr>
        <w:t>US District Court</w:t>
      </w:r>
      <w:r w:rsidR="00EB53A1">
        <w:rPr>
          <w:sz w:val="22"/>
          <w:szCs w:val="22"/>
        </w:rPr>
        <w:t xml:space="preserve"> in LA</w:t>
      </w:r>
      <w:r w:rsidR="00401C7C">
        <w:rPr>
          <w:sz w:val="22"/>
          <w:szCs w:val="22"/>
        </w:rPr>
        <w:t xml:space="preserve"> </w:t>
      </w:r>
      <w:r w:rsidR="007D06E4">
        <w:rPr>
          <w:sz w:val="22"/>
          <w:szCs w:val="22"/>
        </w:rPr>
        <w:t xml:space="preserve">in pursuit of </w:t>
      </w:r>
      <w:r w:rsidR="00511A9D">
        <w:rPr>
          <w:sz w:val="22"/>
          <w:szCs w:val="22"/>
        </w:rPr>
        <w:t xml:space="preserve">$40mm in </w:t>
      </w:r>
      <w:r w:rsidR="007D06E4">
        <w:rPr>
          <w:sz w:val="22"/>
          <w:szCs w:val="22"/>
        </w:rPr>
        <w:t>corporate dividend</w:t>
      </w:r>
      <w:r w:rsidR="00511A9D">
        <w:rPr>
          <w:sz w:val="22"/>
          <w:szCs w:val="22"/>
        </w:rPr>
        <w:t>s</w:t>
      </w:r>
      <w:r w:rsidR="005732BF">
        <w:rPr>
          <w:sz w:val="22"/>
          <w:szCs w:val="22"/>
        </w:rPr>
        <w:t xml:space="preserve"> as constructive fraudulent transfers</w:t>
      </w:r>
      <w:r w:rsidR="00511A9D">
        <w:rPr>
          <w:sz w:val="22"/>
          <w:szCs w:val="22"/>
        </w:rPr>
        <w:t xml:space="preserve"> (case settled promptly </w:t>
      </w:r>
      <w:r w:rsidR="00EB53A1">
        <w:rPr>
          <w:sz w:val="22"/>
          <w:szCs w:val="22"/>
        </w:rPr>
        <w:t xml:space="preserve">after </w:t>
      </w:r>
      <w:r w:rsidR="00511A9D">
        <w:rPr>
          <w:sz w:val="22"/>
          <w:szCs w:val="22"/>
        </w:rPr>
        <w:t xml:space="preserve">conclusion of Mr. Cox’s deposition of </w:t>
      </w:r>
      <w:r w:rsidR="00EB53A1">
        <w:rPr>
          <w:sz w:val="22"/>
          <w:szCs w:val="22"/>
        </w:rPr>
        <w:t xml:space="preserve">audit partner at </w:t>
      </w:r>
      <w:r w:rsidR="00052FB2">
        <w:rPr>
          <w:sz w:val="22"/>
          <w:szCs w:val="22"/>
        </w:rPr>
        <w:t xml:space="preserve">Ernst &amp; Young </w:t>
      </w:r>
      <w:r w:rsidR="00EB53A1">
        <w:rPr>
          <w:sz w:val="22"/>
          <w:szCs w:val="22"/>
        </w:rPr>
        <w:t xml:space="preserve">as </w:t>
      </w:r>
      <w:r w:rsidR="00511A9D">
        <w:rPr>
          <w:sz w:val="22"/>
          <w:szCs w:val="22"/>
        </w:rPr>
        <w:t>corporate transferor</w:t>
      </w:r>
      <w:r w:rsidR="00EB53A1">
        <w:rPr>
          <w:sz w:val="22"/>
          <w:szCs w:val="22"/>
        </w:rPr>
        <w:t>/judgment debtor</w:t>
      </w:r>
      <w:r w:rsidR="00511A9D">
        <w:rPr>
          <w:sz w:val="22"/>
          <w:szCs w:val="22"/>
        </w:rPr>
        <w:t>’s</w:t>
      </w:r>
      <w:r w:rsidR="00052FB2">
        <w:rPr>
          <w:sz w:val="22"/>
          <w:szCs w:val="22"/>
        </w:rPr>
        <w:t xml:space="preserve"> </w:t>
      </w:r>
      <w:r w:rsidR="00A475FE">
        <w:rPr>
          <w:sz w:val="22"/>
          <w:szCs w:val="22"/>
        </w:rPr>
        <w:t>auditor)</w:t>
      </w:r>
      <w:r>
        <w:rPr>
          <w:sz w:val="22"/>
          <w:szCs w:val="22"/>
        </w:rPr>
        <w:t>;</w:t>
      </w:r>
    </w:p>
    <w:p w:rsidR="000E2777" w:rsidRDefault="007D68A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E2777">
        <w:rPr>
          <w:sz w:val="22"/>
          <w:szCs w:val="22"/>
        </w:rPr>
        <w:t xml:space="preserve">-Trademark Infringement </w:t>
      </w:r>
      <w:r w:rsidR="00691868">
        <w:rPr>
          <w:sz w:val="22"/>
          <w:szCs w:val="22"/>
        </w:rPr>
        <w:t xml:space="preserve">and Copyright Infringement </w:t>
      </w:r>
      <w:r w:rsidR="000E2777">
        <w:rPr>
          <w:sz w:val="22"/>
          <w:szCs w:val="22"/>
        </w:rPr>
        <w:t>Litigation, United States District Court</w:t>
      </w:r>
      <w:r w:rsidR="004F1BE8">
        <w:rPr>
          <w:sz w:val="22"/>
          <w:szCs w:val="22"/>
        </w:rPr>
        <w:t xml:space="preserve">: </w:t>
      </w:r>
      <w:r w:rsidR="00B95039">
        <w:rPr>
          <w:sz w:val="22"/>
          <w:szCs w:val="22"/>
        </w:rPr>
        <w:t xml:space="preserve">recently concluded </w:t>
      </w:r>
      <w:r w:rsidR="004F1BE8">
        <w:rPr>
          <w:sz w:val="22"/>
          <w:szCs w:val="22"/>
        </w:rPr>
        <w:t xml:space="preserve">representation of </w:t>
      </w:r>
      <w:r w:rsidR="005732BF">
        <w:rPr>
          <w:sz w:val="22"/>
          <w:szCs w:val="22"/>
        </w:rPr>
        <w:t xml:space="preserve">Oregon </w:t>
      </w:r>
      <w:r w:rsidR="004F1BE8">
        <w:rPr>
          <w:sz w:val="22"/>
          <w:szCs w:val="22"/>
        </w:rPr>
        <w:t>Plaintiff</w:t>
      </w:r>
      <w:r w:rsidR="005732BF">
        <w:rPr>
          <w:sz w:val="22"/>
          <w:szCs w:val="22"/>
        </w:rPr>
        <w:t>s</w:t>
      </w:r>
      <w:r w:rsidR="004F1BE8">
        <w:rPr>
          <w:sz w:val="22"/>
          <w:szCs w:val="22"/>
        </w:rPr>
        <w:t xml:space="preserve"> in major </w:t>
      </w:r>
      <w:r w:rsidR="00511A9D">
        <w:rPr>
          <w:sz w:val="22"/>
          <w:szCs w:val="22"/>
        </w:rPr>
        <w:t xml:space="preserve">Lanham Act </w:t>
      </w:r>
      <w:r w:rsidR="004F1BE8">
        <w:rPr>
          <w:sz w:val="22"/>
          <w:szCs w:val="22"/>
        </w:rPr>
        <w:t>trademark infringement matter against Time, Inc.</w:t>
      </w:r>
      <w:r>
        <w:rPr>
          <w:sz w:val="22"/>
          <w:szCs w:val="22"/>
        </w:rPr>
        <w:t xml:space="preserve">, including </w:t>
      </w:r>
      <w:r w:rsidR="00052FB2">
        <w:rPr>
          <w:sz w:val="22"/>
          <w:szCs w:val="22"/>
        </w:rPr>
        <w:t xml:space="preserve">resolution of </w:t>
      </w:r>
      <w:r>
        <w:rPr>
          <w:sz w:val="22"/>
          <w:szCs w:val="22"/>
        </w:rPr>
        <w:t>‘tacking’ counterclaims</w:t>
      </w:r>
      <w:r w:rsidR="004F1BE8">
        <w:rPr>
          <w:sz w:val="22"/>
          <w:szCs w:val="22"/>
        </w:rPr>
        <w:t>;</w:t>
      </w:r>
    </w:p>
    <w:p w:rsidR="000A65F5" w:rsidRDefault="007D68A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E2777">
        <w:rPr>
          <w:sz w:val="22"/>
          <w:szCs w:val="22"/>
        </w:rPr>
        <w:t>-Trademark Registrations</w:t>
      </w:r>
      <w:r w:rsidR="004F1BE8">
        <w:rPr>
          <w:sz w:val="22"/>
          <w:szCs w:val="22"/>
        </w:rPr>
        <w:t xml:space="preserve"> with US PTO: </w:t>
      </w:r>
      <w:r w:rsidR="00052FB2">
        <w:rPr>
          <w:sz w:val="22"/>
          <w:szCs w:val="22"/>
        </w:rPr>
        <w:t xml:space="preserve">recently concluded </w:t>
      </w:r>
      <w:r w:rsidR="005732BF">
        <w:rPr>
          <w:sz w:val="22"/>
          <w:szCs w:val="22"/>
        </w:rPr>
        <w:t xml:space="preserve">representation of </w:t>
      </w:r>
      <w:r w:rsidR="004F1BE8">
        <w:rPr>
          <w:sz w:val="22"/>
          <w:szCs w:val="22"/>
        </w:rPr>
        <w:t xml:space="preserve">local automobile dealer in </w:t>
      </w:r>
      <w:r w:rsidR="00B95039">
        <w:rPr>
          <w:sz w:val="22"/>
          <w:szCs w:val="22"/>
        </w:rPr>
        <w:t xml:space="preserve">successful </w:t>
      </w:r>
      <w:r w:rsidR="004F1BE8">
        <w:rPr>
          <w:sz w:val="22"/>
          <w:szCs w:val="22"/>
        </w:rPr>
        <w:t xml:space="preserve">registration of </w:t>
      </w:r>
      <w:r w:rsidR="00EB53A1">
        <w:rPr>
          <w:sz w:val="22"/>
          <w:szCs w:val="22"/>
        </w:rPr>
        <w:t xml:space="preserve">ownership of actual words as </w:t>
      </w:r>
      <w:r w:rsidR="004F1BE8">
        <w:rPr>
          <w:sz w:val="22"/>
          <w:szCs w:val="22"/>
        </w:rPr>
        <w:t>marks related to special services;</w:t>
      </w:r>
    </w:p>
    <w:p w:rsidR="00052FB2" w:rsidRDefault="007D68A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A65F5">
        <w:rPr>
          <w:sz w:val="22"/>
          <w:szCs w:val="22"/>
        </w:rPr>
        <w:t>-</w:t>
      </w:r>
      <w:r w:rsidR="00691868">
        <w:rPr>
          <w:sz w:val="22"/>
          <w:szCs w:val="22"/>
        </w:rPr>
        <w:t xml:space="preserve">Sale and Purchase of </w:t>
      </w:r>
      <w:r w:rsidR="005732BF">
        <w:rPr>
          <w:sz w:val="22"/>
          <w:szCs w:val="22"/>
        </w:rPr>
        <w:t>Business Assets in federal receiverships and in bankruptcy cases</w:t>
      </w:r>
      <w:r w:rsidR="00691868">
        <w:rPr>
          <w:sz w:val="22"/>
          <w:szCs w:val="22"/>
        </w:rPr>
        <w:t xml:space="preserve">, including development of NDA strategies, intellectual property license issues, taxations issues, due diligence issues, and buy-sell </w:t>
      </w:r>
      <w:r w:rsidR="00B95039">
        <w:rPr>
          <w:sz w:val="22"/>
          <w:szCs w:val="22"/>
        </w:rPr>
        <w:t xml:space="preserve">agreement </w:t>
      </w:r>
      <w:r w:rsidR="00691868">
        <w:rPr>
          <w:sz w:val="22"/>
          <w:szCs w:val="22"/>
        </w:rPr>
        <w:t>trigger issues</w:t>
      </w:r>
      <w:r w:rsidR="00F31B62">
        <w:rPr>
          <w:sz w:val="22"/>
          <w:szCs w:val="22"/>
        </w:rPr>
        <w:t>;</w:t>
      </w:r>
      <w:r w:rsidR="005732BF">
        <w:rPr>
          <w:sz w:val="22"/>
          <w:szCs w:val="22"/>
        </w:rPr>
        <w:t xml:space="preserve"> </w:t>
      </w:r>
    </w:p>
    <w:p w:rsidR="000469A8" w:rsidRDefault="007D68A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91868">
        <w:rPr>
          <w:sz w:val="22"/>
          <w:szCs w:val="22"/>
        </w:rPr>
        <w:t xml:space="preserve">-International Transactions, including </w:t>
      </w:r>
      <w:r w:rsidR="00512681">
        <w:rPr>
          <w:sz w:val="22"/>
          <w:szCs w:val="22"/>
        </w:rPr>
        <w:t xml:space="preserve">matters </w:t>
      </w:r>
      <w:r w:rsidR="00691868">
        <w:rPr>
          <w:sz w:val="22"/>
          <w:szCs w:val="22"/>
        </w:rPr>
        <w:t xml:space="preserve">governed by UN Convention on the International Sales of Goods </w:t>
      </w:r>
      <w:r w:rsidR="00512681">
        <w:rPr>
          <w:sz w:val="22"/>
          <w:szCs w:val="22"/>
        </w:rPr>
        <w:t>(CISG)</w:t>
      </w:r>
      <w:r w:rsidR="004F1BE8">
        <w:rPr>
          <w:sz w:val="22"/>
          <w:szCs w:val="22"/>
        </w:rPr>
        <w:t>: recently</w:t>
      </w:r>
      <w:r w:rsidR="00052FB2">
        <w:rPr>
          <w:sz w:val="22"/>
          <w:szCs w:val="22"/>
        </w:rPr>
        <w:t xml:space="preserve"> concluded </w:t>
      </w:r>
      <w:r w:rsidR="004F1BE8">
        <w:rPr>
          <w:sz w:val="22"/>
          <w:szCs w:val="22"/>
        </w:rPr>
        <w:t>representation of Canadian</w:t>
      </w:r>
      <w:r w:rsidR="005732BF">
        <w:rPr>
          <w:sz w:val="22"/>
          <w:szCs w:val="22"/>
        </w:rPr>
        <w:t xml:space="preserve"> vendor/seller of millions of dollars of inventory to </w:t>
      </w:r>
      <w:r w:rsidR="00B95039">
        <w:rPr>
          <w:sz w:val="22"/>
          <w:szCs w:val="22"/>
        </w:rPr>
        <w:t xml:space="preserve">Dr </w:t>
      </w:r>
      <w:proofErr w:type="spellStart"/>
      <w:r w:rsidR="00B95039">
        <w:rPr>
          <w:sz w:val="22"/>
          <w:szCs w:val="22"/>
        </w:rPr>
        <w:t>Bott</w:t>
      </w:r>
      <w:proofErr w:type="spellEnd"/>
      <w:r w:rsidR="00B95039">
        <w:rPr>
          <w:sz w:val="22"/>
          <w:szCs w:val="22"/>
        </w:rPr>
        <w:t xml:space="preserve"> LLC, </w:t>
      </w:r>
      <w:r w:rsidR="005732BF">
        <w:rPr>
          <w:sz w:val="22"/>
          <w:szCs w:val="22"/>
        </w:rPr>
        <w:t xml:space="preserve">involuntary </w:t>
      </w:r>
      <w:r w:rsidR="00B95039">
        <w:rPr>
          <w:sz w:val="22"/>
          <w:szCs w:val="22"/>
        </w:rPr>
        <w:t>Debtor in</w:t>
      </w:r>
      <w:r w:rsidR="00052FB2">
        <w:rPr>
          <w:sz w:val="22"/>
          <w:szCs w:val="22"/>
        </w:rPr>
        <w:t xml:space="preserve"> B</w:t>
      </w:r>
      <w:r w:rsidR="005732BF">
        <w:rPr>
          <w:sz w:val="22"/>
          <w:szCs w:val="22"/>
        </w:rPr>
        <w:t>ankruptcy</w:t>
      </w:r>
      <w:r w:rsidR="00052FB2">
        <w:rPr>
          <w:sz w:val="22"/>
          <w:szCs w:val="22"/>
        </w:rPr>
        <w:t xml:space="preserve"> Court</w:t>
      </w:r>
      <w:r w:rsidR="005732BF">
        <w:rPr>
          <w:sz w:val="22"/>
          <w:szCs w:val="22"/>
        </w:rPr>
        <w:t xml:space="preserve"> in Portland</w:t>
      </w:r>
      <w:r w:rsidR="004F1BE8">
        <w:rPr>
          <w:sz w:val="22"/>
          <w:szCs w:val="22"/>
        </w:rPr>
        <w:t>;</w:t>
      </w:r>
    </w:p>
    <w:p w:rsidR="006B2618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E6F14">
        <w:rPr>
          <w:sz w:val="22"/>
          <w:szCs w:val="22"/>
        </w:rPr>
        <w:t xml:space="preserve">-Representation of </w:t>
      </w:r>
      <w:r w:rsidR="00A475FE">
        <w:rPr>
          <w:sz w:val="22"/>
          <w:szCs w:val="22"/>
        </w:rPr>
        <w:t xml:space="preserve">Texas </w:t>
      </w:r>
      <w:r w:rsidR="006B2618">
        <w:rPr>
          <w:sz w:val="22"/>
          <w:szCs w:val="22"/>
        </w:rPr>
        <w:t>Stat</w:t>
      </w:r>
      <w:r w:rsidR="00A475FE">
        <w:rPr>
          <w:sz w:val="22"/>
          <w:szCs w:val="22"/>
        </w:rPr>
        <w:t>e</w:t>
      </w:r>
      <w:r w:rsidR="006B2618">
        <w:rPr>
          <w:sz w:val="22"/>
          <w:szCs w:val="22"/>
        </w:rPr>
        <w:t xml:space="preserve"> Agency/</w:t>
      </w:r>
      <w:r w:rsidR="004F6525">
        <w:rPr>
          <w:sz w:val="22"/>
          <w:szCs w:val="22"/>
        </w:rPr>
        <w:t xml:space="preserve">public </w:t>
      </w:r>
      <w:r w:rsidR="008E6F14">
        <w:rPr>
          <w:sz w:val="22"/>
          <w:szCs w:val="22"/>
        </w:rPr>
        <w:t>employer in</w:t>
      </w:r>
      <w:r w:rsidR="004F6525">
        <w:rPr>
          <w:sz w:val="22"/>
          <w:szCs w:val="22"/>
        </w:rPr>
        <w:t xml:space="preserve"> Section 525 </w:t>
      </w:r>
      <w:r w:rsidR="004071A9">
        <w:rPr>
          <w:sz w:val="22"/>
          <w:szCs w:val="22"/>
        </w:rPr>
        <w:t>bankruptcy</w:t>
      </w:r>
      <w:r w:rsidR="004F6525">
        <w:rPr>
          <w:sz w:val="22"/>
          <w:szCs w:val="22"/>
        </w:rPr>
        <w:t xml:space="preserve"> employment discrimination </w:t>
      </w:r>
      <w:r w:rsidR="004071A9">
        <w:rPr>
          <w:sz w:val="22"/>
          <w:szCs w:val="22"/>
        </w:rPr>
        <w:t>adversary matter</w:t>
      </w:r>
      <w:r w:rsidR="006B2618">
        <w:rPr>
          <w:sz w:val="22"/>
          <w:szCs w:val="22"/>
        </w:rPr>
        <w:t xml:space="preserve"> in </w:t>
      </w:r>
      <w:r w:rsidR="00A475FE">
        <w:rPr>
          <w:sz w:val="22"/>
          <w:szCs w:val="22"/>
        </w:rPr>
        <w:t>Seattle B</w:t>
      </w:r>
      <w:r w:rsidR="006B2618">
        <w:rPr>
          <w:sz w:val="22"/>
          <w:szCs w:val="22"/>
        </w:rPr>
        <w:t xml:space="preserve">ankruptcy </w:t>
      </w:r>
      <w:r w:rsidR="00A475FE">
        <w:rPr>
          <w:sz w:val="22"/>
          <w:szCs w:val="22"/>
        </w:rPr>
        <w:t>C</w:t>
      </w:r>
      <w:r w:rsidR="006B2618">
        <w:rPr>
          <w:sz w:val="22"/>
          <w:szCs w:val="22"/>
        </w:rPr>
        <w:t>ourt;</w:t>
      </w:r>
    </w:p>
    <w:p w:rsidR="00C540A0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540A0">
        <w:rPr>
          <w:sz w:val="22"/>
          <w:szCs w:val="22"/>
        </w:rPr>
        <w:t xml:space="preserve">-Representation </w:t>
      </w:r>
      <w:r w:rsidR="004E68B1">
        <w:rPr>
          <w:sz w:val="22"/>
          <w:szCs w:val="22"/>
        </w:rPr>
        <w:t xml:space="preserve">(with David Foraker) </w:t>
      </w:r>
      <w:r w:rsidR="00C540A0">
        <w:rPr>
          <w:sz w:val="22"/>
          <w:szCs w:val="22"/>
        </w:rPr>
        <w:t xml:space="preserve">of Matrix Development Inc. dba Legend Homes, </w:t>
      </w:r>
      <w:r w:rsidR="004071A9">
        <w:rPr>
          <w:sz w:val="22"/>
          <w:szCs w:val="22"/>
        </w:rPr>
        <w:t xml:space="preserve">as DIP </w:t>
      </w:r>
      <w:r w:rsidR="00C540A0">
        <w:rPr>
          <w:sz w:val="22"/>
          <w:szCs w:val="22"/>
        </w:rPr>
        <w:t>in Chapter 11, from which the company emer</w:t>
      </w:r>
      <w:r w:rsidR="004E68B1">
        <w:rPr>
          <w:sz w:val="22"/>
          <w:szCs w:val="22"/>
        </w:rPr>
        <w:t xml:space="preserve">ged under a </w:t>
      </w:r>
      <w:r w:rsidR="009911BF">
        <w:rPr>
          <w:sz w:val="22"/>
          <w:szCs w:val="22"/>
        </w:rPr>
        <w:t xml:space="preserve">confirmed </w:t>
      </w:r>
      <w:r w:rsidR="004E68B1">
        <w:rPr>
          <w:sz w:val="22"/>
          <w:szCs w:val="22"/>
        </w:rPr>
        <w:t>stock-for-debt plan</w:t>
      </w:r>
      <w:r w:rsidR="00381B00">
        <w:rPr>
          <w:sz w:val="22"/>
          <w:szCs w:val="22"/>
        </w:rPr>
        <w:t>;</w:t>
      </w:r>
    </w:p>
    <w:p w:rsidR="000A65F5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540A0">
        <w:rPr>
          <w:sz w:val="22"/>
          <w:szCs w:val="22"/>
        </w:rPr>
        <w:t xml:space="preserve">-Representation of </w:t>
      </w:r>
      <w:r w:rsidR="00A475FE">
        <w:rPr>
          <w:sz w:val="22"/>
          <w:szCs w:val="22"/>
        </w:rPr>
        <w:t xml:space="preserve">retirement home entity as </w:t>
      </w:r>
      <w:r w:rsidR="004071A9">
        <w:rPr>
          <w:sz w:val="22"/>
          <w:szCs w:val="22"/>
        </w:rPr>
        <w:t>ISDA interest rate swap borrower</w:t>
      </w:r>
      <w:r w:rsidR="00A475FE">
        <w:rPr>
          <w:sz w:val="22"/>
          <w:szCs w:val="22"/>
        </w:rPr>
        <w:t>, i</w:t>
      </w:r>
      <w:r w:rsidR="000C5653">
        <w:rPr>
          <w:sz w:val="22"/>
          <w:szCs w:val="22"/>
        </w:rPr>
        <w:t>n successful out-of-court workout</w:t>
      </w:r>
      <w:r w:rsidR="003F2A75">
        <w:rPr>
          <w:sz w:val="22"/>
          <w:szCs w:val="22"/>
        </w:rPr>
        <w:t>;</w:t>
      </w:r>
    </w:p>
    <w:p w:rsidR="00AA61C0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A61C0">
        <w:rPr>
          <w:sz w:val="22"/>
          <w:szCs w:val="22"/>
        </w:rPr>
        <w:t>-Representation of grass seed grower</w:t>
      </w:r>
      <w:r w:rsidR="004F1BE8">
        <w:rPr>
          <w:sz w:val="22"/>
          <w:szCs w:val="22"/>
        </w:rPr>
        <w:t xml:space="preserve"> </w:t>
      </w:r>
      <w:r w:rsidR="000C5653">
        <w:rPr>
          <w:sz w:val="22"/>
          <w:szCs w:val="22"/>
        </w:rPr>
        <w:t xml:space="preserve">entities </w:t>
      </w:r>
      <w:r w:rsidR="004F1BE8">
        <w:rPr>
          <w:sz w:val="22"/>
          <w:szCs w:val="22"/>
        </w:rPr>
        <w:t>as Debtor</w:t>
      </w:r>
      <w:r w:rsidR="000C5653">
        <w:rPr>
          <w:sz w:val="22"/>
          <w:szCs w:val="22"/>
        </w:rPr>
        <w:t>s</w:t>
      </w:r>
      <w:r w:rsidR="004F1BE8">
        <w:rPr>
          <w:sz w:val="22"/>
          <w:szCs w:val="22"/>
        </w:rPr>
        <w:t xml:space="preserve"> </w:t>
      </w:r>
      <w:r w:rsidR="00AA61C0">
        <w:rPr>
          <w:sz w:val="22"/>
          <w:szCs w:val="22"/>
        </w:rPr>
        <w:t>in Chapter 12</w:t>
      </w:r>
      <w:r w:rsidR="000C5653">
        <w:rPr>
          <w:sz w:val="22"/>
          <w:szCs w:val="22"/>
        </w:rPr>
        <w:t xml:space="preserve"> cases</w:t>
      </w:r>
      <w:r w:rsidR="00AA61C0">
        <w:rPr>
          <w:sz w:val="22"/>
          <w:szCs w:val="22"/>
        </w:rPr>
        <w:t>, obtaining confirmed plan</w:t>
      </w:r>
      <w:r w:rsidR="000C5653">
        <w:rPr>
          <w:sz w:val="22"/>
          <w:szCs w:val="22"/>
        </w:rPr>
        <w:t>s</w:t>
      </w:r>
      <w:r w:rsidR="00A475FE">
        <w:rPr>
          <w:sz w:val="22"/>
          <w:szCs w:val="22"/>
        </w:rPr>
        <w:t xml:space="preserve"> in Eugene Bankruptcy Court</w:t>
      </w:r>
      <w:r w:rsidR="003F2A75">
        <w:rPr>
          <w:sz w:val="22"/>
          <w:szCs w:val="22"/>
        </w:rPr>
        <w:t>;</w:t>
      </w:r>
    </w:p>
    <w:p w:rsidR="00C540A0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A65F5">
        <w:rPr>
          <w:sz w:val="22"/>
          <w:szCs w:val="22"/>
        </w:rPr>
        <w:t>-Representation of</w:t>
      </w:r>
      <w:r w:rsidR="004071A9">
        <w:rPr>
          <w:sz w:val="22"/>
          <w:szCs w:val="22"/>
        </w:rPr>
        <w:t xml:space="preserve"> </w:t>
      </w:r>
      <w:r w:rsidR="000A65F5">
        <w:rPr>
          <w:sz w:val="22"/>
          <w:szCs w:val="22"/>
        </w:rPr>
        <w:t>tax p</w:t>
      </w:r>
      <w:r w:rsidR="004071A9">
        <w:rPr>
          <w:sz w:val="22"/>
          <w:szCs w:val="22"/>
        </w:rPr>
        <w:t xml:space="preserve">ass-through entities </w:t>
      </w:r>
      <w:r w:rsidR="00AA61C0">
        <w:rPr>
          <w:sz w:val="22"/>
          <w:szCs w:val="22"/>
        </w:rPr>
        <w:t xml:space="preserve">and their individual owners </w:t>
      </w:r>
      <w:r w:rsidR="000C5653">
        <w:rPr>
          <w:sz w:val="22"/>
          <w:szCs w:val="22"/>
        </w:rPr>
        <w:t xml:space="preserve">as special counsel </w:t>
      </w:r>
      <w:r w:rsidR="004071A9">
        <w:rPr>
          <w:sz w:val="22"/>
          <w:szCs w:val="22"/>
        </w:rPr>
        <w:t xml:space="preserve">in </w:t>
      </w:r>
      <w:r w:rsidR="000A65F5">
        <w:rPr>
          <w:sz w:val="22"/>
          <w:szCs w:val="22"/>
        </w:rPr>
        <w:t>Chapter 11 cases</w:t>
      </w:r>
      <w:r w:rsidR="003F2A75">
        <w:rPr>
          <w:sz w:val="22"/>
          <w:szCs w:val="22"/>
        </w:rPr>
        <w:t>;</w:t>
      </w:r>
    </w:p>
    <w:p w:rsidR="003F2A75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540F2">
        <w:rPr>
          <w:sz w:val="22"/>
          <w:szCs w:val="22"/>
        </w:rPr>
        <w:t>-</w:t>
      </w:r>
      <w:r w:rsidR="00C540A0">
        <w:rPr>
          <w:sz w:val="22"/>
          <w:szCs w:val="22"/>
        </w:rPr>
        <w:t xml:space="preserve">Representation of </w:t>
      </w:r>
      <w:r w:rsidR="003540F2">
        <w:rPr>
          <w:sz w:val="22"/>
          <w:szCs w:val="22"/>
        </w:rPr>
        <w:t>creditor</w:t>
      </w:r>
      <w:r w:rsidR="00BE3FDA">
        <w:rPr>
          <w:sz w:val="22"/>
          <w:szCs w:val="22"/>
        </w:rPr>
        <w:t>s</w:t>
      </w:r>
      <w:r w:rsidR="003540F2">
        <w:rPr>
          <w:sz w:val="22"/>
          <w:szCs w:val="22"/>
        </w:rPr>
        <w:t xml:space="preserve"> </w:t>
      </w:r>
      <w:r w:rsidR="00C540A0">
        <w:rPr>
          <w:sz w:val="22"/>
          <w:szCs w:val="22"/>
        </w:rPr>
        <w:t xml:space="preserve">in </w:t>
      </w:r>
      <w:r w:rsidR="00BE3FDA">
        <w:rPr>
          <w:sz w:val="22"/>
          <w:szCs w:val="22"/>
        </w:rPr>
        <w:t xml:space="preserve">Chapter 11 </w:t>
      </w:r>
      <w:r w:rsidR="009911BF">
        <w:rPr>
          <w:sz w:val="22"/>
          <w:szCs w:val="22"/>
        </w:rPr>
        <w:t>case</w:t>
      </w:r>
      <w:r w:rsidR="00BE3FDA">
        <w:rPr>
          <w:sz w:val="22"/>
          <w:szCs w:val="22"/>
        </w:rPr>
        <w:t xml:space="preserve">s </w:t>
      </w:r>
      <w:r w:rsidR="00A475FE">
        <w:rPr>
          <w:sz w:val="22"/>
          <w:szCs w:val="22"/>
        </w:rPr>
        <w:t>nationally</w:t>
      </w:r>
      <w:r w:rsidR="000C5653">
        <w:rPr>
          <w:sz w:val="22"/>
          <w:szCs w:val="22"/>
        </w:rPr>
        <w:t>, including representation of</w:t>
      </w:r>
      <w:r w:rsidR="004C27A8">
        <w:rPr>
          <w:sz w:val="22"/>
          <w:szCs w:val="22"/>
        </w:rPr>
        <w:t xml:space="preserve"> major </w:t>
      </w:r>
      <w:r w:rsidR="00A475FE">
        <w:rPr>
          <w:sz w:val="22"/>
          <w:szCs w:val="22"/>
        </w:rPr>
        <w:t xml:space="preserve">judgment </w:t>
      </w:r>
      <w:r w:rsidR="004C27A8">
        <w:rPr>
          <w:sz w:val="22"/>
          <w:szCs w:val="22"/>
        </w:rPr>
        <w:t xml:space="preserve">creditor </w:t>
      </w:r>
      <w:r w:rsidR="00A475FE">
        <w:rPr>
          <w:sz w:val="22"/>
          <w:szCs w:val="22"/>
        </w:rPr>
        <w:t xml:space="preserve">in San Diego Bankruptcy Court in case </w:t>
      </w:r>
      <w:r w:rsidR="003F2A75">
        <w:rPr>
          <w:sz w:val="22"/>
          <w:szCs w:val="22"/>
        </w:rPr>
        <w:t xml:space="preserve">involving </w:t>
      </w:r>
      <w:r w:rsidR="004C27A8">
        <w:rPr>
          <w:sz w:val="22"/>
          <w:szCs w:val="22"/>
        </w:rPr>
        <w:t>largest tract of undeveloped land in San Diego County</w:t>
      </w:r>
      <w:r w:rsidR="00A10EFC">
        <w:rPr>
          <w:sz w:val="22"/>
          <w:szCs w:val="22"/>
        </w:rPr>
        <w:t>, with the result that Mr. Cox’s creditor</w:t>
      </w:r>
      <w:r w:rsidR="00EB53A1">
        <w:rPr>
          <w:sz w:val="22"/>
          <w:szCs w:val="22"/>
        </w:rPr>
        <w:t xml:space="preserve"> client</w:t>
      </w:r>
      <w:r w:rsidR="00A10EFC">
        <w:rPr>
          <w:sz w:val="22"/>
          <w:szCs w:val="22"/>
        </w:rPr>
        <w:t xml:space="preserve"> was paid in full, including all accrued interest and reimburs</w:t>
      </w:r>
      <w:r w:rsidR="00B15519">
        <w:rPr>
          <w:sz w:val="22"/>
          <w:szCs w:val="22"/>
        </w:rPr>
        <w:t>ement of</w:t>
      </w:r>
      <w:r w:rsidR="00A10EFC">
        <w:rPr>
          <w:sz w:val="22"/>
          <w:szCs w:val="22"/>
        </w:rPr>
        <w:t xml:space="preserve"> all attorneys’ fees, after Mr. Cox successfully obtained the appointment of a Chapter 11 Trustee to liquidate the Debtor’s assets</w:t>
      </w:r>
      <w:r w:rsidR="003F2A75">
        <w:rPr>
          <w:sz w:val="22"/>
          <w:szCs w:val="22"/>
        </w:rPr>
        <w:t>;</w:t>
      </w:r>
    </w:p>
    <w:p w:rsidR="00510045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510045">
        <w:rPr>
          <w:sz w:val="22"/>
          <w:szCs w:val="22"/>
        </w:rPr>
        <w:t xml:space="preserve">-Representation of non-Debtor insider </w:t>
      </w:r>
      <w:r w:rsidR="006B2618">
        <w:rPr>
          <w:sz w:val="22"/>
          <w:szCs w:val="22"/>
        </w:rPr>
        <w:t>(sister</w:t>
      </w:r>
      <w:r w:rsidR="0051200A">
        <w:rPr>
          <w:sz w:val="22"/>
          <w:szCs w:val="22"/>
        </w:rPr>
        <w:t>/business partner</w:t>
      </w:r>
      <w:r w:rsidR="006B2618">
        <w:rPr>
          <w:sz w:val="22"/>
          <w:szCs w:val="22"/>
        </w:rPr>
        <w:t xml:space="preserve"> of </w:t>
      </w:r>
      <w:r w:rsidR="00B15519">
        <w:rPr>
          <w:sz w:val="22"/>
          <w:szCs w:val="22"/>
        </w:rPr>
        <w:t xml:space="preserve">individual </w:t>
      </w:r>
      <w:r w:rsidR="00EB53A1">
        <w:rPr>
          <w:sz w:val="22"/>
          <w:szCs w:val="22"/>
        </w:rPr>
        <w:t xml:space="preserve">Chapter 11 </w:t>
      </w:r>
      <w:r w:rsidR="006B2618">
        <w:rPr>
          <w:sz w:val="22"/>
          <w:szCs w:val="22"/>
        </w:rPr>
        <w:t xml:space="preserve">DIP) </w:t>
      </w:r>
      <w:r w:rsidR="00510045">
        <w:rPr>
          <w:sz w:val="22"/>
          <w:szCs w:val="22"/>
        </w:rPr>
        <w:t xml:space="preserve">in </w:t>
      </w:r>
      <w:r w:rsidR="000A65F5">
        <w:rPr>
          <w:sz w:val="22"/>
          <w:szCs w:val="22"/>
        </w:rPr>
        <w:t xml:space="preserve">multi-million dollar-asset </w:t>
      </w:r>
      <w:r w:rsidR="00052FB2">
        <w:rPr>
          <w:sz w:val="22"/>
          <w:szCs w:val="22"/>
        </w:rPr>
        <w:t xml:space="preserve">Portland </w:t>
      </w:r>
      <w:r w:rsidR="00510045">
        <w:rPr>
          <w:sz w:val="22"/>
          <w:szCs w:val="22"/>
        </w:rPr>
        <w:t>Chapter 11 case</w:t>
      </w:r>
      <w:r w:rsidR="00A475FE">
        <w:rPr>
          <w:sz w:val="22"/>
          <w:szCs w:val="22"/>
        </w:rPr>
        <w:t xml:space="preserve"> involving en</w:t>
      </w:r>
      <w:r w:rsidR="00BE3FDA">
        <w:rPr>
          <w:sz w:val="22"/>
          <w:szCs w:val="22"/>
        </w:rPr>
        <w:t xml:space="preserve">forcement </w:t>
      </w:r>
      <w:r w:rsidR="00EB53A1">
        <w:rPr>
          <w:sz w:val="22"/>
          <w:szCs w:val="22"/>
        </w:rPr>
        <w:t xml:space="preserve">by Mr. Cox </w:t>
      </w:r>
      <w:r w:rsidR="00BE3FDA">
        <w:rPr>
          <w:sz w:val="22"/>
          <w:szCs w:val="22"/>
        </w:rPr>
        <w:t xml:space="preserve">of </w:t>
      </w:r>
      <w:r w:rsidR="00510045">
        <w:rPr>
          <w:sz w:val="22"/>
          <w:szCs w:val="22"/>
        </w:rPr>
        <w:t xml:space="preserve">buy-sell provisions </w:t>
      </w:r>
      <w:r w:rsidR="00A475FE">
        <w:rPr>
          <w:sz w:val="22"/>
          <w:szCs w:val="22"/>
        </w:rPr>
        <w:t xml:space="preserve">in operating agreements </w:t>
      </w:r>
      <w:r w:rsidR="00BE3FDA">
        <w:rPr>
          <w:sz w:val="22"/>
          <w:szCs w:val="22"/>
        </w:rPr>
        <w:t xml:space="preserve">for </w:t>
      </w:r>
      <w:r w:rsidR="003F2A75">
        <w:rPr>
          <w:sz w:val="22"/>
          <w:szCs w:val="22"/>
        </w:rPr>
        <w:t xml:space="preserve">closely held </w:t>
      </w:r>
      <w:r w:rsidR="00B15519">
        <w:rPr>
          <w:sz w:val="22"/>
          <w:szCs w:val="22"/>
        </w:rPr>
        <w:t>jointly owned pas</w:t>
      </w:r>
      <w:r w:rsidR="00AA5426">
        <w:rPr>
          <w:sz w:val="22"/>
          <w:szCs w:val="22"/>
        </w:rPr>
        <w:t>s</w:t>
      </w:r>
      <w:r w:rsidR="00BE3FDA">
        <w:rPr>
          <w:sz w:val="22"/>
          <w:szCs w:val="22"/>
        </w:rPr>
        <w:t>-throug</w:t>
      </w:r>
      <w:r w:rsidR="003F2A75">
        <w:rPr>
          <w:sz w:val="22"/>
          <w:szCs w:val="22"/>
        </w:rPr>
        <w:t xml:space="preserve">h </w:t>
      </w:r>
      <w:r w:rsidR="00B15519">
        <w:rPr>
          <w:sz w:val="22"/>
          <w:szCs w:val="22"/>
        </w:rPr>
        <w:t>entities</w:t>
      </w:r>
      <w:r w:rsidR="003F2A75">
        <w:rPr>
          <w:sz w:val="22"/>
          <w:szCs w:val="22"/>
        </w:rPr>
        <w:t>;</w:t>
      </w:r>
    </w:p>
    <w:p w:rsidR="00C6228F" w:rsidRDefault="00C6228F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6228F">
        <w:rPr>
          <w:sz w:val="22"/>
          <w:szCs w:val="22"/>
        </w:rPr>
        <w:t xml:space="preserve">-Expert Witness, Legal Malpractice Cases Involving Bankruptcy Law Matters, in Oregon solely for PLF </w:t>
      </w:r>
      <w:r>
        <w:rPr>
          <w:sz w:val="22"/>
          <w:szCs w:val="22"/>
        </w:rPr>
        <w:t xml:space="preserve">defense </w:t>
      </w:r>
      <w:r w:rsidRPr="00C6228F">
        <w:rPr>
          <w:sz w:val="22"/>
          <w:szCs w:val="22"/>
        </w:rPr>
        <w:t xml:space="preserve">counsel, in Texas for Plaintiffs and </w:t>
      </w:r>
      <w:r w:rsidR="00800865">
        <w:rPr>
          <w:sz w:val="22"/>
          <w:szCs w:val="22"/>
        </w:rPr>
        <w:t xml:space="preserve">also </w:t>
      </w:r>
      <w:r w:rsidRPr="00C6228F">
        <w:rPr>
          <w:sz w:val="22"/>
          <w:szCs w:val="22"/>
        </w:rPr>
        <w:t>Defendants</w:t>
      </w:r>
      <w:r w:rsidR="00EB53A1">
        <w:rPr>
          <w:sz w:val="22"/>
          <w:szCs w:val="22"/>
        </w:rPr>
        <w:t>; Mr. Cox gave</w:t>
      </w:r>
      <w:r w:rsidRPr="00C6228F">
        <w:rPr>
          <w:sz w:val="22"/>
          <w:szCs w:val="22"/>
        </w:rPr>
        <w:t xml:space="preserve"> </w:t>
      </w:r>
      <w:r w:rsidR="00800865">
        <w:rPr>
          <w:sz w:val="22"/>
          <w:szCs w:val="22"/>
        </w:rPr>
        <w:t xml:space="preserve">expert </w:t>
      </w:r>
      <w:r w:rsidRPr="00C6228F">
        <w:rPr>
          <w:sz w:val="22"/>
          <w:szCs w:val="22"/>
        </w:rPr>
        <w:t xml:space="preserve">testimony </w:t>
      </w:r>
      <w:r w:rsidR="00800865">
        <w:rPr>
          <w:sz w:val="22"/>
          <w:szCs w:val="22"/>
        </w:rPr>
        <w:t xml:space="preserve">for Plaintiffs to </w:t>
      </w:r>
      <w:r w:rsidRPr="00C6228F">
        <w:rPr>
          <w:sz w:val="22"/>
          <w:szCs w:val="22"/>
        </w:rPr>
        <w:t>a federal court jury</w:t>
      </w:r>
      <w:r w:rsidR="00800865">
        <w:rPr>
          <w:sz w:val="22"/>
          <w:szCs w:val="22"/>
        </w:rPr>
        <w:t xml:space="preserve"> in Austin</w:t>
      </w:r>
      <w:r w:rsidRPr="00C6228F">
        <w:rPr>
          <w:sz w:val="22"/>
          <w:szCs w:val="22"/>
        </w:rPr>
        <w:t>, resulting in $3,000,000 verdict</w:t>
      </w:r>
      <w:r>
        <w:rPr>
          <w:sz w:val="22"/>
          <w:szCs w:val="22"/>
        </w:rPr>
        <w:t>;</w:t>
      </w:r>
    </w:p>
    <w:p w:rsidR="00C27C52" w:rsidRDefault="004E3D64" w:rsidP="00C540A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27C52">
        <w:rPr>
          <w:sz w:val="22"/>
          <w:szCs w:val="22"/>
        </w:rPr>
        <w:t xml:space="preserve">-Special Bankruptcy Tax Counsel to </w:t>
      </w:r>
      <w:r w:rsidR="00AA5426">
        <w:rPr>
          <w:sz w:val="22"/>
          <w:szCs w:val="22"/>
        </w:rPr>
        <w:t xml:space="preserve">Chapter 11 </w:t>
      </w:r>
      <w:r w:rsidR="00C27C52">
        <w:rPr>
          <w:sz w:val="22"/>
          <w:szCs w:val="22"/>
        </w:rPr>
        <w:t>Debtors</w:t>
      </w:r>
      <w:r w:rsidR="00AA5426">
        <w:rPr>
          <w:sz w:val="22"/>
          <w:szCs w:val="22"/>
        </w:rPr>
        <w:t xml:space="preserve"> and other restructuring entities</w:t>
      </w:r>
      <w:r w:rsidR="00AA61C0">
        <w:rPr>
          <w:sz w:val="22"/>
          <w:szCs w:val="22"/>
        </w:rPr>
        <w:t xml:space="preserve"> and their principals</w:t>
      </w:r>
      <w:r w:rsidR="003F2A75">
        <w:rPr>
          <w:sz w:val="22"/>
          <w:szCs w:val="22"/>
        </w:rPr>
        <w:t>;</w:t>
      </w:r>
    </w:p>
    <w:p w:rsidR="004C27A8" w:rsidRDefault="004E3D64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C27A8">
        <w:rPr>
          <w:sz w:val="22"/>
          <w:szCs w:val="22"/>
        </w:rPr>
        <w:t xml:space="preserve">-Representation of </w:t>
      </w:r>
      <w:r w:rsidR="003F2A75">
        <w:rPr>
          <w:sz w:val="22"/>
          <w:szCs w:val="22"/>
        </w:rPr>
        <w:t xml:space="preserve">over one hundred </w:t>
      </w:r>
      <w:r w:rsidR="005A3100">
        <w:rPr>
          <w:sz w:val="22"/>
          <w:szCs w:val="22"/>
        </w:rPr>
        <w:t>p</w:t>
      </w:r>
      <w:r w:rsidR="004C27A8">
        <w:rPr>
          <w:sz w:val="22"/>
          <w:szCs w:val="22"/>
        </w:rPr>
        <w:t>re-1986 Tax Reform Act investment partnerships</w:t>
      </w:r>
      <w:r w:rsidR="003F2A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(managed by KM Management) </w:t>
      </w:r>
      <w:r w:rsidR="003F2A75">
        <w:rPr>
          <w:sz w:val="22"/>
          <w:szCs w:val="22"/>
        </w:rPr>
        <w:t xml:space="preserve">in a variety of </w:t>
      </w:r>
      <w:r w:rsidR="00B90ED3">
        <w:rPr>
          <w:sz w:val="22"/>
          <w:szCs w:val="22"/>
        </w:rPr>
        <w:t xml:space="preserve">national </w:t>
      </w:r>
      <w:r w:rsidR="003F2A75">
        <w:rPr>
          <w:sz w:val="22"/>
          <w:szCs w:val="22"/>
        </w:rPr>
        <w:t xml:space="preserve">debtor-creditor matters, </w:t>
      </w:r>
      <w:r w:rsidR="00AA61C0">
        <w:rPr>
          <w:sz w:val="22"/>
          <w:szCs w:val="22"/>
        </w:rPr>
        <w:t xml:space="preserve">including </w:t>
      </w:r>
      <w:r w:rsidR="004C27A8">
        <w:rPr>
          <w:sz w:val="22"/>
          <w:szCs w:val="22"/>
        </w:rPr>
        <w:t xml:space="preserve">as </w:t>
      </w:r>
      <w:r w:rsidR="00AA61C0">
        <w:rPr>
          <w:sz w:val="22"/>
          <w:szCs w:val="22"/>
        </w:rPr>
        <w:t>m</w:t>
      </w:r>
      <w:r w:rsidR="003F2A75">
        <w:rPr>
          <w:sz w:val="22"/>
          <w:szCs w:val="22"/>
        </w:rPr>
        <w:t xml:space="preserve">ultiple location </w:t>
      </w:r>
      <w:r w:rsidR="004C27A8">
        <w:rPr>
          <w:sz w:val="22"/>
          <w:szCs w:val="22"/>
        </w:rPr>
        <w:t xml:space="preserve">landlord </w:t>
      </w:r>
      <w:r w:rsidR="00B90ED3">
        <w:rPr>
          <w:sz w:val="22"/>
          <w:szCs w:val="22"/>
        </w:rPr>
        <w:t>f</w:t>
      </w:r>
      <w:r w:rsidR="003F2A75">
        <w:rPr>
          <w:sz w:val="22"/>
          <w:szCs w:val="22"/>
        </w:rPr>
        <w:t>or</w:t>
      </w:r>
      <w:r w:rsidR="00AA61C0">
        <w:rPr>
          <w:sz w:val="22"/>
          <w:szCs w:val="22"/>
        </w:rPr>
        <w:t xml:space="preserve"> 21 locations in 10 States in Kmart Corp. Chapter 11</w:t>
      </w:r>
      <w:r w:rsidR="00B90ED3">
        <w:rPr>
          <w:sz w:val="22"/>
          <w:szCs w:val="22"/>
        </w:rPr>
        <w:t xml:space="preserve"> cas</w:t>
      </w:r>
      <w:r w:rsidR="00467CC3">
        <w:rPr>
          <w:sz w:val="22"/>
          <w:szCs w:val="22"/>
        </w:rPr>
        <w:t>e, and currently</w:t>
      </w:r>
      <w:r w:rsidR="00052FB2">
        <w:rPr>
          <w:sz w:val="22"/>
          <w:szCs w:val="22"/>
        </w:rPr>
        <w:t>,</w:t>
      </w:r>
      <w:r w:rsidR="00467CC3">
        <w:rPr>
          <w:sz w:val="22"/>
          <w:szCs w:val="22"/>
        </w:rPr>
        <w:t xml:space="preserve"> regarding tax consequences of KM corporate restructure;</w:t>
      </w:r>
    </w:p>
    <w:p w:rsidR="00C339F3" w:rsidRDefault="004E3D64" w:rsidP="004C6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D5F05">
        <w:rPr>
          <w:sz w:val="22"/>
          <w:szCs w:val="22"/>
        </w:rPr>
        <w:t>-Counsel to</w:t>
      </w:r>
      <w:r w:rsidR="002C14C8">
        <w:rPr>
          <w:sz w:val="22"/>
          <w:szCs w:val="22"/>
        </w:rPr>
        <w:t xml:space="preserve"> </w:t>
      </w:r>
      <w:r w:rsidR="007C1C2B">
        <w:rPr>
          <w:sz w:val="22"/>
          <w:szCs w:val="22"/>
        </w:rPr>
        <w:t xml:space="preserve">Over </w:t>
      </w:r>
      <w:r w:rsidR="00C540A0">
        <w:rPr>
          <w:sz w:val="22"/>
          <w:szCs w:val="22"/>
        </w:rPr>
        <w:t>2</w:t>
      </w:r>
      <w:r w:rsidR="00BE3FDA">
        <w:rPr>
          <w:sz w:val="22"/>
          <w:szCs w:val="22"/>
        </w:rPr>
        <w:t>0</w:t>
      </w:r>
      <w:r w:rsidR="00454700">
        <w:rPr>
          <w:sz w:val="22"/>
          <w:szCs w:val="22"/>
        </w:rPr>
        <w:t xml:space="preserve"> </w:t>
      </w:r>
      <w:r w:rsidR="00DD5F05">
        <w:rPr>
          <w:sz w:val="22"/>
          <w:szCs w:val="22"/>
        </w:rPr>
        <w:t>Debtors-In-Possession</w:t>
      </w:r>
      <w:r w:rsidR="00AA5426">
        <w:rPr>
          <w:sz w:val="22"/>
          <w:szCs w:val="22"/>
        </w:rPr>
        <w:t xml:space="preserve"> </w:t>
      </w:r>
      <w:r w:rsidR="00A4563B">
        <w:rPr>
          <w:sz w:val="22"/>
          <w:szCs w:val="22"/>
        </w:rPr>
        <w:t>(</w:t>
      </w:r>
      <w:r w:rsidR="00467CC3">
        <w:rPr>
          <w:sz w:val="22"/>
          <w:szCs w:val="22"/>
        </w:rPr>
        <w:t xml:space="preserve">primarily </w:t>
      </w:r>
      <w:r w:rsidR="00A4563B">
        <w:rPr>
          <w:sz w:val="22"/>
          <w:szCs w:val="22"/>
        </w:rPr>
        <w:t>in Austin)</w:t>
      </w:r>
      <w:r w:rsidR="00B15519">
        <w:rPr>
          <w:sz w:val="22"/>
          <w:szCs w:val="22"/>
        </w:rPr>
        <w:t>,</w:t>
      </w:r>
      <w:r w:rsidR="00A4563B">
        <w:rPr>
          <w:sz w:val="22"/>
          <w:szCs w:val="22"/>
        </w:rPr>
        <w:t xml:space="preserve"> </w:t>
      </w:r>
      <w:r w:rsidR="00B15519">
        <w:rPr>
          <w:sz w:val="22"/>
          <w:szCs w:val="22"/>
        </w:rPr>
        <w:t xml:space="preserve">during 1980s and 1990s, </w:t>
      </w:r>
      <w:r w:rsidR="00AA5426">
        <w:rPr>
          <w:sz w:val="22"/>
          <w:szCs w:val="22"/>
        </w:rPr>
        <w:t xml:space="preserve">with confirmed </w:t>
      </w:r>
      <w:r w:rsidR="00AA61C0">
        <w:rPr>
          <w:sz w:val="22"/>
          <w:szCs w:val="22"/>
        </w:rPr>
        <w:t xml:space="preserve">Chapter 11 </w:t>
      </w:r>
      <w:r w:rsidR="00AA5426">
        <w:rPr>
          <w:sz w:val="22"/>
          <w:szCs w:val="22"/>
        </w:rPr>
        <w:t>plans,</w:t>
      </w:r>
      <w:r w:rsidR="00C540A0">
        <w:rPr>
          <w:sz w:val="22"/>
          <w:szCs w:val="22"/>
        </w:rPr>
        <w:t xml:space="preserve"> </w:t>
      </w:r>
      <w:r w:rsidR="00C27C52">
        <w:rPr>
          <w:sz w:val="22"/>
          <w:szCs w:val="22"/>
        </w:rPr>
        <w:t>i</w:t>
      </w:r>
      <w:r w:rsidR="002065A7">
        <w:rPr>
          <w:sz w:val="22"/>
          <w:szCs w:val="22"/>
        </w:rPr>
        <w:t>ncluding</w:t>
      </w:r>
      <w:r w:rsidR="00C540A0">
        <w:rPr>
          <w:sz w:val="22"/>
          <w:szCs w:val="22"/>
        </w:rPr>
        <w:t xml:space="preserve"> a </w:t>
      </w:r>
      <w:r w:rsidR="00454700">
        <w:rPr>
          <w:sz w:val="22"/>
          <w:szCs w:val="22"/>
        </w:rPr>
        <w:t>Cable Television Company,</w:t>
      </w:r>
      <w:r w:rsidR="003E0180">
        <w:rPr>
          <w:sz w:val="22"/>
          <w:szCs w:val="22"/>
        </w:rPr>
        <w:t xml:space="preserve"> </w:t>
      </w:r>
      <w:r w:rsidR="00454700">
        <w:rPr>
          <w:sz w:val="22"/>
          <w:szCs w:val="22"/>
        </w:rPr>
        <w:t>Commercial Warehouse</w:t>
      </w:r>
      <w:r w:rsidR="00467CC3">
        <w:rPr>
          <w:sz w:val="22"/>
          <w:szCs w:val="22"/>
        </w:rPr>
        <w:t>s Owner</w:t>
      </w:r>
      <w:r w:rsidR="00454700">
        <w:rPr>
          <w:sz w:val="22"/>
          <w:szCs w:val="22"/>
        </w:rPr>
        <w:t>,</w:t>
      </w:r>
      <w:r w:rsidR="00C540A0">
        <w:rPr>
          <w:sz w:val="22"/>
          <w:szCs w:val="22"/>
        </w:rPr>
        <w:t xml:space="preserve"> </w:t>
      </w:r>
      <w:r w:rsidR="00454700">
        <w:rPr>
          <w:sz w:val="22"/>
          <w:szCs w:val="22"/>
        </w:rPr>
        <w:t>Software Compan</w:t>
      </w:r>
      <w:r w:rsidR="00914E6D">
        <w:rPr>
          <w:sz w:val="22"/>
          <w:szCs w:val="22"/>
        </w:rPr>
        <w:t>ies</w:t>
      </w:r>
      <w:r w:rsidR="00655B56">
        <w:rPr>
          <w:sz w:val="22"/>
          <w:szCs w:val="22"/>
        </w:rPr>
        <w:t xml:space="preserve">, </w:t>
      </w:r>
      <w:r w:rsidR="002065A7">
        <w:rPr>
          <w:sz w:val="22"/>
          <w:szCs w:val="22"/>
        </w:rPr>
        <w:t xml:space="preserve">Apartment </w:t>
      </w:r>
      <w:r w:rsidR="00C540A0">
        <w:rPr>
          <w:sz w:val="22"/>
          <w:szCs w:val="22"/>
        </w:rPr>
        <w:t xml:space="preserve">Project </w:t>
      </w:r>
      <w:r w:rsidR="00655B56">
        <w:rPr>
          <w:sz w:val="22"/>
          <w:szCs w:val="22"/>
        </w:rPr>
        <w:t>Partnerships,</w:t>
      </w:r>
      <w:r w:rsidR="00C540A0">
        <w:rPr>
          <w:sz w:val="22"/>
          <w:szCs w:val="22"/>
        </w:rPr>
        <w:t xml:space="preserve"> Office Building Partnerships,</w:t>
      </w:r>
      <w:r w:rsidR="00655B56">
        <w:rPr>
          <w:sz w:val="22"/>
          <w:szCs w:val="22"/>
        </w:rPr>
        <w:t xml:space="preserve"> </w:t>
      </w:r>
      <w:r w:rsidR="00522067">
        <w:rPr>
          <w:sz w:val="22"/>
          <w:szCs w:val="22"/>
        </w:rPr>
        <w:t>Leveraged Buyout</w:t>
      </w:r>
      <w:r w:rsidR="00C540A0">
        <w:rPr>
          <w:sz w:val="22"/>
          <w:szCs w:val="22"/>
        </w:rPr>
        <w:t xml:space="preserve"> </w:t>
      </w:r>
      <w:r w:rsidR="00522067">
        <w:rPr>
          <w:sz w:val="22"/>
          <w:szCs w:val="22"/>
        </w:rPr>
        <w:t xml:space="preserve">Entities, </w:t>
      </w:r>
      <w:r w:rsidR="003E0180">
        <w:rPr>
          <w:sz w:val="22"/>
          <w:szCs w:val="22"/>
        </w:rPr>
        <w:t>Manufacturing Companies</w:t>
      </w:r>
      <w:r w:rsidR="00655B56">
        <w:rPr>
          <w:sz w:val="22"/>
          <w:szCs w:val="22"/>
        </w:rPr>
        <w:t xml:space="preserve">, </w:t>
      </w:r>
      <w:r w:rsidR="008C439B">
        <w:rPr>
          <w:sz w:val="22"/>
          <w:szCs w:val="22"/>
        </w:rPr>
        <w:t>a</w:t>
      </w:r>
      <w:r w:rsidR="002065A7">
        <w:rPr>
          <w:sz w:val="22"/>
          <w:szCs w:val="22"/>
        </w:rPr>
        <w:t xml:space="preserve"> </w:t>
      </w:r>
      <w:r w:rsidR="00655B56">
        <w:rPr>
          <w:sz w:val="22"/>
          <w:szCs w:val="22"/>
        </w:rPr>
        <w:t>L</w:t>
      </w:r>
      <w:r w:rsidR="00522067">
        <w:rPr>
          <w:sz w:val="22"/>
          <w:szCs w:val="22"/>
        </w:rPr>
        <w:t xml:space="preserve">aw Firm </w:t>
      </w:r>
      <w:r w:rsidR="00655B56">
        <w:rPr>
          <w:sz w:val="22"/>
          <w:szCs w:val="22"/>
        </w:rPr>
        <w:t>Partnership,</w:t>
      </w:r>
      <w:r w:rsidR="00B81136">
        <w:rPr>
          <w:sz w:val="22"/>
          <w:szCs w:val="22"/>
        </w:rPr>
        <w:t xml:space="preserve"> </w:t>
      </w:r>
      <w:r w:rsidR="008C439B">
        <w:rPr>
          <w:sz w:val="22"/>
          <w:szCs w:val="22"/>
        </w:rPr>
        <w:t>a</w:t>
      </w:r>
      <w:r w:rsidR="003F2A75">
        <w:rPr>
          <w:sz w:val="22"/>
          <w:szCs w:val="22"/>
        </w:rPr>
        <w:t xml:space="preserve"> Marine </w:t>
      </w:r>
      <w:r w:rsidR="00FD32E5">
        <w:rPr>
          <w:sz w:val="22"/>
          <w:szCs w:val="22"/>
        </w:rPr>
        <w:t>Construction Compan</w:t>
      </w:r>
      <w:r w:rsidR="003F2A75">
        <w:rPr>
          <w:sz w:val="22"/>
          <w:szCs w:val="22"/>
        </w:rPr>
        <w:t>y</w:t>
      </w:r>
      <w:r w:rsidR="008678E1">
        <w:rPr>
          <w:sz w:val="22"/>
          <w:szCs w:val="22"/>
        </w:rPr>
        <w:t xml:space="preserve">, </w:t>
      </w:r>
      <w:r w:rsidR="00C540A0">
        <w:rPr>
          <w:sz w:val="22"/>
          <w:szCs w:val="22"/>
        </w:rPr>
        <w:t>a</w:t>
      </w:r>
      <w:r w:rsidR="002065A7">
        <w:rPr>
          <w:sz w:val="22"/>
          <w:szCs w:val="22"/>
        </w:rPr>
        <w:t xml:space="preserve">n </w:t>
      </w:r>
      <w:r w:rsidR="00D51D3B">
        <w:rPr>
          <w:sz w:val="22"/>
          <w:szCs w:val="22"/>
        </w:rPr>
        <w:t xml:space="preserve">Insurance Brokerage, </w:t>
      </w:r>
      <w:r w:rsidR="00C540A0">
        <w:rPr>
          <w:sz w:val="22"/>
          <w:szCs w:val="22"/>
        </w:rPr>
        <w:t xml:space="preserve">an </w:t>
      </w:r>
      <w:r w:rsidR="00D51D3B">
        <w:rPr>
          <w:sz w:val="22"/>
          <w:szCs w:val="22"/>
        </w:rPr>
        <w:t>Automotive Repair</w:t>
      </w:r>
      <w:r w:rsidR="00C540A0">
        <w:rPr>
          <w:sz w:val="22"/>
          <w:szCs w:val="22"/>
        </w:rPr>
        <w:t xml:space="preserve"> </w:t>
      </w:r>
      <w:r w:rsidR="00D51D3B">
        <w:rPr>
          <w:sz w:val="22"/>
          <w:szCs w:val="22"/>
        </w:rPr>
        <w:t>Chain</w:t>
      </w:r>
      <w:r w:rsidR="009772D7">
        <w:rPr>
          <w:sz w:val="22"/>
          <w:szCs w:val="22"/>
        </w:rPr>
        <w:t xml:space="preserve">, </w:t>
      </w:r>
      <w:r w:rsidR="008C439B">
        <w:rPr>
          <w:sz w:val="22"/>
          <w:szCs w:val="22"/>
        </w:rPr>
        <w:t>Austin’</w:t>
      </w:r>
      <w:r w:rsidR="00A143EC">
        <w:rPr>
          <w:sz w:val="22"/>
          <w:szCs w:val="22"/>
        </w:rPr>
        <w:t>s Mo</w:t>
      </w:r>
      <w:r w:rsidR="008C439B">
        <w:rPr>
          <w:sz w:val="22"/>
          <w:szCs w:val="22"/>
        </w:rPr>
        <w:t xml:space="preserve">st </w:t>
      </w:r>
      <w:r w:rsidR="00A143EC">
        <w:rPr>
          <w:sz w:val="22"/>
          <w:szCs w:val="22"/>
        </w:rPr>
        <w:t>Fa</w:t>
      </w:r>
      <w:r w:rsidR="008C439B">
        <w:rPr>
          <w:sz w:val="22"/>
          <w:szCs w:val="22"/>
        </w:rPr>
        <w:t xml:space="preserve">mous Mexican Restaurant, </w:t>
      </w:r>
      <w:r w:rsidR="00914E6D">
        <w:rPr>
          <w:sz w:val="22"/>
          <w:szCs w:val="22"/>
        </w:rPr>
        <w:t>Ranchers</w:t>
      </w:r>
      <w:r w:rsidR="009772D7">
        <w:rPr>
          <w:sz w:val="22"/>
          <w:szCs w:val="22"/>
        </w:rPr>
        <w:t>,</w:t>
      </w:r>
      <w:r w:rsidR="00C540A0">
        <w:rPr>
          <w:sz w:val="22"/>
          <w:szCs w:val="22"/>
        </w:rPr>
        <w:t xml:space="preserve"> </w:t>
      </w:r>
      <w:r w:rsidR="00467CC3">
        <w:rPr>
          <w:sz w:val="22"/>
          <w:szCs w:val="22"/>
        </w:rPr>
        <w:t>F</w:t>
      </w:r>
      <w:r w:rsidR="00C540A0">
        <w:rPr>
          <w:sz w:val="22"/>
          <w:szCs w:val="22"/>
        </w:rPr>
        <w:t>armers</w:t>
      </w:r>
      <w:r w:rsidR="00467CC3">
        <w:rPr>
          <w:sz w:val="22"/>
          <w:szCs w:val="22"/>
        </w:rPr>
        <w:t>, and Homebuilders</w:t>
      </w:r>
      <w:r w:rsidR="006E2C4C">
        <w:rPr>
          <w:sz w:val="22"/>
          <w:szCs w:val="22"/>
        </w:rPr>
        <w:t>;</w:t>
      </w:r>
    </w:p>
    <w:p w:rsidR="007D68AB" w:rsidRDefault="00A4563B" w:rsidP="004C6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C10E1">
        <w:rPr>
          <w:sz w:val="22"/>
          <w:szCs w:val="22"/>
        </w:rPr>
        <w:t>-C</w:t>
      </w:r>
      <w:r w:rsidR="00C27C52">
        <w:rPr>
          <w:sz w:val="22"/>
          <w:szCs w:val="22"/>
        </w:rPr>
        <w:t>ounsel</w:t>
      </w:r>
      <w:r w:rsidR="00EC10E1">
        <w:rPr>
          <w:sz w:val="22"/>
          <w:szCs w:val="22"/>
        </w:rPr>
        <w:t xml:space="preserve"> to creditors and debtors</w:t>
      </w:r>
      <w:r w:rsidR="00C27C52">
        <w:rPr>
          <w:sz w:val="22"/>
          <w:szCs w:val="22"/>
        </w:rPr>
        <w:t xml:space="preserve"> in approximately 20 reported cases in the Federal Reporter and the Bankruptcy Reporter</w:t>
      </w:r>
      <w:r w:rsidR="00EC10E1">
        <w:rPr>
          <w:sz w:val="22"/>
          <w:szCs w:val="22"/>
        </w:rPr>
        <w:t xml:space="preserve">:  </w:t>
      </w:r>
      <w:r w:rsidR="00EC10E1" w:rsidRPr="00EC10E1">
        <w:rPr>
          <w:i/>
          <w:sz w:val="22"/>
          <w:szCs w:val="22"/>
        </w:rPr>
        <w:t>e.g.</w:t>
      </w:r>
      <w:r w:rsidR="00EC10E1">
        <w:rPr>
          <w:sz w:val="22"/>
          <w:szCs w:val="22"/>
        </w:rPr>
        <w:t xml:space="preserve">, </w:t>
      </w:r>
      <w:r w:rsidR="00EC10E1" w:rsidRPr="00EC10E1">
        <w:rPr>
          <w:i/>
          <w:sz w:val="22"/>
          <w:szCs w:val="22"/>
        </w:rPr>
        <w:t>In Re Norris,</w:t>
      </w:r>
      <w:r w:rsidR="00EC10E1">
        <w:rPr>
          <w:sz w:val="22"/>
          <w:szCs w:val="22"/>
        </w:rPr>
        <w:t xml:space="preserve"> 70 F.3d 27 (5</w:t>
      </w:r>
      <w:r w:rsidR="00EC10E1" w:rsidRPr="00EC10E1">
        <w:rPr>
          <w:sz w:val="22"/>
          <w:szCs w:val="22"/>
          <w:vertAlign w:val="superscript"/>
        </w:rPr>
        <w:t>th</w:t>
      </w:r>
      <w:r w:rsidR="008E65B2">
        <w:rPr>
          <w:sz w:val="22"/>
          <w:szCs w:val="22"/>
        </w:rPr>
        <w:t xml:space="preserve"> Cir.</w:t>
      </w:r>
      <w:r w:rsidR="00EC10E1">
        <w:rPr>
          <w:sz w:val="22"/>
          <w:szCs w:val="22"/>
        </w:rPr>
        <w:t>1995)</w:t>
      </w:r>
      <w:r w:rsidR="008E65B2">
        <w:rPr>
          <w:i/>
          <w:sz w:val="22"/>
          <w:szCs w:val="22"/>
        </w:rPr>
        <w:t xml:space="preserve">; </w:t>
      </w:r>
      <w:r w:rsidR="008E65B2" w:rsidRPr="00EC10E1">
        <w:rPr>
          <w:i/>
          <w:sz w:val="22"/>
          <w:szCs w:val="22"/>
        </w:rPr>
        <w:t xml:space="preserve">In Re </w:t>
      </w:r>
      <w:proofErr w:type="spellStart"/>
      <w:r w:rsidR="008E65B2" w:rsidRPr="00EC10E1">
        <w:rPr>
          <w:i/>
          <w:sz w:val="22"/>
          <w:szCs w:val="22"/>
        </w:rPr>
        <w:t>Schoeneberg</w:t>
      </w:r>
      <w:proofErr w:type="spellEnd"/>
      <w:r w:rsidR="008E65B2">
        <w:rPr>
          <w:sz w:val="22"/>
          <w:szCs w:val="22"/>
        </w:rPr>
        <w:t>, 165 B.R. 963 (Bankr.W.D.Tex.1993)</w:t>
      </w:r>
      <w:r w:rsidR="006E2C4C">
        <w:rPr>
          <w:sz w:val="22"/>
          <w:szCs w:val="22"/>
        </w:rPr>
        <w:t>;</w:t>
      </w:r>
    </w:p>
    <w:p w:rsidR="00B90ED3" w:rsidRPr="00B13315" w:rsidRDefault="00A4563B" w:rsidP="004C6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90ED3">
        <w:rPr>
          <w:sz w:val="22"/>
          <w:szCs w:val="22"/>
        </w:rPr>
        <w:t>-Special Counsel to Chapter 7 Debtors in complex adversary matters</w:t>
      </w:r>
      <w:r w:rsidR="00B13315">
        <w:rPr>
          <w:sz w:val="22"/>
          <w:szCs w:val="22"/>
        </w:rPr>
        <w:t xml:space="preserve">, including </w:t>
      </w:r>
      <w:r w:rsidR="00B13315" w:rsidRPr="008E65B2">
        <w:rPr>
          <w:i/>
          <w:sz w:val="22"/>
          <w:szCs w:val="22"/>
        </w:rPr>
        <w:t>In Re Greenway</w:t>
      </w:r>
      <w:r w:rsidR="00B13315">
        <w:rPr>
          <w:sz w:val="22"/>
          <w:szCs w:val="22"/>
        </w:rPr>
        <w:t>, 71 F.3d 1177 (5</w:t>
      </w:r>
      <w:r w:rsidR="00B13315" w:rsidRPr="008E65B2">
        <w:rPr>
          <w:sz w:val="22"/>
          <w:szCs w:val="22"/>
          <w:vertAlign w:val="superscript"/>
        </w:rPr>
        <w:t>th</w:t>
      </w:r>
      <w:r w:rsidR="00B13315">
        <w:rPr>
          <w:sz w:val="22"/>
          <w:szCs w:val="22"/>
        </w:rPr>
        <w:t xml:space="preserve"> Cir.1996), </w:t>
      </w:r>
      <w:r w:rsidR="00B13315">
        <w:rPr>
          <w:i/>
          <w:sz w:val="22"/>
          <w:szCs w:val="22"/>
        </w:rPr>
        <w:t>cert. denied,</w:t>
      </w:r>
      <w:r w:rsidR="00B13315">
        <w:rPr>
          <w:sz w:val="22"/>
          <w:szCs w:val="22"/>
        </w:rPr>
        <w:t xml:space="preserve"> 116 </w:t>
      </w:r>
      <w:proofErr w:type="spellStart"/>
      <w:r w:rsidR="00B13315">
        <w:rPr>
          <w:sz w:val="22"/>
          <w:szCs w:val="22"/>
        </w:rPr>
        <w:t>S.Ct</w:t>
      </w:r>
      <w:proofErr w:type="spellEnd"/>
      <w:r w:rsidR="00B13315">
        <w:rPr>
          <w:sz w:val="22"/>
          <w:szCs w:val="22"/>
        </w:rPr>
        <w:t>. 2499 (1996)</w:t>
      </w:r>
    </w:p>
    <w:p w:rsidR="00C540A0" w:rsidRDefault="00A4563B" w:rsidP="004C6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F2A75">
        <w:rPr>
          <w:sz w:val="22"/>
          <w:szCs w:val="22"/>
        </w:rPr>
        <w:t>-</w:t>
      </w:r>
      <w:r w:rsidR="00C540A0">
        <w:rPr>
          <w:sz w:val="22"/>
          <w:szCs w:val="22"/>
        </w:rPr>
        <w:t>Counsel to Asset Buyers</w:t>
      </w:r>
      <w:r w:rsidR="00C27C52">
        <w:rPr>
          <w:sz w:val="22"/>
          <w:szCs w:val="22"/>
        </w:rPr>
        <w:t xml:space="preserve"> </w:t>
      </w:r>
      <w:r w:rsidR="00467CC3">
        <w:rPr>
          <w:sz w:val="22"/>
          <w:szCs w:val="22"/>
        </w:rPr>
        <w:t xml:space="preserve">and </w:t>
      </w:r>
      <w:r w:rsidR="00C27C52">
        <w:rPr>
          <w:sz w:val="22"/>
          <w:szCs w:val="22"/>
        </w:rPr>
        <w:t>Distressed Entity Sellers</w:t>
      </w:r>
      <w:r w:rsidR="00B13315">
        <w:rPr>
          <w:sz w:val="22"/>
          <w:szCs w:val="22"/>
        </w:rPr>
        <w:t xml:space="preserve">, including </w:t>
      </w:r>
      <w:r w:rsidR="00467CC3">
        <w:rPr>
          <w:sz w:val="22"/>
          <w:szCs w:val="22"/>
        </w:rPr>
        <w:t>‘</w:t>
      </w:r>
      <w:r w:rsidR="00B13315">
        <w:rPr>
          <w:sz w:val="22"/>
          <w:szCs w:val="22"/>
        </w:rPr>
        <w:t>free and clear</w:t>
      </w:r>
      <w:r w:rsidR="00467CC3">
        <w:rPr>
          <w:sz w:val="22"/>
          <w:szCs w:val="22"/>
        </w:rPr>
        <w:t>’</w:t>
      </w:r>
      <w:r w:rsidR="00B13315">
        <w:rPr>
          <w:sz w:val="22"/>
          <w:szCs w:val="22"/>
        </w:rPr>
        <w:t xml:space="preserve"> sales </w:t>
      </w:r>
      <w:r w:rsidR="00467CC3">
        <w:rPr>
          <w:sz w:val="22"/>
          <w:szCs w:val="22"/>
        </w:rPr>
        <w:t xml:space="preserve">in </w:t>
      </w:r>
      <w:r w:rsidR="00B13315">
        <w:rPr>
          <w:sz w:val="22"/>
          <w:szCs w:val="22"/>
        </w:rPr>
        <w:t>Bankruptcy Co</w:t>
      </w:r>
      <w:r w:rsidR="00467CC3">
        <w:rPr>
          <w:sz w:val="22"/>
          <w:szCs w:val="22"/>
        </w:rPr>
        <w:t xml:space="preserve">urt and in receiverships and UCC litigation, including current representation of Canadian publicly traded company as </w:t>
      </w:r>
      <w:r w:rsidR="00B15519">
        <w:rPr>
          <w:sz w:val="22"/>
          <w:szCs w:val="22"/>
        </w:rPr>
        <w:t>creditor/</w:t>
      </w:r>
      <w:r w:rsidR="00467CC3">
        <w:rPr>
          <w:sz w:val="22"/>
          <w:szCs w:val="22"/>
        </w:rPr>
        <w:t>seller in Portland federal District Court;</w:t>
      </w:r>
    </w:p>
    <w:p w:rsidR="004C612C" w:rsidRDefault="00A4563B" w:rsidP="004C6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85F71">
        <w:rPr>
          <w:sz w:val="22"/>
          <w:szCs w:val="22"/>
        </w:rPr>
        <w:t>-</w:t>
      </w:r>
      <w:r w:rsidR="00467CC3">
        <w:rPr>
          <w:sz w:val="22"/>
          <w:szCs w:val="22"/>
        </w:rPr>
        <w:t>Former r</w:t>
      </w:r>
      <w:r w:rsidR="00485F71">
        <w:rPr>
          <w:sz w:val="22"/>
          <w:szCs w:val="22"/>
        </w:rPr>
        <w:t xml:space="preserve">egular Bankruptcy Counsel for </w:t>
      </w:r>
      <w:r w:rsidR="007D68AB">
        <w:rPr>
          <w:sz w:val="22"/>
          <w:szCs w:val="22"/>
        </w:rPr>
        <w:t>regional banks</w:t>
      </w:r>
      <w:r>
        <w:rPr>
          <w:sz w:val="22"/>
          <w:szCs w:val="22"/>
        </w:rPr>
        <w:t xml:space="preserve"> in Central Texas</w:t>
      </w:r>
      <w:r w:rsidR="007D68AB">
        <w:rPr>
          <w:sz w:val="22"/>
          <w:szCs w:val="22"/>
        </w:rPr>
        <w:t xml:space="preserve"> (</w:t>
      </w:r>
      <w:r w:rsidR="00C339F3">
        <w:rPr>
          <w:sz w:val="22"/>
          <w:szCs w:val="22"/>
        </w:rPr>
        <w:t>S</w:t>
      </w:r>
      <w:r w:rsidR="00485F71">
        <w:rPr>
          <w:sz w:val="22"/>
          <w:szCs w:val="22"/>
        </w:rPr>
        <w:t>ecurity State Bank &amp; Trust</w:t>
      </w:r>
      <w:r w:rsidR="00052FB2">
        <w:rPr>
          <w:sz w:val="22"/>
          <w:szCs w:val="22"/>
        </w:rPr>
        <w:t xml:space="preserve"> of Fredericksburg</w:t>
      </w:r>
      <w:r>
        <w:rPr>
          <w:sz w:val="22"/>
          <w:szCs w:val="22"/>
        </w:rPr>
        <w:t xml:space="preserve">, First National Bank of Luling, </w:t>
      </w:r>
      <w:r w:rsidR="00732D0B">
        <w:rPr>
          <w:sz w:val="22"/>
          <w:szCs w:val="22"/>
        </w:rPr>
        <w:t>and Austin National Bank</w:t>
      </w:r>
      <w:r w:rsidR="007D68AB">
        <w:rPr>
          <w:sz w:val="22"/>
          <w:szCs w:val="22"/>
        </w:rPr>
        <w:t>)</w:t>
      </w:r>
      <w:r w:rsidR="00C6228F">
        <w:rPr>
          <w:sz w:val="22"/>
          <w:szCs w:val="22"/>
        </w:rPr>
        <w:t>.</w:t>
      </w:r>
    </w:p>
    <w:p w:rsidR="007D6E8D" w:rsidRDefault="00A4563B" w:rsidP="00F30E5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22E87" w:rsidRPr="00422E87" w:rsidRDefault="00AB6615" w:rsidP="00D61197">
      <w:pPr>
        <w:rPr>
          <w:i/>
          <w:sz w:val="22"/>
          <w:szCs w:val="22"/>
        </w:rPr>
      </w:pPr>
      <w:r w:rsidRPr="00AB6615">
        <w:rPr>
          <w:i/>
          <w:sz w:val="22"/>
          <w:szCs w:val="22"/>
        </w:rPr>
        <w:t xml:space="preserve">Second Profession: </w:t>
      </w:r>
      <w:r w:rsidR="00244CA4" w:rsidRPr="005B5DCB">
        <w:rPr>
          <w:i/>
          <w:sz w:val="22"/>
          <w:szCs w:val="22"/>
        </w:rPr>
        <w:t xml:space="preserve">Wine </w:t>
      </w:r>
      <w:r w:rsidR="00422E87">
        <w:rPr>
          <w:i/>
          <w:sz w:val="22"/>
          <w:szCs w:val="22"/>
        </w:rPr>
        <w:t>Writer</w:t>
      </w:r>
      <w:r w:rsidR="009336C3">
        <w:rPr>
          <w:i/>
          <w:sz w:val="22"/>
          <w:szCs w:val="22"/>
        </w:rPr>
        <w:t>,</w:t>
      </w:r>
      <w:r w:rsidR="00770EBE">
        <w:rPr>
          <w:i/>
          <w:sz w:val="22"/>
          <w:szCs w:val="22"/>
        </w:rPr>
        <w:t xml:space="preserve"> Wine Educator</w:t>
      </w:r>
      <w:r w:rsidR="009336C3">
        <w:rPr>
          <w:i/>
          <w:sz w:val="22"/>
          <w:szCs w:val="22"/>
        </w:rPr>
        <w:t>, Wine Valuation Consultant</w:t>
      </w:r>
      <w:r w:rsidR="007D6E8D">
        <w:rPr>
          <w:i/>
          <w:sz w:val="22"/>
          <w:szCs w:val="22"/>
        </w:rPr>
        <w:t xml:space="preserve"> (199</w:t>
      </w:r>
      <w:r w:rsidR="00722B6E">
        <w:rPr>
          <w:i/>
          <w:sz w:val="22"/>
          <w:szCs w:val="22"/>
        </w:rPr>
        <w:t>3</w:t>
      </w:r>
      <w:r w:rsidR="007D6E8D">
        <w:rPr>
          <w:i/>
          <w:sz w:val="22"/>
          <w:szCs w:val="22"/>
        </w:rPr>
        <w:t>-Present)</w:t>
      </w:r>
    </w:p>
    <w:p w:rsidR="00D61197" w:rsidRPr="00485F71" w:rsidRDefault="00E60895" w:rsidP="00D6119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D61197">
        <w:rPr>
          <w:sz w:val="22"/>
          <w:szCs w:val="22"/>
        </w:rPr>
        <w:t>Monthly Wine Columnist</w:t>
      </w:r>
      <w:r w:rsidR="00476294">
        <w:rPr>
          <w:sz w:val="22"/>
          <w:szCs w:val="22"/>
        </w:rPr>
        <w:t xml:space="preserve"> and Wine Critic</w:t>
      </w:r>
      <w:r w:rsidR="00D61197">
        <w:rPr>
          <w:sz w:val="22"/>
          <w:szCs w:val="22"/>
        </w:rPr>
        <w:t xml:space="preserve">, </w:t>
      </w:r>
      <w:r w:rsidR="00D61197">
        <w:rPr>
          <w:i/>
          <w:sz w:val="22"/>
          <w:szCs w:val="22"/>
        </w:rPr>
        <w:t>Portland Monthly</w:t>
      </w:r>
      <w:r w:rsidR="00C540A0">
        <w:rPr>
          <w:i/>
          <w:sz w:val="22"/>
          <w:szCs w:val="22"/>
        </w:rPr>
        <w:t xml:space="preserve"> </w:t>
      </w:r>
      <w:r w:rsidR="00485F71">
        <w:rPr>
          <w:sz w:val="22"/>
          <w:szCs w:val="22"/>
        </w:rPr>
        <w:t>(2006-2011)</w:t>
      </w:r>
    </w:p>
    <w:p w:rsidR="00D61197" w:rsidRPr="00485F71" w:rsidRDefault="00575E63" w:rsidP="00D7199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540A0">
        <w:rPr>
          <w:sz w:val="22"/>
          <w:szCs w:val="22"/>
        </w:rPr>
        <w:t>Wine Writer</w:t>
      </w:r>
      <w:r w:rsidR="00C339F3">
        <w:rPr>
          <w:sz w:val="22"/>
          <w:szCs w:val="22"/>
        </w:rPr>
        <w:t>/Wine Critic</w:t>
      </w:r>
      <w:r w:rsidR="00485F71">
        <w:rPr>
          <w:sz w:val="22"/>
          <w:szCs w:val="22"/>
        </w:rPr>
        <w:t xml:space="preserve">, </w:t>
      </w:r>
      <w:r w:rsidR="00BE3FDA">
        <w:rPr>
          <w:i/>
          <w:sz w:val="22"/>
          <w:szCs w:val="22"/>
        </w:rPr>
        <w:t xml:space="preserve">Seattle Metropolitan, </w:t>
      </w:r>
      <w:r w:rsidR="00D61197">
        <w:rPr>
          <w:i/>
          <w:sz w:val="22"/>
          <w:szCs w:val="22"/>
        </w:rPr>
        <w:t>Practical</w:t>
      </w:r>
      <w:r w:rsidR="00C540A0">
        <w:rPr>
          <w:i/>
          <w:sz w:val="22"/>
          <w:szCs w:val="22"/>
        </w:rPr>
        <w:t xml:space="preserve"> </w:t>
      </w:r>
      <w:r w:rsidR="00770EBE">
        <w:rPr>
          <w:i/>
          <w:sz w:val="22"/>
          <w:szCs w:val="22"/>
        </w:rPr>
        <w:t>Winer</w:t>
      </w:r>
      <w:r w:rsidR="00D61197">
        <w:rPr>
          <w:i/>
          <w:sz w:val="22"/>
          <w:szCs w:val="22"/>
        </w:rPr>
        <w:t>y &amp; Vineyard,</w:t>
      </w:r>
      <w:r w:rsidR="00770EBE">
        <w:rPr>
          <w:i/>
          <w:sz w:val="22"/>
          <w:szCs w:val="22"/>
        </w:rPr>
        <w:t xml:space="preserve"> </w:t>
      </w:r>
      <w:r w:rsidR="00722B6E">
        <w:rPr>
          <w:i/>
          <w:sz w:val="22"/>
          <w:szCs w:val="22"/>
        </w:rPr>
        <w:tab/>
      </w:r>
      <w:r w:rsidR="00722B6E">
        <w:rPr>
          <w:i/>
          <w:sz w:val="22"/>
          <w:szCs w:val="22"/>
        </w:rPr>
        <w:tab/>
      </w:r>
      <w:r w:rsidR="00D61197">
        <w:rPr>
          <w:i/>
          <w:sz w:val="22"/>
          <w:szCs w:val="22"/>
        </w:rPr>
        <w:t>Northwest Palate</w:t>
      </w:r>
      <w:r w:rsidR="00D61197">
        <w:rPr>
          <w:sz w:val="22"/>
          <w:szCs w:val="22"/>
        </w:rPr>
        <w:t xml:space="preserve">, </w:t>
      </w:r>
      <w:r w:rsidR="00D61197">
        <w:rPr>
          <w:i/>
          <w:sz w:val="22"/>
          <w:szCs w:val="22"/>
        </w:rPr>
        <w:t xml:space="preserve">Touring &amp; Tasting, The Wine Report, </w:t>
      </w:r>
      <w:r w:rsidR="00770EBE">
        <w:rPr>
          <w:i/>
          <w:sz w:val="22"/>
          <w:szCs w:val="22"/>
        </w:rPr>
        <w:t xml:space="preserve">Wine Press </w:t>
      </w:r>
      <w:r w:rsidR="00D61197">
        <w:rPr>
          <w:i/>
          <w:sz w:val="22"/>
          <w:szCs w:val="22"/>
        </w:rPr>
        <w:t>Northwest,</w:t>
      </w:r>
      <w:r w:rsidR="00770EBE">
        <w:rPr>
          <w:i/>
          <w:sz w:val="22"/>
          <w:szCs w:val="22"/>
        </w:rPr>
        <w:t xml:space="preserve"> </w:t>
      </w:r>
      <w:r w:rsidR="00D61197">
        <w:rPr>
          <w:i/>
          <w:sz w:val="22"/>
          <w:szCs w:val="22"/>
        </w:rPr>
        <w:t xml:space="preserve">Southern </w:t>
      </w:r>
      <w:r w:rsidR="00722B6E">
        <w:rPr>
          <w:i/>
          <w:sz w:val="22"/>
          <w:szCs w:val="22"/>
        </w:rPr>
        <w:tab/>
      </w:r>
      <w:r w:rsidR="00D61197">
        <w:rPr>
          <w:i/>
          <w:sz w:val="22"/>
          <w:szCs w:val="22"/>
        </w:rPr>
        <w:t>Exposure</w:t>
      </w:r>
      <w:r w:rsidR="00770EBE">
        <w:rPr>
          <w:i/>
          <w:sz w:val="22"/>
          <w:szCs w:val="22"/>
        </w:rPr>
        <w:t>,</w:t>
      </w:r>
      <w:r w:rsidR="00D61197">
        <w:rPr>
          <w:i/>
          <w:sz w:val="22"/>
          <w:szCs w:val="22"/>
        </w:rPr>
        <w:t xml:space="preserve"> Oregon Wine</w:t>
      </w:r>
      <w:r w:rsidR="00770EBE">
        <w:rPr>
          <w:i/>
          <w:sz w:val="22"/>
          <w:szCs w:val="22"/>
        </w:rPr>
        <w:t xml:space="preserve"> </w:t>
      </w:r>
      <w:r w:rsidR="00D61197">
        <w:rPr>
          <w:i/>
          <w:sz w:val="22"/>
          <w:szCs w:val="22"/>
        </w:rPr>
        <w:t>Report</w:t>
      </w:r>
      <w:r w:rsidR="00770EBE">
        <w:rPr>
          <w:i/>
          <w:sz w:val="22"/>
          <w:szCs w:val="22"/>
        </w:rPr>
        <w:t>,</w:t>
      </w:r>
      <w:r w:rsidR="00D61197">
        <w:rPr>
          <w:i/>
          <w:sz w:val="22"/>
          <w:szCs w:val="22"/>
        </w:rPr>
        <w:t xml:space="preserve"> Medford Mail Tribune</w:t>
      </w:r>
      <w:r w:rsidR="00770EBE">
        <w:rPr>
          <w:i/>
          <w:sz w:val="22"/>
          <w:szCs w:val="22"/>
        </w:rPr>
        <w:t>,</w:t>
      </w:r>
      <w:r w:rsidR="00D61197">
        <w:rPr>
          <w:sz w:val="22"/>
          <w:szCs w:val="22"/>
        </w:rPr>
        <w:t xml:space="preserve"> </w:t>
      </w:r>
      <w:r w:rsidR="00485F71">
        <w:rPr>
          <w:i/>
          <w:sz w:val="22"/>
          <w:szCs w:val="22"/>
        </w:rPr>
        <w:t>Austin Ch</w:t>
      </w:r>
      <w:r w:rsidR="00E34033">
        <w:rPr>
          <w:i/>
          <w:sz w:val="22"/>
          <w:szCs w:val="22"/>
        </w:rPr>
        <w:t>r</w:t>
      </w:r>
      <w:r w:rsidR="00485F71">
        <w:rPr>
          <w:i/>
          <w:sz w:val="22"/>
          <w:szCs w:val="22"/>
        </w:rPr>
        <w:t xml:space="preserve">onicle, </w:t>
      </w:r>
      <w:r w:rsidR="00BE3FDA" w:rsidRPr="00485F71">
        <w:rPr>
          <w:sz w:val="22"/>
          <w:szCs w:val="22"/>
        </w:rPr>
        <w:t>and</w:t>
      </w:r>
      <w:r w:rsidR="00BE3FDA">
        <w:rPr>
          <w:sz w:val="22"/>
          <w:szCs w:val="22"/>
        </w:rPr>
        <w:t xml:space="preserve"> </w:t>
      </w:r>
      <w:r w:rsidR="00D61197" w:rsidRPr="000D630F">
        <w:rPr>
          <w:i/>
          <w:sz w:val="22"/>
          <w:szCs w:val="22"/>
        </w:rPr>
        <w:t>Austin</w:t>
      </w:r>
      <w:r w:rsidR="00C540A0">
        <w:rPr>
          <w:i/>
          <w:sz w:val="22"/>
          <w:szCs w:val="22"/>
        </w:rPr>
        <w:t xml:space="preserve"> </w:t>
      </w:r>
      <w:r w:rsidR="00722B6E">
        <w:rPr>
          <w:i/>
          <w:sz w:val="22"/>
          <w:szCs w:val="22"/>
        </w:rPr>
        <w:tab/>
      </w:r>
      <w:r w:rsidR="00D61197" w:rsidRPr="000D630F">
        <w:rPr>
          <w:i/>
          <w:sz w:val="22"/>
          <w:szCs w:val="22"/>
        </w:rPr>
        <w:t>American</w:t>
      </w:r>
      <w:r w:rsidR="00D61197">
        <w:rPr>
          <w:i/>
          <w:sz w:val="22"/>
          <w:szCs w:val="22"/>
        </w:rPr>
        <w:t>-</w:t>
      </w:r>
      <w:proofErr w:type="gramStart"/>
      <w:r w:rsidR="00D61197" w:rsidRPr="000D630F">
        <w:rPr>
          <w:i/>
          <w:sz w:val="22"/>
          <w:szCs w:val="22"/>
        </w:rPr>
        <w:t>Statesm</w:t>
      </w:r>
      <w:r w:rsidR="00D61197">
        <w:rPr>
          <w:i/>
          <w:sz w:val="22"/>
          <w:szCs w:val="22"/>
        </w:rPr>
        <w:t>an</w:t>
      </w:r>
      <w:r w:rsidR="00485F71">
        <w:rPr>
          <w:sz w:val="22"/>
          <w:szCs w:val="22"/>
        </w:rPr>
        <w:t xml:space="preserve">  (</w:t>
      </w:r>
      <w:proofErr w:type="gramEnd"/>
      <w:r w:rsidR="00485F71">
        <w:rPr>
          <w:sz w:val="22"/>
          <w:szCs w:val="22"/>
        </w:rPr>
        <w:t>1993-20</w:t>
      </w:r>
      <w:r w:rsidR="00B90ED3">
        <w:rPr>
          <w:sz w:val="22"/>
          <w:szCs w:val="22"/>
        </w:rPr>
        <w:t>10</w:t>
      </w:r>
      <w:r w:rsidR="00485F71">
        <w:rPr>
          <w:sz w:val="22"/>
          <w:szCs w:val="22"/>
        </w:rPr>
        <w:t>)</w:t>
      </w:r>
    </w:p>
    <w:p w:rsidR="00D61197" w:rsidRDefault="00E60895" w:rsidP="00D6119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B6615">
        <w:rPr>
          <w:sz w:val="22"/>
          <w:szCs w:val="22"/>
        </w:rPr>
        <w:t xml:space="preserve">2004 </w:t>
      </w:r>
      <w:r w:rsidR="00D61197" w:rsidRPr="0080557F">
        <w:rPr>
          <w:sz w:val="22"/>
          <w:szCs w:val="22"/>
        </w:rPr>
        <w:t>Nominee</w:t>
      </w:r>
      <w:r w:rsidR="00AB6615">
        <w:rPr>
          <w:sz w:val="22"/>
          <w:szCs w:val="22"/>
        </w:rPr>
        <w:t xml:space="preserve"> (one of three nationally)</w:t>
      </w:r>
      <w:r w:rsidR="00D61197" w:rsidRPr="005B5DCB">
        <w:rPr>
          <w:sz w:val="22"/>
          <w:szCs w:val="22"/>
        </w:rPr>
        <w:t xml:space="preserve">, James Beard </w:t>
      </w:r>
      <w:r w:rsidR="00770EBE">
        <w:rPr>
          <w:sz w:val="22"/>
          <w:szCs w:val="22"/>
        </w:rPr>
        <w:t xml:space="preserve">Foundation </w:t>
      </w:r>
      <w:r w:rsidR="00D61197">
        <w:rPr>
          <w:sz w:val="22"/>
          <w:szCs w:val="22"/>
        </w:rPr>
        <w:t>Award</w:t>
      </w:r>
      <w:r w:rsidR="0022452C">
        <w:rPr>
          <w:sz w:val="22"/>
          <w:szCs w:val="22"/>
        </w:rPr>
        <w:t>,</w:t>
      </w:r>
      <w:r w:rsidR="00D019CF">
        <w:rPr>
          <w:sz w:val="22"/>
          <w:szCs w:val="22"/>
        </w:rPr>
        <w:t xml:space="preserve"> </w:t>
      </w:r>
      <w:r w:rsidR="00C540A0">
        <w:rPr>
          <w:sz w:val="22"/>
          <w:szCs w:val="22"/>
        </w:rPr>
        <w:t xml:space="preserve">Best American </w:t>
      </w:r>
      <w:r w:rsidR="00722B6E">
        <w:rPr>
          <w:sz w:val="22"/>
          <w:szCs w:val="22"/>
        </w:rPr>
        <w:tab/>
      </w:r>
      <w:r w:rsidR="00AB6615">
        <w:rPr>
          <w:sz w:val="22"/>
          <w:szCs w:val="22"/>
        </w:rPr>
        <w:t xml:space="preserve">Magazine </w:t>
      </w:r>
      <w:r w:rsidR="00C540A0">
        <w:rPr>
          <w:sz w:val="22"/>
          <w:szCs w:val="22"/>
        </w:rPr>
        <w:t>Wine Writ</w:t>
      </w:r>
      <w:r w:rsidR="00404A98">
        <w:rPr>
          <w:sz w:val="22"/>
          <w:szCs w:val="22"/>
        </w:rPr>
        <w:t>ing</w:t>
      </w:r>
    </w:p>
    <w:p w:rsidR="00BD0C87" w:rsidRDefault="00BD0C87" w:rsidP="00D6119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A6A7B">
        <w:rPr>
          <w:sz w:val="22"/>
          <w:szCs w:val="22"/>
        </w:rPr>
        <w:t xml:space="preserve">Forrner </w:t>
      </w:r>
      <w:r>
        <w:rPr>
          <w:sz w:val="22"/>
          <w:szCs w:val="22"/>
        </w:rPr>
        <w:t>Master of Wine Candidate</w:t>
      </w:r>
      <w:r w:rsidR="003A6A7B">
        <w:rPr>
          <w:sz w:val="22"/>
          <w:szCs w:val="22"/>
        </w:rPr>
        <w:t xml:space="preserve"> (inactive)</w:t>
      </w:r>
      <w:r>
        <w:rPr>
          <w:sz w:val="22"/>
          <w:szCs w:val="22"/>
        </w:rPr>
        <w:t>, Institute of Masters of Wine, London</w:t>
      </w:r>
    </w:p>
    <w:p w:rsidR="00C339F3" w:rsidRDefault="00C339F3" w:rsidP="00D61197">
      <w:pPr>
        <w:rPr>
          <w:sz w:val="22"/>
          <w:szCs w:val="22"/>
        </w:rPr>
      </w:pPr>
      <w:r>
        <w:rPr>
          <w:sz w:val="22"/>
          <w:szCs w:val="22"/>
        </w:rPr>
        <w:t>-Lecturer, Wines of the World</w:t>
      </w:r>
      <w:r w:rsidR="00467CC3">
        <w:rPr>
          <w:sz w:val="22"/>
          <w:szCs w:val="22"/>
        </w:rPr>
        <w:t>/</w:t>
      </w:r>
      <w:r>
        <w:rPr>
          <w:sz w:val="22"/>
          <w:szCs w:val="22"/>
        </w:rPr>
        <w:t xml:space="preserve">How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Taste Wine,</w:t>
      </w:r>
      <w:r w:rsidR="003A6A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Southern Oregon University Science of Wine </w:t>
      </w:r>
      <w:r w:rsidR="003A6A7B">
        <w:rPr>
          <w:sz w:val="22"/>
          <w:szCs w:val="22"/>
        </w:rPr>
        <w:tab/>
      </w:r>
      <w:r>
        <w:rPr>
          <w:sz w:val="22"/>
          <w:szCs w:val="22"/>
        </w:rPr>
        <w:t xml:space="preserve">Seminars, </w:t>
      </w:r>
      <w:r w:rsidR="00467CC3">
        <w:rPr>
          <w:sz w:val="22"/>
          <w:szCs w:val="22"/>
        </w:rPr>
        <w:t xml:space="preserve">and </w:t>
      </w:r>
      <w:r>
        <w:rPr>
          <w:sz w:val="22"/>
          <w:szCs w:val="22"/>
        </w:rPr>
        <w:t>Winchester Inn Wine Series</w:t>
      </w:r>
    </w:p>
    <w:p w:rsidR="003A6A7B" w:rsidRDefault="003A6A7B" w:rsidP="00D61197">
      <w:pPr>
        <w:rPr>
          <w:sz w:val="22"/>
          <w:szCs w:val="22"/>
        </w:rPr>
      </w:pPr>
      <w:r>
        <w:rPr>
          <w:sz w:val="22"/>
          <w:szCs w:val="22"/>
        </w:rPr>
        <w:t>-Regular Wine Contest Judge, Various Food &amp; Wine Festivals in Oregon and in Texas</w:t>
      </w:r>
    </w:p>
    <w:p w:rsidR="00B90ED3" w:rsidRDefault="00C339F3" w:rsidP="00D61197">
      <w:pPr>
        <w:rPr>
          <w:sz w:val="22"/>
          <w:szCs w:val="22"/>
        </w:rPr>
      </w:pPr>
      <w:r>
        <w:rPr>
          <w:sz w:val="22"/>
          <w:szCs w:val="22"/>
        </w:rPr>
        <w:t>-Wine Advisor, Ashland Community Food Coop</w:t>
      </w:r>
      <w:r w:rsidR="00467CC3">
        <w:rPr>
          <w:sz w:val="22"/>
          <w:szCs w:val="22"/>
        </w:rPr>
        <w:t xml:space="preserve"> and </w:t>
      </w:r>
      <w:r w:rsidR="00722B6E">
        <w:rPr>
          <w:sz w:val="22"/>
          <w:szCs w:val="22"/>
        </w:rPr>
        <w:t>McCully House Inn, Jacksonville,</w:t>
      </w:r>
      <w:r w:rsidR="004B7B17">
        <w:rPr>
          <w:sz w:val="22"/>
          <w:szCs w:val="22"/>
        </w:rPr>
        <w:t xml:space="preserve"> </w:t>
      </w:r>
      <w:r w:rsidR="00722B6E">
        <w:rPr>
          <w:sz w:val="22"/>
          <w:szCs w:val="22"/>
        </w:rPr>
        <w:t>Oregon</w:t>
      </w:r>
      <w:r w:rsidR="00B90ED3">
        <w:rPr>
          <w:sz w:val="22"/>
          <w:szCs w:val="22"/>
        </w:rPr>
        <w:t>;</w:t>
      </w:r>
    </w:p>
    <w:p w:rsidR="00BF407E" w:rsidRDefault="00B90ED3" w:rsidP="00D61197">
      <w:pPr>
        <w:rPr>
          <w:sz w:val="22"/>
          <w:szCs w:val="22"/>
        </w:rPr>
      </w:pPr>
      <w:r>
        <w:rPr>
          <w:sz w:val="22"/>
          <w:szCs w:val="22"/>
        </w:rPr>
        <w:t>-Expert</w:t>
      </w:r>
      <w:r w:rsidR="00722B6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91D2F">
        <w:rPr>
          <w:sz w:val="22"/>
          <w:szCs w:val="22"/>
        </w:rPr>
        <w:t xml:space="preserve">Wine Cellar </w:t>
      </w:r>
      <w:r w:rsidR="00722B6E">
        <w:rPr>
          <w:sz w:val="22"/>
          <w:szCs w:val="22"/>
        </w:rPr>
        <w:t>Valuation</w:t>
      </w:r>
      <w:r>
        <w:rPr>
          <w:sz w:val="22"/>
          <w:szCs w:val="22"/>
        </w:rPr>
        <w:t xml:space="preserve">, </w:t>
      </w:r>
      <w:r w:rsidR="00C91D2F">
        <w:rPr>
          <w:sz w:val="22"/>
          <w:szCs w:val="22"/>
        </w:rPr>
        <w:t xml:space="preserve">Regarding </w:t>
      </w:r>
      <w:r>
        <w:rPr>
          <w:sz w:val="22"/>
          <w:szCs w:val="22"/>
        </w:rPr>
        <w:t>Decedents’ Estate</w:t>
      </w:r>
      <w:r w:rsidR="00722B6E">
        <w:rPr>
          <w:sz w:val="22"/>
          <w:szCs w:val="22"/>
        </w:rPr>
        <w:t>s</w:t>
      </w:r>
      <w:r>
        <w:rPr>
          <w:sz w:val="22"/>
          <w:szCs w:val="22"/>
        </w:rPr>
        <w:t xml:space="preserve"> and Divorce</w:t>
      </w:r>
      <w:r w:rsidR="00722B6E">
        <w:rPr>
          <w:sz w:val="22"/>
          <w:szCs w:val="22"/>
        </w:rPr>
        <w:t>s</w:t>
      </w:r>
    </w:p>
    <w:p w:rsidR="007D6E8D" w:rsidRDefault="007D6E8D" w:rsidP="00BF407E">
      <w:pPr>
        <w:outlineLvl w:val="0"/>
        <w:rPr>
          <w:i/>
          <w:sz w:val="22"/>
          <w:szCs w:val="22"/>
        </w:rPr>
      </w:pPr>
    </w:p>
    <w:p w:rsidR="00BF407E" w:rsidRDefault="00485F71" w:rsidP="00BF407E">
      <w:pPr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Pro-Bono </w:t>
      </w:r>
      <w:r w:rsidR="00BF407E">
        <w:rPr>
          <w:i/>
          <w:sz w:val="22"/>
          <w:szCs w:val="22"/>
        </w:rPr>
        <w:t>Civic Activities</w:t>
      </w:r>
    </w:p>
    <w:p w:rsidR="00476294" w:rsidRDefault="00914E6D" w:rsidP="00244CA4">
      <w:pPr>
        <w:rPr>
          <w:sz w:val="22"/>
          <w:szCs w:val="22"/>
        </w:rPr>
      </w:pPr>
      <w:r>
        <w:rPr>
          <w:sz w:val="22"/>
          <w:szCs w:val="22"/>
        </w:rPr>
        <w:t xml:space="preserve">Former or Current </w:t>
      </w:r>
      <w:r w:rsidR="00BF407E">
        <w:rPr>
          <w:sz w:val="22"/>
          <w:szCs w:val="22"/>
        </w:rPr>
        <w:t>Board</w:t>
      </w:r>
      <w:r w:rsidR="00D71991">
        <w:rPr>
          <w:sz w:val="22"/>
          <w:szCs w:val="22"/>
        </w:rPr>
        <w:t xml:space="preserve"> Member</w:t>
      </w:r>
      <w:r w:rsidR="00C540A0">
        <w:rPr>
          <w:sz w:val="22"/>
          <w:szCs w:val="22"/>
        </w:rPr>
        <w:t xml:space="preserve"> or Other Substantial Involvement:</w:t>
      </w:r>
    </w:p>
    <w:p w:rsidR="00485F71" w:rsidRDefault="00C540A0" w:rsidP="00244CA4">
      <w:pPr>
        <w:rPr>
          <w:sz w:val="22"/>
          <w:szCs w:val="22"/>
        </w:rPr>
      </w:pPr>
      <w:r>
        <w:rPr>
          <w:sz w:val="22"/>
          <w:szCs w:val="22"/>
        </w:rPr>
        <w:t>Portland Classic Wines Auction; St Andrews Legal Clinic</w:t>
      </w:r>
      <w:r w:rsidR="00485F71">
        <w:rPr>
          <w:sz w:val="22"/>
          <w:szCs w:val="22"/>
        </w:rPr>
        <w:t xml:space="preserve"> Charity Wine Auction</w:t>
      </w:r>
      <w:r w:rsidR="007D6E8D">
        <w:rPr>
          <w:sz w:val="22"/>
          <w:szCs w:val="22"/>
        </w:rPr>
        <w:t>, Portland</w:t>
      </w:r>
      <w:r>
        <w:rPr>
          <w:sz w:val="22"/>
          <w:szCs w:val="22"/>
        </w:rPr>
        <w:t xml:space="preserve">; </w:t>
      </w:r>
      <w:r w:rsidR="00485F71">
        <w:rPr>
          <w:sz w:val="22"/>
          <w:szCs w:val="22"/>
        </w:rPr>
        <w:t>Oregon Toxics Alliance</w:t>
      </w:r>
      <w:r w:rsidR="007D6E8D">
        <w:rPr>
          <w:sz w:val="22"/>
          <w:szCs w:val="22"/>
        </w:rPr>
        <w:t>, Eugene</w:t>
      </w:r>
      <w:r w:rsidR="00485F71">
        <w:rPr>
          <w:sz w:val="22"/>
          <w:szCs w:val="22"/>
        </w:rPr>
        <w:t xml:space="preserve">; </w:t>
      </w:r>
      <w:r w:rsidR="00BF407E">
        <w:rPr>
          <w:sz w:val="22"/>
          <w:szCs w:val="22"/>
        </w:rPr>
        <w:t>Texas Hill Country Wine &amp; Food Festival</w:t>
      </w:r>
      <w:r w:rsidR="007D6E8D">
        <w:rPr>
          <w:sz w:val="22"/>
          <w:szCs w:val="22"/>
        </w:rPr>
        <w:t>, Austin</w:t>
      </w:r>
      <w:r w:rsidR="00BF407E">
        <w:rPr>
          <w:sz w:val="22"/>
          <w:szCs w:val="22"/>
        </w:rPr>
        <w:t>; KLRU Charity Wine Auction</w:t>
      </w:r>
      <w:r w:rsidR="007D6E8D">
        <w:rPr>
          <w:sz w:val="22"/>
          <w:szCs w:val="22"/>
        </w:rPr>
        <w:t>, Austin</w:t>
      </w:r>
      <w:r w:rsidR="00D71991">
        <w:rPr>
          <w:sz w:val="22"/>
          <w:szCs w:val="22"/>
        </w:rPr>
        <w:t>;</w:t>
      </w:r>
      <w:r w:rsidR="00485F71">
        <w:rPr>
          <w:sz w:val="22"/>
          <w:szCs w:val="22"/>
        </w:rPr>
        <w:t xml:space="preserve"> Jackson County Library </w:t>
      </w:r>
      <w:r w:rsidR="00BF407E">
        <w:rPr>
          <w:sz w:val="22"/>
          <w:szCs w:val="22"/>
        </w:rPr>
        <w:t>Foundation</w:t>
      </w:r>
      <w:r w:rsidR="004B7B17">
        <w:rPr>
          <w:sz w:val="22"/>
          <w:szCs w:val="22"/>
        </w:rPr>
        <w:t xml:space="preserve">, </w:t>
      </w:r>
      <w:r w:rsidR="007D6E8D">
        <w:rPr>
          <w:sz w:val="22"/>
          <w:szCs w:val="22"/>
        </w:rPr>
        <w:t>Medford</w:t>
      </w:r>
      <w:r w:rsidR="008E6F14">
        <w:rPr>
          <w:sz w:val="22"/>
          <w:szCs w:val="22"/>
        </w:rPr>
        <w:t>; Rogue Valley Citizens for Clean Air</w:t>
      </w:r>
      <w:r w:rsidR="007D6E8D">
        <w:rPr>
          <w:sz w:val="22"/>
          <w:szCs w:val="22"/>
        </w:rPr>
        <w:t>, Ashland</w:t>
      </w:r>
    </w:p>
    <w:p w:rsidR="00532956" w:rsidRDefault="00532956" w:rsidP="00244CA4">
      <w:pPr>
        <w:rPr>
          <w:sz w:val="22"/>
          <w:szCs w:val="22"/>
        </w:rPr>
      </w:pPr>
    </w:p>
    <w:p w:rsidR="00532956" w:rsidRDefault="00532956" w:rsidP="00244CA4">
      <w:pPr>
        <w:rPr>
          <w:sz w:val="22"/>
          <w:szCs w:val="22"/>
        </w:rPr>
      </w:pPr>
    </w:p>
    <w:p w:rsidR="007D6E8D" w:rsidRDefault="007D6E8D" w:rsidP="00244CA4">
      <w:pPr>
        <w:rPr>
          <w:i/>
          <w:sz w:val="22"/>
          <w:szCs w:val="22"/>
        </w:rPr>
      </w:pPr>
    </w:p>
    <w:p w:rsidR="00705046" w:rsidRDefault="0039070C" w:rsidP="00244CA4">
      <w:pPr>
        <w:rPr>
          <w:i/>
          <w:sz w:val="22"/>
          <w:szCs w:val="22"/>
        </w:rPr>
      </w:pPr>
      <w:r w:rsidRPr="0039070C">
        <w:rPr>
          <w:i/>
          <w:sz w:val="22"/>
          <w:szCs w:val="22"/>
        </w:rPr>
        <w:t>Hobbies</w:t>
      </w:r>
      <w:r w:rsidR="00705046">
        <w:rPr>
          <w:i/>
          <w:sz w:val="22"/>
          <w:szCs w:val="22"/>
        </w:rPr>
        <w:t xml:space="preserve"> </w:t>
      </w:r>
      <w:proofErr w:type="gramStart"/>
      <w:r w:rsidR="00705046">
        <w:rPr>
          <w:i/>
          <w:sz w:val="22"/>
          <w:szCs w:val="22"/>
        </w:rPr>
        <w:t>And</w:t>
      </w:r>
      <w:proofErr w:type="gramEnd"/>
      <w:r w:rsidR="00705046">
        <w:rPr>
          <w:i/>
          <w:sz w:val="22"/>
          <w:szCs w:val="22"/>
        </w:rPr>
        <w:t xml:space="preserve"> Personal Details</w:t>
      </w:r>
    </w:p>
    <w:p w:rsidR="00705046" w:rsidRDefault="00705046" w:rsidP="00244CA4">
      <w:pPr>
        <w:rPr>
          <w:sz w:val="22"/>
          <w:szCs w:val="22"/>
        </w:rPr>
      </w:pPr>
      <w:r>
        <w:rPr>
          <w:sz w:val="22"/>
          <w:szCs w:val="22"/>
        </w:rPr>
        <w:t>Married For 34 Years to Patricia Bowcock</w:t>
      </w:r>
    </w:p>
    <w:p w:rsidR="00705046" w:rsidRDefault="004B7B17" w:rsidP="00244CA4">
      <w:pPr>
        <w:rPr>
          <w:sz w:val="22"/>
          <w:szCs w:val="22"/>
        </w:rPr>
      </w:pPr>
      <w:r>
        <w:rPr>
          <w:sz w:val="22"/>
          <w:szCs w:val="22"/>
        </w:rPr>
        <w:t>Currently r</w:t>
      </w:r>
      <w:r w:rsidR="00705046">
        <w:rPr>
          <w:sz w:val="22"/>
          <w:szCs w:val="22"/>
        </w:rPr>
        <w:t>eside in Mt</w:t>
      </w:r>
      <w:r>
        <w:rPr>
          <w:sz w:val="22"/>
          <w:szCs w:val="22"/>
        </w:rPr>
        <w:t>.</w:t>
      </w:r>
      <w:r w:rsidR="00705046">
        <w:rPr>
          <w:sz w:val="22"/>
          <w:szCs w:val="22"/>
        </w:rPr>
        <w:t xml:space="preserve"> Tabor Neighborhood, Portland</w:t>
      </w:r>
    </w:p>
    <w:p w:rsidR="0010015A" w:rsidRDefault="002070B3" w:rsidP="00244CA4">
      <w:pPr>
        <w:rPr>
          <w:sz w:val="22"/>
          <w:szCs w:val="22"/>
        </w:rPr>
      </w:pPr>
      <w:r>
        <w:rPr>
          <w:sz w:val="22"/>
          <w:szCs w:val="22"/>
        </w:rPr>
        <w:t>Avid golfer</w:t>
      </w:r>
      <w:r w:rsidR="007D6E8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12 </w:t>
      </w:r>
      <w:proofErr w:type="gramStart"/>
      <w:r>
        <w:rPr>
          <w:sz w:val="22"/>
          <w:szCs w:val="22"/>
        </w:rPr>
        <w:t>handicap</w:t>
      </w:r>
      <w:proofErr w:type="gramEnd"/>
    </w:p>
    <w:p w:rsidR="0010015A" w:rsidRDefault="007D6E8D" w:rsidP="00244CA4">
      <w:pPr>
        <w:rPr>
          <w:sz w:val="22"/>
          <w:szCs w:val="22"/>
        </w:rPr>
      </w:pPr>
      <w:r>
        <w:rPr>
          <w:sz w:val="22"/>
          <w:szCs w:val="22"/>
        </w:rPr>
        <w:t xml:space="preserve">Avid </w:t>
      </w:r>
      <w:r w:rsidR="002070B3">
        <w:rPr>
          <w:sz w:val="22"/>
          <w:szCs w:val="22"/>
        </w:rPr>
        <w:t>fly fisherman</w:t>
      </w:r>
      <w:r>
        <w:rPr>
          <w:sz w:val="22"/>
          <w:szCs w:val="22"/>
        </w:rPr>
        <w:t xml:space="preserve">: </w:t>
      </w:r>
      <w:r w:rsidR="002070B3">
        <w:rPr>
          <w:sz w:val="22"/>
          <w:szCs w:val="22"/>
        </w:rPr>
        <w:t>fished virtually every river in Oregon, Montana</w:t>
      </w:r>
      <w:r w:rsidR="006C1CD9">
        <w:rPr>
          <w:sz w:val="22"/>
          <w:szCs w:val="22"/>
        </w:rPr>
        <w:t>, Idaho, and Colorado</w:t>
      </w:r>
    </w:p>
    <w:p w:rsidR="0010015A" w:rsidRDefault="00063DEE" w:rsidP="00244CA4">
      <w:pPr>
        <w:rPr>
          <w:sz w:val="22"/>
          <w:szCs w:val="22"/>
        </w:rPr>
      </w:pPr>
      <w:r>
        <w:rPr>
          <w:sz w:val="22"/>
          <w:szCs w:val="22"/>
        </w:rPr>
        <w:t xml:space="preserve">Avid Kayaker and Rafter:  </w:t>
      </w:r>
      <w:r w:rsidR="00652B3D">
        <w:rPr>
          <w:sz w:val="22"/>
          <w:szCs w:val="22"/>
        </w:rPr>
        <w:t>Recent f</w:t>
      </w:r>
      <w:r>
        <w:rPr>
          <w:sz w:val="22"/>
          <w:szCs w:val="22"/>
        </w:rPr>
        <w:t xml:space="preserve">loats on </w:t>
      </w:r>
      <w:r w:rsidR="004B7B1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Owyhee, North Umpqua, </w:t>
      </w:r>
      <w:r w:rsidR="00BA4721">
        <w:rPr>
          <w:sz w:val="22"/>
          <w:szCs w:val="22"/>
        </w:rPr>
        <w:t xml:space="preserve">Upper </w:t>
      </w:r>
      <w:r>
        <w:rPr>
          <w:sz w:val="22"/>
          <w:szCs w:val="22"/>
        </w:rPr>
        <w:t>Rogue,</w:t>
      </w:r>
      <w:r w:rsidR="00BA4721">
        <w:rPr>
          <w:sz w:val="22"/>
          <w:szCs w:val="22"/>
        </w:rPr>
        <w:t xml:space="preserve"> Wild &amp; </w:t>
      </w:r>
      <w:r w:rsidR="00BA4721">
        <w:rPr>
          <w:sz w:val="22"/>
          <w:szCs w:val="22"/>
        </w:rPr>
        <w:tab/>
        <w:t>Scenic Rogue,</w:t>
      </w:r>
      <w:r>
        <w:rPr>
          <w:sz w:val="22"/>
          <w:szCs w:val="22"/>
        </w:rPr>
        <w:t xml:space="preserve"> </w:t>
      </w:r>
      <w:r w:rsidR="00BA4721">
        <w:rPr>
          <w:sz w:val="22"/>
          <w:szCs w:val="22"/>
        </w:rPr>
        <w:t xml:space="preserve">Illinois, Middle Fork Salmon, Main Stem Salmon, </w:t>
      </w:r>
      <w:r>
        <w:rPr>
          <w:sz w:val="22"/>
          <w:szCs w:val="22"/>
        </w:rPr>
        <w:t xml:space="preserve">South Fork Flathead, </w:t>
      </w:r>
      <w:r w:rsidR="00BA4721">
        <w:rPr>
          <w:sz w:val="22"/>
          <w:szCs w:val="22"/>
        </w:rPr>
        <w:tab/>
      </w:r>
      <w:r>
        <w:rPr>
          <w:sz w:val="22"/>
          <w:szCs w:val="22"/>
        </w:rPr>
        <w:t>North Fork Smith, McCloud,</w:t>
      </w:r>
      <w:r w:rsidR="00BA4721">
        <w:rPr>
          <w:sz w:val="22"/>
          <w:szCs w:val="22"/>
        </w:rPr>
        <w:t xml:space="preserve"> Sacramento,</w:t>
      </w:r>
      <w:r>
        <w:rPr>
          <w:sz w:val="22"/>
          <w:szCs w:val="22"/>
        </w:rPr>
        <w:t xml:space="preserve"> </w:t>
      </w:r>
      <w:r w:rsidR="004B7B17">
        <w:rPr>
          <w:sz w:val="22"/>
          <w:szCs w:val="22"/>
        </w:rPr>
        <w:t xml:space="preserve">and </w:t>
      </w:r>
      <w:r>
        <w:rPr>
          <w:sz w:val="22"/>
          <w:szCs w:val="22"/>
        </w:rPr>
        <w:t>Colorado (Grand Canyon)</w:t>
      </w:r>
      <w:r w:rsidR="004B7B17">
        <w:rPr>
          <w:sz w:val="22"/>
          <w:szCs w:val="22"/>
        </w:rPr>
        <w:t xml:space="preserve"> Rivers</w:t>
      </w:r>
    </w:p>
    <w:p w:rsidR="0039070C" w:rsidRDefault="00BA4721" w:rsidP="00244CA4">
      <w:pPr>
        <w:rPr>
          <w:sz w:val="22"/>
          <w:szCs w:val="22"/>
        </w:rPr>
      </w:pPr>
      <w:r>
        <w:rPr>
          <w:sz w:val="22"/>
          <w:szCs w:val="22"/>
        </w:rPr>
        <w:t xml:space="preserve">Frequent </w:t>
      </w:r>
      <w:r w:rsidR="006C1CD9">
        <w:rPr>
          <w:sz w:val="22"/>
          <w:szCs w:val="22"/>
        </w:rPr>
        <w:t>Travel</w:t>
      </w:r>
      <w:r>
        <w:rPr>
          <w:sz w:val="22"/>
          <w:szCs w:val="22"/>
        </w:rPr>
        <w:t>er</w:t>
      </w:r>
      <w:r w:rsidR="007D6E8D">
        <w:rPr>
          <w:sz w:val="22"/>
          <w:szCs w:val="22"/>
        </w:rPr>
        <w:t xml:space="preserve">: </w:t>
      </w:r>
      <w:r w:rsidR="00652B3D">
        <w:rPr>
          <w:sz w:val="22"/>
          <w:szCs w:val="22"/>
        </w:rPr>
        <w:t>R</w:t>
      </w:r>
      <w:r>
        <w:rPr>
          <w:sz w:val="22"/>
          <w:szCs w:val="22"/>
        </w:rPr>
        <w:t xml:space="preserve">ecent extended trips to </w:t>
      </w:r>
      <w:r w:rsidR="006C1CD9">
        <w:rPr>
          <w:sz w:val="22"/>
          <w:szCs w:val="22"/>
        </w:rPr>
        <w:t>South Africa</w:t>
      </w:r>
      <w:r>
        <w:rPr>
          <w:sz w:val="22"/>
          <w:szCs w:val="22"/>
        </w:rPr>
        <w:t>/</w:t>
      </w:r>
      <w:r w:rsidR="007D6E8D">
        <w:rPr>
          <w:sz w:val="22"/>
          <w:szCs w:val="22"/>
        </w:rPr>
        <w:t>Botswana</w:t>
      </w:r>
      <w:r>
        <w:rPr>
          <w:sz w:val="22"/>
          <w:szCs w:val="22"/>
        </w:rPr>
        <w:t>/</w:t>
      </w:r>
      <w:r w:rsidR="007D6E8D">
        <w:rPr>
          <w:sz w:val="22"/>
          <w:szCs w:val="22"/>
        </w:rPr>
        <w:t>Zambia</w:t>
      </w:r>
      <w:r>
        <w:rPr>
          <w:sz w:val="22"/>
          <w:szCs w:val="22"/>
        </w:rPr>
        <w:t>/</w:t>
      </w:r>
      <w:r w:rsidR="007D6E8D">
        <w:rPr>
          <w:sz w:val="22"/>
          <w:szCs w:val="22"/>
        </w:rPr>
        <w:t xml:space="preserve">Zimbabwe, </w:t>
      </w:r>
      <w:r w:rsidR="006C1CD9">
        <w:rPr>
          <w:sz w:val="22"/>
          <w:szCs w:val="22"/>
        </w:rPr>
        <w:t>Vietnam</w:t>
      </w:r>
      <w:r>
        <w:rPr>
          <w:sz w:val="22"/>
          <w:szCs w:val="22"/>
        </w:rPr>
        <w:t>/</w:t>
      </w:r>
      <w:r w:rsidR="006C1CD9">
        <w:rPr>
          <w:sz w:val="22"/>
          <w:szCs w:val="22"/>
        </w:rPr>
        <w:t xml:space="preserve"> </w:t>
      </w:r>
      <w:r w:rsidR="00652B3D">
        <w:rPr>
          <w:sz w:val="22"/>
          <w:szCs w:val="22"/>
        </w:rPr>
        <w:tab/>
      </w:r>
      <w:r w:rsidR="006C1CD9">
        <w:rPr>
          <w:sz w:val="22"/>
          <w:szCs w:val="22"/>
        </w:rPr>
        <w:t xml:space="preserve">Cambodia, Western US National Parks, </w:t>
      </w:r>
      <w:r>
        <w:rPr>
          <w:sz w:val="22"/>
          <w:szCs w:val="22"/>
        </w:rPr>
        <w:t>Paris</w:t>
      </w:r>
      <w:r w:rsidR="00652B3D">
        <w:rPr>
          <w:sz w:val="22"/>
          <w:szCs w:val="22"/>
        </w:rPr>
        <w:t xml:space="preserve">/Burgundy, Barcelona/Rioja, </w:t>
      </w:r>
      <w:r w:rsidR="003A6A7B">
        <w:rPr>
          <w:sz w:val="22"/>
          <w:szCs w:val="22"/>
        </w:rPr>
        <w:tab/>
        <w:t xml:space="preserve">Piedmont/Milan/Venice, </w:t>
      </w:r>
      <w:r w:rsidR="006C1CD9">
        <w:rPr>
          <w:sz w:val="22"/>
          <w:szCs w:val="22"/>
        </w:rPr>
        <w:t>Hungary</w:t>
      </w:r>
      <w:r w:rsidR="00652B3D">
        <w:rPr>
          <w:sz w:val="22"/>
          <w:szCs w:val="22"/>
        </w:rPr>
        <w:t>/</w:t>
      </w:r>
      <w:r w:rsidR="006C1CD9">
        <w:rPr>
          <w:sz w:val="22"/>
          <w:szCs w:val="22"/>
        </w:rPr>
        <w:t>Sloveni</w:t>
      </w:r>
      <w:r w:rsidR="00652B3D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3A6A7B">
        <w:rPr>
          <w:sz w:val="22"/>
          <w:szCs w:val="22"/>
        </w:rPr>
        <w:t xml:space="preserve"> </w:t>
      </w:r>
      <w:r w:rsidR="006C1CD9">
        <w:rPr>
          <w:sz w:val="22"/>
          <w:szCs w:val="22"/>
        </w:rPr>
        <w:t>Hawaii</w:t>
      </w:r>
      <w:r>
        <w:rPr>
          <w:sz w:val="22"/>
          <w:szCs w:val="22"/>
        </w:rPr>
        <w:t xml:space="preserve"> Big Island</w:t>
      </w:r>
      <w:r w:rsidR="00532956">
        <w:rPr>
          <w:sz w:val="22"/>
          <w:szCs w:val="22"/>
        </w:rPr>
        <w:t>,</w:t>
      </w:r>
      <w:r>
        <w:rPr>
          <w:sz w:val="22"/>
          <w:szCs w:val="22"/>
        </w:rPr>
        <w:t xml:space="preserve"> Maui, Kauai</w:t>
      </w:r>
      <w:r w:rsidR="006C1CD9">
        <w:rPr>
          <w:sz w:val="22"/>
          <w:szCs w:val="22"/>
        </w:rPr>
        <w:t xml:space="preserve">, Galapagos </w:t>
      </w:r>
      <w:r w:rsidR="003A6A7B">
        <w:rPr>
          <w:sz w:val="22"/>
          <w:szCs w:val="22"/>
        </w:rPr>
        <w:tab/>
      </w:r>
      <w:r w:rsidR="006C1CD9">
        <w:rPr>
          <w:sz w:val="22"/>
          <w:szCs w:val="22"/>
        </w:rPr>
        <w:t>Islands</w:t>
      </w:r>
      <w:r w:rsidR="00652B3D">
        <w:rPr>
          <w:sz w:val="22"/>
          <w:szCs w:val="22"/>
        </w:rPr>
        <w:t>/</w:t>
      </w:r>
      <w:r w:rsidR="006C1CD9">
        <w:rPr>
          <w:sz w:val="22"/>
          <w:szCs w:val="22"/>
        </w:rPr>
        <w:t xml:space="preserve">Ecuador, </w:t>
      </w:r>
      <w:r w:rsidR="003A6A7B">
        <w:rPr>
          <w:sz w:val="22"/>
          <w:szCs w:val="22"/>
        </w:rPr>
        <w:t>BC/</w:t>
      </w:r>
      <w:r w:rsidR="006C1CD9">
        <w:rPr>
          <w:sz w:val="22"/>
          <w:szCs w:val="22"/>
        </w:rPr>
        <w:t>Alberta</w:t>
      </w:r>
      <w:r w:rsidR="00652B3D">
        <w:rPr>
          <w:sz w:val="22"/>
          <w:szCs w:val="22"/>
        </w:rPr>
        <w:t>/</w:t>
      </w:r>
      <w:proofErr w:type="spellStart"/>
      <w:r w:rsidR="00652B3D">
        <w:rPr>
          <w:sz w:val="22"/>
          <w:szCs w:val="22"/>
        </w:rPr>
        <w:t>Okanagen</w:t>
      </w:r>
      <w:proofErr w:type="spellEnd"/>
      <w:r w:rsidR="006C1CD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Cuba, </w:t>
      </w:r>
      <w:r w:rsidR="00532956">
        <w:rPr>
          <w:sz w:val="22"/>
          <w:szCs w:val="22"/>
        </w:rPr>
        <w:t xml:space="preserve">Cayman Islands, Jamaica, St </w:t>
      </w:r>
      <w:proofErr w:type="spellStart"/>
      <w:r w:rsidR="00532956">
        <w:rPr>
          <w:sz w:val="22"/>
          <w:szCs w:val="22"/>
        </w:rPr>
        <w:t>Barts</w:t>
      </w:r>
      <w:proofErr w:type="spellEnd"/>
      <w:r w:rsidR="00C76D4A">
        <w:rPr>
          <w:sz w:val="22"/>
          <w:szCs w:val="22"/>
        </w:rPr>
        <w:t>/</w:t>
      </w:r>
      <w:r w:rsidR="00532956">
        <w:rPr>
          <w:sz w:val="22"/>
          <w:szCs w:val="22"/>
        </w:rPr>
        <w:t xml:space="preserve">St </w:t>
      </w:r>
      <w:r w:rsidR="003A6A7B">
        <w:rPr>
          <w:sz w:val="22"/>
          <w:szCs w:val="22"/>
        </w:rPr>
        <w:tab/>
      </w:r>
      <w:proofErr w:type="spellStart"/>
      <w:r w:rsidR="00532956">
        <w:rPr>
          <w:sz w:val="22"/>
          <w:szCs w:val="22"/>
        </w:rPr>
        <w:t>Maartin</w:t>
      </w:r>
      <w:proofErr w:type="spellEnd"/>
      <w:r w:rsidR="00532956">
        <w:rPr>
          <w:sz w:val="22"/>
          <w:szCs w:val="22"/>
        </w:rPr>
        <w:t xml:space="preserve">, </w:t>
      </w:r>
      <w:r w:rsidR="006C1CD9">
        <w:rPr>
          <w:sz w:val="22"/>
          <w:szCs w:val="22"/>
        </w:rPr>
        <w:t>Mexico</w:t>
      </w:r>
      <w:r w:rsidR="00532956">
        <w:rPr>
          <w:sz w:val="22"/>
          <w:szCs w:val="22"/>
        </w:rPr>
        <w:t>/Baja/Yucatan (formerly resided in San Miguel De Allende)</w:t>
      </w:r>
      <w:r w:rsidR="006C1CD9">
        <w:rPr>
          <w:sz w:val="22"/>
          <w:szCs w:val="22"/>
        </w:rPr>
        <w:t xml:space="preserve">, Costa </w:t>
      </w:r>
      <w:r w:rsidR="00532956">
        <w:rPr>
          <w:sz w:val="22"/>
          <w:szCs w:val="22"/>
        </w:rPr>
        <w:tab/>
      </w:r>
      <w:r w:rsidR="006C1CD9">
        <w:rPr>
          <w:sz w:val="22"/>
          <w:szCs w:val="22"/>
        </w:rPr>
        <w:t>Rica,</w:t>
      </w:r>
      <w:r w:rsidR="00532956">
        <w:rPr>
          <w:sz w:val="22"/>
          <w:szCs w:val="22"/>
        </w:rPr>
        <w:t xml:space="preserve"> Guatemala, Belize, </w:t>
      </w:r>
      <w:r w:rsidR="00652B3D">
        <w:rPr>
          <w:sz w:val="22"/>
          <w:szCs w:val="22"/>
        </w:rPr>
        <w:t xml:space="preserve"> </w:t>
      </w:r>
      <w:r w:rsidR="006C1CD9">
        <w:rPr>
          <w:sz w:val="22"/>
          <w:szCs w:val="22"/>
        </w:rPr>
        <w:t xml:space="preserve">frequent visitor to Minnesota (brother), Florida (niece), </w:t>
      </w:r>
      <w:r w:rsidR="00532956">
        <w:rPr>
          <w:sz w:val="22"/>
          <w:szCs w:val="22"/>
        </w:rPr>
        <w:tab/>
      </w:r>
      <w:r w:rsidR="006C1CD9">
        <w:rPr>
          <w:sz w:val="22"/>
          <w:szCs w:val="22"/>
        </w:rPr>
        <w:t>Montana</w:t>
      </w:r>
      <w:r w:rsidR="007D6E8D">
        <w:rPr>
          <w:sz w:val="22"/>
          <w:szCs w:val="22"/>
        </w:rPr>
        <w:t xml:space="preserve"> (fly fishing)</w:t>
      </w:r>
      <w:r w:rsidR="006C1CD9">
        <w:rPr>
          <w:sz w:val="22"/>
          <w:szCs w:val="22"/>
        </w:rPr>
        <w:t xml:space="preserve">, </w:t>
      </w:r>
      <w:r w:rsidR="007D6E8D">
        <w:rPr>
          <w:sz w:val="22"/>
          <w:szCs w:val="22"/>
        </w:rPr>
        <w:t xml:space="preserve">Nebraska (high school friends), </w:t>
      </w:r>
      <w:r w:rsidR="006C1CD9">
        <w:rPr>
          <w:sz w:val="22"/>
          <w:szCs w:val="22"/>
        </w:rPr>
        <w:t>Texas</w:t>
      </w:r>
      <w:r w:rsidR="00532956">
        <w:rPr>
          <w:sz w:val="22"/>
          <w:szCs w:val="22"/>
        </w:rPr>
        <w:t xml:space="preserve"> (former partners)</w:t>
      </w:r>
      <w:r w:rsidR="006C1CD9">
        <w:rPr>
          <w:sz w:val="22"/>
          <w:szCs w:val="22"/>
        </w:rPr>
        <w:t xml:space="preserve">, </w:t>
      </w:r>
      <w:r w:rsidR="00532956">
        <w:rPr>
          <w:sz w:val="22"/>
          <w:szCs w:val="22"/>
        </w:rPr>
        <w:tab/>
      </w:r>
      <w:r w:rsidR="007D6E8D">
        <w:rPr>
          <w:sz w:val="22"/>
          <w:szCs w:val="22"/>
        </w:rPr>
        <w:t>Louisiana</w:t>
      </w:r>
      <w:r w:rsidR="00532956">
        <w:rPr>
          <w:sz w:val="22"/>
          <w:szCs w:val="22"/>
        </w:rPr>
        <w:t xml:space="preserve"> (family)</w:t>
      </w:r>
      <w:r w:rsidR="007D6E8D">
        <w:rPr>
          <w:sz w:val="22"/>
          <w:szCs w:val="22"/>
        </w:rPr>
        <w:t xml:space="preserve">, </w:t>
      </w:r>
      <w:r w:rsidR="00532956">
        <w:rPr>
          <w:sz w:val="22"/>
          <w:szCs w:val="22"/>
        </w:rPr>
        <w:t>Southern Cali</w:t>
      </w:r>
      <w:r w:rsidR="006C1CD9">
        <w:rPr>
          <w:sz w:val="22"/>
          <w:szCs w:val="22"/>
        </w:rPr>
        <w:t>fornia</w:t>
      </w:r>
      <w:r w:rsidR="007D6E8D">
        <w:rPr>
          <w:sz w:val="22"/>
          <w:szCs w:val="22"/>
        </w:rPr>
        <w:t xml:space="preserve">; </w:t>
      </w:r>
      <w:r w:rsidR="00532956">
        <w:rPr>
          <w:sz w:val="22"/>
          <w:szCs w:val="22"/>
        </w:rPr>
        <w:t>[</w:t>
      </w:r>
      <w:r w:rsidR="007D6E8D">
        <w:rPr>
          <w:sz w:val="22"/>
          <w:szCs w:val="22"/>
        </w:rPr>
        <w:t>Next Extended Trip</w:t>
      </w:r>
      <w:r w:rsidR="00532956">
        <w:rPr>
          <w:sz w:val="22"/>
          <w:szCs w:val="22"/>
        </w:rPr>
        <w:t xml:space="preserve">, with former law school </w:t>
      </w:r>
      <w:r w:rsidR="00532956">
        <w:rPr>
          <w:sz w:val="22"/>
          <w:szCs w:val="22"/>
        </w:rPr>
        <w:tab/>
        <w:t>classmates</w:t>
      </w:r>
      <w:r w:rsidR="007D6E8D">
        <w:rPr>
          <w:sz w:val="22"/>
          <w:szCs w:val="22"/>
        </w:rPr>
        <w:t xml:space="preserve"> (</w:t>
      </w:r>
      <w:r w:rsidR="0010015A">
        <w:rPr>
          <w:sz w:val="22"/>
          <w:szCs w:val="22"/>
        </w:rPr>
        <w:t xml:space="preserve">January, </w:t>
      </w:r>
      <w:r w:rsidR="007D6E8D">
        <w:rPr>
          <w:sz w:val="22"/>
          <w:szCs w:val="22"/>
        </w:rPr>
        <w:t>2019):</w:t>
      </w:r>
      <w:r w:rsidR="00532956">
        <w:rPr>
          <w:sz w:val="22"/>
          <w:szCs w:val="22"/>
        </w:rPr>
        <w:t xml:space="preserve"> </w:t>
      </w:r>
      <w:r w:rsidR="007D6E8D">
        <w:rPr>
          <w:sz w:val="22"/>
          <w:szCs w:val="22"/>
        </w:rPr>
        <w:t>Argentina</w:t>
      </w:r>
      <w:r w:rsidR="00532956">
        <w:rPr>
          <w:sz w:val="22"/>
          <w:szCs w:val="22"/>
        </w:rPr>
        <w:t>/</w:t>
      </w:r>
      <w:r w:rsidR="007D6E8D">
        <w:rPr>
          <w:sz w:val="22"/>
          <w:szCs w:val="22"/>
        </w:rPr>
        <w:t>Uruguay</w:t>
      </w:r>
      <w:r w:rsidR="00532956">
        <w:rPr>
          <w:sz w:val="22"/>
          <w:szCs w:val="22"/>
        </w:rPr>
        <w:t>]</w:t>
      </w:r>
    </w:p>
    <w:p w:rsidR="007D6E8D" w:rsidRDefault="007D6E8D" w:rsidP="007D6E8D">
      <w:pPr>
        <w:rPr>
          <w:i/>
          <w:sz w:val="22"/>
          <w:szCs w:val="22"/>
        </w:rPr>
      </w:pPr>
    </w:p>
    <w:p w:rsidR="004B7B17" w:rsidRDefault="004B7B17" w:rsidP="007D6E8D">
      <w:pPr>
        <w:rPr>
          <w:i/>
          <w:sz w:val="22"/>
          <w:szCs w:val="22"/>
        </w:rPr>
      </w:pPr>
    </w:p>
    <w:p w:rsidR="007D6E8D" w:rsidRPr="007D6E8D" w:rsidRDefault="007D6E8D" w:rsidP="007D6E8D">
      <w:pPr>
        <w:rPr>
          <w:i/>
          <w:sz w:val="22"/>
          <w:szCs w:val="22"/>
        </w:rPr>
      </w:pPr>
      <w:r w:rsidRPr="007D6E8D">
        <w:rPr>
          <w:i/>
          <w:sz w:val="22"/>
          <w:szCs w:val="22"/>
        </w:rPr>
        <w:t>Contact Information</w:t>
      </w:r>
    </w:p>
    <w:p w:rsidR="007D6E8D" w:rsidRPr="007D6E8D" w:rsidRDefault="007D6E8D" w:rsidP="007D6E8D">
      <w:pPr>
        <w:rPr>
          <w:sz w:val="22"/>
          <w:szCs w:val="22"/>
        </w:rPr>
      </w:pPr>
      <w:r w:rsidRPr="007D6E8D">
        <w:rPr>
          <w:sz w:val="22"/>
          <w:szCs w:val="22"/>
        </w:rPr>
        <w:t>Office Telephone:  503 535-0611</w:t>
      </w:r>
    </w:p>
    <w:p w:rsidR="007C5051" w:rsidRDefault="007D6E8D" w:rsidP="00244CA4">
      <w:pPr>
        <w:rPr>
          <w:sz w:val="22"/>
          <w:szCs w:val="22"/>
        </w:rPr>
      </w:pPr>
      <w:r w:rsidRPr="007D6E8D">
        <w:rPr>
          <w:sz w:val="22"/>
          <w:szCs w:val="22"/>
        </w:rPr>
        <w:t>Office:  1050 SW Sixth Ave., Suite 1100, Portland, OR 97204</w:t>
      </w:r>
    </w:p>
    <w:p w:rsidR="00D40A95" w:rsidRDefault="00D40A95" w:rsidP="00244CA4">
      <w:pPr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hyperlink r:id="rId6" w:history="1">
        <w:r w:rsidRPr="004473EB">
          <w:rPr>
            <w:rStyle w:val="Hyperlink"/>
            <w:sz w:val="22"/>
            <w:szCs w:val="22"/>
          </w:rPr>
          <w:t>conde@lawofficeofcondecox.com</w:t>
        </w:r>
      </w:hyperlink>
    </w:p>
    <w:p w:rsidR="00D40A95" w:rsidRDefault="00D40A95" w:rsidP="00244CA4">
      <w:pPr>
        <w:rPr>
          <w:sz w:val="22"/>
          <w:szCs w:val="22"/>
        </w:rPr>
      </w:pPr>
    </w:p>
    <w:p w:rsidR="004B7B17" w:rsidRDefault="004B7B17" w:rsidP="00244CA4">
      <w:pPr>
        <w:rPr>
          <w:sz w:val="22"/>
          <w:szCs w:val="22"/>
        </w:rPr>
      </w:pPr>
    </w:p>
    <w:p w:rsidR="0010015A" w:rsidRPr="007C5051" w:rsidRDefault="0010015A" w:rsidP="00244CA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2956">
        <w:rPr>
          <w:sz w:val="18"/>
          <w:szCs w:val="18"/>
        </w:rPr>
        <w:t>Octobe</w:t>
      </w:r>
      <w:r w:rsidR="00D40A95">
        <w:rPr>
          <w:sz w:val="18"/>
          <w:szCs w:val="18"/>
        </w:rPr>
        <w:t>r</w:t>
      </w:r>
      <w:r>
        <w:rPr>
          <w:sz w:val="18"/>
          <w:szCs w:val="18"/>
        </w:rPr>
        <w:t>, 2018</w:t>
      </w:r>
    </w:p>
    <w:sectPr w:rsidR="0010015A" w:rsidRPr="007C5051" w:rsidSect="000F35F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BF" w:rsidRDefault="00C238BF">
      <w:r>
        <w:separator/>
      </w:r>
    </w:p>
  </w:endnote>
  <w:endnote w:type="continuationSeparator" w:id="0">
    <w:p w:rsidR="00C238BF" w:rsidRDefault="00C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77" w:rsidRDefault="00C95668" w:rsidP="00BA2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3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377" w:rsidRDefault="00C16377" w:rsidP="00244C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9131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4949" w:rsidRDefault="00A049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2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6377" w:rsidRDefault="00C16377" w:rsidP="00742C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BF" w:rsidRDefault="00C238BF">
      <w:r>
        <w:separator/>
      </w:r>
    </w:p>
  </w:footnote>
  <w:footnote w:type="continuationSeparator" w:id="0">
    <w:p w:rsidR="00C238BF" w:rsidRDefault="00C2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6C"/>
    <w:rsid w:val="000038CD"/>
    <w:rsid w:val="00006249"/>
    <w:rsid w:val="000064DE"/>
    <w:rsid w:val="000140B3"/>
    <w:rsid w:val="0002106C"/>
    <w:rsid w:val="00022F48"/>
    <w:rsid w:val="00036368"/>
    <w:rsid w:val="00036466"/>
    <w:rsid w:val="000444F2"/>
    <w:rsid w:val="0004667D"/>
    <w:rsid w:val="000469A8"/>
    <w:rsid w:val="00050083"/>
    <w:rsid w:val="00052FB2"/>
    <w:rsid w:val="00055379"/>
    <w:rsid w:val="00063DEE"/>
    <w:rsid w:val="000653FF"/>
    <w:rsid w:val="000654E0"/>
    <w:rsid w:val="00075602"/>
    <w:rsid w:val="00091C95"/>
    <w:rsid w:val="00092F0A"/>
    <w:rsid w:val="000A19C5"/>
    <w:rsid w:val="000A65F5"/>
    <w:rsid w:val="000B6F0D"/>
    <w:rsid w:val="000C047F"/>
    <w:rsid w:val="000C3407"/>
    <w:rsid w:val="000C5653"/>
    <w:rsid w:val="000D120C"/>
    <w:rsid w:val="000D6B42"/>
    <w:rsid w:val="000E2079"/>
    <w:rsid w:val="000E2777"/>
    <w:rsid w:val="000F35F3"/>
    <w:rsid w:val="0010015A"/>
    <w:rsid w:val="00105BF4"/>
    <w:rsid w:val="00134023"/>
    <w:rsid w:val="00143875"/>
    <w:rsid w:val="00157B90"/>
    <w:rsid w:val="00161619"/>
    <w:rsid w:val="0017150B"/>
    <w:rsid w:val="001872EE"/>
    <w:rsid w:val="00190B9E"/>
    <w:rsid w:val="0019330B"/>
    <w:rsid w:val="00195AE0"/>
    <w:rsid w:val="001E084C"/>
    <w:rsid w:val="001E2800"/>
    <w:rsid w:val="001E3138"/>
    <w:rsid w:val="001E480E"/>
    <w:rsid w:val="001E6A4B"/>
    <w:rsid w:val="001F1666"/>
    <w:rsid w:val="002065A7"/>
    <w:rsid w:val="002070B3"/>
    <w:rsid w:val="002132FD"/>
    <w:rsid w:val="0022452C"/>
    <w:rsid w:val="00225D1F"/>
    <w:rsid w:val="002276A0"/>
    <w:rsid w:val="002406EA"/>
    <w:rsid w:val="00244CA4"/>
    <w:rsid w:val="002675DC"/>
    <w:rsid w:val="002708AE"/>
    <w:rsid w:val="00271EDE"/>
    <w:rsid w:val="0028248D"/>
    <w:rsid w:val="00292120"/>
    <w:rsid w:val="00292A00"/>
    <w:rsid w:val="002A6B5D"/>
    <w:rsid w:val="002C14C8"/>
    <w:rsid w:val="002C5B78"/>
    <w:rsid w:val="002E2F01"/>
    <w:rsid w:val="002E77B4"/>
    <w:rsid w:val="002F3126"/>
    <w:rsid w:val="002F6484"/>
    <w:rsid w:val="00307DC0"/>
    <w:rsid w:val="00315F98"/>
    <w:rsid w:val="0032755F"/>
    <w:rsid w:val="0033263E"/>
    <w:rsid w:val="00336FE2"/>
    <w:rsid w:val="00350073"/>
    <w:rsid w:val="003540F2"/>
    <w:rsid w:val="003627B2"/>
    <w:rsid w:val="003638B8"/>
    <w:rsid w:val="00363CFD"/>
    <w:rsid w:val="00381B00"/>
    <w:rsid w:val="00384C9E"/>
    <w:rsid w:val="00385570"/>
    <w:rsid w:val="00386452"/>
    <w:rsid w:val="0039070C"/>
    <w:rsid w:val="00393F8D"/>
    <w:rsid w:val="00394AA7"/>
    <w:rsid w:val="00396E0D"/>
    <w:rsid w:val="003A5F89"/>
    <w:rsid w:val="003A6A7B"/>
    <w:rsid w:val="003B0378"/>
    <w:rsid w:val="003B23C5"/>
    <w:rsid w:val="003B7D56"/>
    <w:rsid w:val="003E0180"/>
    <w:rsid w:val="003E2C31"/>
    <w:rsid w:val="003E53DF"/>
    <w:rsid w:val="003F16D8"/>
    <w:rsid w:val="003F2A75"/>
    <w:rsid w:val="00401C7C"/>
    <w:rsid w:val="00404A98"/>
    <w:rsid w:val="004071A9"/>
    <w:rsid w:val="00410CEB"/>
    <w:rsid w:val="004140B7"/>
    <w:rsid w:val="004154F6"/>
    <w:rsid w:val="00422E87"/>
    <w:rsid w:val="00433C78"/>
    <w:rsid w:val="00442D92"/>
    <w:rsid w:val="00454700"/>
    <w:rsid w:val="00460F47"/>
    <w:rsid w:val="00461E2B"/>
    <w:rsid w:val="00462C70"/>
    <w:rsid w:val="00467CC3"/>
    <w:rsid w:val="00476294"/>
    <w:rsid w:val="0047671C"/>
    <w:rsid w:val="00485F71"/>
    <w:rsid w:val="0048795C"/>
    <w:rsid w:val="00493F9E"/>
    <w:rsid w:val="00495E0D"/>
    <w:rsid w:val="004A0788"/>
    <w:rsid w:val="004B593D"/>
    <w:rsid w:val="004B7B17"/>
    <w:rsid w:val="004C27A8"/>
    <w:rsid w:val="004C612C"/>
    <w:rsid w:val="004E3D64"/>
    <w:rsid w:val="004E68B1"/>
    <w:rsid w:val="004E70BA"/>
    <w:rsid w:val="004F15CB"/>
    <w:rsid w:val="004F1BE8"/>
    <w:rsid w:val="004F3263"/>
    <w:rsid w:val="004F6525"/>
    <w:rsid w:val="00501069"/>
    <w:rsid w:val="00510045"/>
    <w:rsid w:val="00511A9D"/>
    <w:rsid w:val="0051200A"/>
    <w:rsid w:val="00512681"/>
    <w:rsid w:val="00522067"/>
    <w:rsid w:val="00527F04"/>
    <w:rsid w:val="00532956"/>
    <w:rsid w:val="00533542"/>
    <w:rsid w:val="00546654"/>
    <w:rsid w:val="00550672"/>
    <w:rsid w:val="00567FC7"/>
    <w:rsid w:val="005732BF"/>
    <w:rsid w:val="00575E63"/>
    <w:rsid w:val="005921D3"/>
    <w:rsid w:val="00593961"/>
    <w:rsid w:val="005A1D1D"/>
    <w:rsid w:val="005A3100"/>
    <w:rsid w:val="005B1B5A"/>
    <w:rsid w:val="005B4E60"/>
    <w:rsid w:val="005B5DCB"/>
    <w:rsid w:val="005B6C88"/>
    <w:rsid w:val="005C362A"/>
    <w:rsid w:val="005C51DD"/>
    <w:rsid w:val="005D3A27"/>
    <w:rsid w:val="00605E6B"/>
    <w:rsid w:val="0061231F"/>
    <w:rsid w:val="00620CCD"/>
    <w:rsid w:val="006226E3"/>
    <w:rsid w:val="006373F3"/>
    <w:rsid w:val="00652B3D"/>
    <w:rsid w:val="00655B56"/>
    <w:rsid w:val="006647EE"/>
    <w:rsid w:val="00667612"/>
    <w:rsid w:val="00681BF7"/>
    <w:rsid w:val="00683F17"/>
    <w:rsid w:val="00691868"/>
    <w:rsid w:val="006B2618"/>
    <w:rsid w:val="006C1CD9"/>
    <w:rsid w:val="006C386D"/>
    <w:rsid w:val="006E2C4C"/>
    <w:rsid w:val="006E3D30"/>
    <w:rsid w:val="006F49C0"/>
    <w:rsid w:val="007005B3"/>
    <w:rsid w:val="00705046"/>
    <w:rsid w:val="00707F9B"/>
    <w:rsid w:val="00717094"/>
    <w:rsid w:val="00722B6E"/>
    <w:rsid w:val="0072596A"/>
    <w:rsid w:val="00732D0B"/>
    <w:rsid w:val="00742CE6"/>
    <w:rsid w:val="007466A0"/>
    <w:rsid w:val="00761120"/>
    <w:rsid w:val="00764366"/>
    <w:rsid w:val="007676ED"/>
    <w:rsid w:val="00770EBE"/>
    <w:rsid w:val="0077692A"/>
    <w:rsid w:val="007816E3"/>
    <w:rsid w:val="007A53F4"/>
    <w:rsid w:val="007A7498"/>
    <w:rsid w:val="007B7C46"/>
    <w:rsid w:val="007C1C2B"/>
    <w:rsid w:val="007C5051"/>
    <w:rsid w:val="007C59FB"/>
    <w:rsid w:val="007D06E4"/>
    <w:rsid w:val="007D4B4A"/>
    <w:rsid w:val="007D68AB"/>
    <w:rsid w:val="007D6E8D"/>
    <w:rsid w:val="007D70E1"/>
    <w:rsid w:val="007E6F3A"/>
    <w:rsid w:val="00800865"/>
    <w:rsid w:val="00803397"/>
    <w:rsid w:val="0080557F"/>
    <w:rsid w:val="00810599"/>
    <w:rsid w:val="00813907"/>
    <w:rsid w:val="00840360"/>
    <w:rsid w:val="008424A8"/>
    <w:rsid w:val="00846465"/>
    <w:rsid w:val="00846AE3"/>
    <w:rsid w:val="00864BDF"/>
    <w:rsid w:val="008678E1"/>
    <w:rsid w:val="008B4A97"/>
    <w:rsid w:val="008C1B55"/>
    <w:rsid w:val="008C439B"/>
    <w:rsid w:val="008E388D"/>
    <w:rsid w:val="008E65B2"/>
    <w:rsid w:val="008E6F14"/>
    <w:rsid w:val="008F2160"/>
    <w:rsid w:val="00900C13"/>
    <w:rsid w:val="00907676"/>
    <w:rsid w:val="00914E6D"/>
    <w:rsid w:val="009224BA"/>
    <w:rsid w:val="0092357C"/>
    <w:rsid w:val="00923D54"/>
    <w:rsid w:val="009336C3"/>
    <w:rsid w:val="00936F93"/>
    <w:rsid w:val="00941EBF"/>
    <w:rsid w:val="00951A67"/>
    <w:rsid w:val="00957B0D"/>
    <w:rsid w:val="009654B4"/>
    <w:rsid w:val="009655C4"/>
    <w:rsid w:val="00972942"/>
    <w:rsid w:val="009772D7"/>
    <w:rsid w:val="00990D66"/>
    <w:rsid w:val="009910D1"/>
    <w:rsid w:val="009911BF"/>
    <w:rsid w:val="009B4E3B"/>
    <w:rsid w:val="009C0656"/>
    <w:rsid w:val="009C38FB"/>
    <w:rsid w:val="009C77D3"/>
    <w:rsid w:val="009D4056"/>
    <w:rsid w:val="009D5960"/>
    <w:rsid w:val="009F393B"/>
    <w:rsid w:val="009F3BB5"/>
    <w:rsid w:val="009F5883"/>
    <w:rsid w:val="00A01BE0"/>
    <w:rsid w:val="00A04949"/>
    <w:rsid w:val="00A10EFC"/>
    <w:rsid w:val="00A143EC"/>
    <w:rsid w:val="00A1528C"/>
    <w:rsid w:val="00A37A14"/>
    <w:rsid w:val="00A4563B"/>
    <w:rsid w:val="00A475FE"/>
    <w:rsid w:val="00A50115"/>
    <w:rsid w:val="00A51E1D"/>
    <w:rsid w:val="00A73919"/>
    <w:rsid w:val="00A763E7"/>
    <w:rsid w:val="00A92B63"/>
    <w:rsid w:val="00A95674"/>
    <w:rsid w:val="00A9679D"/>
    <w:rsid w:val="00AA5426"/>
    <w:rsid w:val="00AA61C0"/>
    <w:rsid w:val="00AA7FFD"/>
    <w:rsid w:val="00AB5049"/>
    <w:rsid w:val="00AB6615"/>
    <w:rsid w:val="00AC7935"/>
    <w:rsid w:val="00AE4E1D"/>
    <w:rsid w:val="00AF47A5"/>
    <w:rsid w:val="00B06AD6"/>
    <w:rsid w:val="00B13315"/>
    <w:rsid w:val="00B15519"/>
    <w:rsid w:val="00B16299"/>
    <w:rsid w:val="00B17C46"/>
    <w:rsid w:val="00B240CD"/>
    <w:rsid w:val="00B33D0F"/>
    <w:rsid w:val="00B342A3"/>
    <w:rsid w:val="00B365F2"/>
    <w:rsid w:val="00B53EB7"/>
    <w:rsid w:val="00B55A78"/>
    <w:rsid w:val="00B55C03"/>
    <w:rsid w:val="00B62D6A"/>
    <w:rsid w:val="00B81136"/>
    <w:rsid w:val="00B90ED3"/>
    <w:rsid w:val="00B910CA"/>
    <w:rsid w:val="00B95039"/>
    <w:rsid w:val="00BA255F"/>
    <w:rsid w:val="00BA4721"/>
    <w:rsid w:val="00BD0C87"/>
    <w:rsid w:val="00BE3FDA"/>
    <w:rsid w:val="00BF2246"/>
    <w:rsid w:val="00BF407E"/>
    <w:rsid w:val="00C16377"/>
    <w:rsid w:val="00C238BF"/>
    <w:rsid w:val="00C26609"/>
    <w:rsid w:val="00C27C52"/>
    <w:rsid w:val="00C339F3"/>
    <w:rsid w:val="00C341B5"/>
    <w:rsid w:val="00C41ED6"/>
    <w:rsid w:val="00C4310C"/>
    <w:rsid w:val="00C540A0"/>
    <w:rsid w:val="00C6228F"/>
    <w:rsid w:val="00C65704"/>
    <w:rsid w:val="00C76D4A"/>
    <w:rsid w:val="00C81406"/>
    <w:rsid w:val="00C87866"/>
    <w:rsid w:val="00C91D2F"/>
    <w:rsid w:val="00C95668"/>
    <w:rsid w:val="00CA1C7E"/>
    <w:rsid w:val="00CA3E96"/>
    <w:rsid w:val="00CC38B1"/>
    <w:rsid w:val="00CC4522"/>
    <w:rsid w:val="00CD1942"/>
    <w:rsid w:val="00CD353F"/>
    <w:rsid w:val="00CE59AF"/>
    <w:rsid w:val="00CE5A99"/>
    <w:rsid w:val="00D019CF"/>
    <w:rsid w:val="00D17832"/>
    <w:rsid w:val="00D21732"/>
    <w:rsid w:val="00D238C1"/>
    <w:rsid w:val="00D257D9"/>
    <w:rsid w:val="00D40A95"/>
    <w:rsid w:val="00D42A5C"/>
    <w:rsid w:val="00D43CDA"/>
    <w:rsid w:val="00D51D3B"/>
    <w:rsid w:val="00D61197"/>
    <w:rsid w:val="00D64FCC"/>
    <w:rsid w:val="00D71991"/>
    <w:rsid w:val="00D739CF"/>
    <w:rsid w:val="00D859C4"/>
    <w:rsid w:val="00D94A7C"/>
    <w:rsid w:val="00D955B9"/>
    <w:rsid w:val="00DA57AD"/>
    <w:rsid w:val="00DB6762"/>
    <w:rsid w:val="00DC2C8C"/>
    <w:rsid w:val="00DC4923"/>
    <w:rsid w:val="00DD464E"/>
    <w:rsid w:val="00DD5F05"/>
    <w:rsid w:val="00DF06E3"/>
    <w:rsid w:val="00DF2082"/>
    <w:rsid w:val="00E027B1"/>
    <w:rsid w:val="00E17AFD"/>
    <w:rsid w:val="00E34033"/>
    <w:rsid w:val="00E34C37"/>
    <w:rsid w:val="00E36F04"/>
    <w:rsid w:val="00E378C4"/>
    <w:rsid w:val="00E5259C"/>
    <w:rsid w:val="00E60895"/>
    <w:rsid w:val="00E61657"/>
    <w:rsid w:val="00E71590"/>
    <w:rsid w:val="00E80120"/>
    <w:rsid w:val="00E81DE7"/>
    <w:rsid w:val="00E90DFB"/>
    <w:rsid w:val="00E93DA4"/>
    <w:rsid w:val="00EB100F"/>
    <w:rsid w:val="00EB26C2"/>
    <w:rsid w:val="00EB53A1"/>
    <w:rsid w:val="00EB6CD6"/>
    <w:rsid w:val="00EC10E1"/>
    <w:rsid w:val="00EC15A2"/>
    <w:rsid w:val="00EE287F"/>
    <w:rsid w:val="00F0412C"/>
    <w:rsid w:val="00F05135"/>
    <w:rsid w:val="00F10CC4"/>
    <w:rsid w:val="00F26093"/>
    <w:rsid w:val="00F30E5D"/>
    <w:rsid w:val="00F31B62"/>
    <w:rsid w:val="00F422E5"/>
    <w:rsid w:val="00F56807"/>
    <w:rsid w:val="00F74D33"/>
    <w:rsid w:val="00F80DF0"/>
    <w:rsid w:val="00F815A1"/>
    <w:rsid w:val="00F83FB0"/>
    <w:rsid w:val="00F9096C"/>
    <w:rsid w:val="00FA0F5D"/>
    <w:rsid w:val="00FA4751"/>
    <w:rsid w:val="00FB7D0F"/>
    <w:rsid w:val="00FC3CDA"/>
    <w:rsid w:val="00FD321B"/>
    <w:rsid w:val="00FD32E5"/>
    <w:rsid w:val="00FD33FA"/>
    <w:rsid w:val="00FE0AE6"/>
    <w:rsid w:val="00FE696D"/>
    <w:rsid w:val="00FF02F6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9998C2"/>
  <w15:docId w15:val="{913C0FA9-0CD8-4891-B757-EF156DD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5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F9B"/>
    <w:rPr>
      <w:color w:val="0000FF"/>
      <w:u w:val="single"/>
    </w:rPr>
  </w:style>
  <w:style w:type="character" w:styleId="FollowedHyperlink">
    <w:name w:val="FollowedHyperlink"/>
    <w:basedOn w:val="DefaultParagraphFont"/>
    <w:rsid w:val="00E378C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44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4CA4"/>
  </w:style>
  <w:style w:type="paragraph" w:styleId="Header">
    <w:name w:val="header"/>
    <w:basedOn w:val="Normal"/>
    <w:rsid w:val="000D1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4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@lawofficeofcondeco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Condé Thompson Cox</vt:lpstr>
    </vt:vector>
  </TitlesOfParts>
  <Company>CONDE</Company>
  <LinksUpToDate>false</LinksUpToDate>
  <CharactersWithSpaces>15860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mailto:ccox@lbblawyers.com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Condé Thompson Cox</dc:title>
  <dc:creator>condecox</dc:creator>
  <cp:lastModifiedBy>Conde Cox</cp:lastModifiedBy>
  <cp:revision>11</cp:revision>
  <cp:lastPrinted>2006-08-01T18:02:00Z</cp:lastPrinted>
  <dcterms:created xsi:type="dcterms:W3CDTF">2018-10-25T17:42:00Z</dcterms:created>
  <dcterms:modified xsi:type="dcterms:W3CDTF">2018-11-06T03:14:00Z</dcterms:modified>
</cp:coreProperties>
</file>