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5160E" w:rsidRDefault="00C516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"/>
        <w:tblW w:w="101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0"/>
        <w:gridCol w:w="570"/>
        <w:gridCol w:w="660"/>
      </w:tblGrid>
      <w:tr w:rsidR="00C5160E" w14:paraId="4CA31F77" w14:textId="77777777">
        <w:trPr>
          <w:trHeight w:val="718"/>
        </w:trPr>
        <w:tc>
          <w:tcPr>
            <w:tcW w:w="10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2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2" w:right="213" w:hanging="17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Amputation Self-Inspection Checklist – OSHA Machine Guarding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eTool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Appendix G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Department:_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________________ Machine:_________________ Equipment #______________</w:t>
            </w:r>
          </w:p>
        </w:tc>
      </w:tr>
      <w:tr w:rsidR="00C5160E" w14:paraId="28FAFFA2" w14:textId="77777777">
        <w:trPr>
          <w:trHeight w:val="278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Requirements for All Safeguards 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Yes 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</w:t>
            </w:r>
          </w:p>
        </w:tc>
      </w:tr>
      <w:tr w:rsidR="00C5160E" w14:paraId="402DB6CE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Do the safeguards provided meet the minimum OSHA requirements?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34CAC538" w14:textId="77777777">
        <w:trPr>
          <w:trHeight w:val="559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42" w:right="578" w:hanging="35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Do the safeguards prevent workers' hands, arms, and other body parts from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making contact with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dangerous moving parts?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61FCBAA7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Are the safeguards firmly secured and not easily removable?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3791732F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Do the safeguards ensure that no objects will fall into the moving parts?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61FC95BC" w14:textId="77777777">
        <w:trPr>
          <w:trHeight w:val="559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49" w:right="907" w:hanging="365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Do the safeguards permit safe, comfortable, and relatively easy operation of the machine?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320927F6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Can the machine be oiled without removing the safeguard?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244ED9F7" w14:textId="77777777">
        <w:trPr>
          <w:trHeight w:val="559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42" w:right="775" w:hanging="35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Is there a system for shutting down the machinery and locking/tagging out before safeguards are removed?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000CAB28" w14:textId="77777777">
        <w:trPr>
          <w:trHeight w:val="559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C5160E" w:rsidRDefault="007026A7">
            <w:pPr>
              <w:widowControl w:val="0"/>
              <w:spacing w:line="241" w:lineRule="auto"/>
              <w:ind w:left="843" w:right="652" w:hanging="358"/>
              <w:rPr>
                <w:rFonts w:ascii="Noto Sans Symbols" w:eastAsia="Noto Sans Symbols" w:hAnsi="Noto Sans Symbols" w:cs="Noto Sans Symbols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</w:rPr>
              <w:t>∙</w:t>
            </w:r>
            <w:r>
              <w:rPr>
                <w:rFonts w:ascii="Noto Sans Symbols" w:eastAsia="Noto Sans Symbols" w:hAnsi="Noto Sans Symbols" w:cs="Noto Sans Symbols"/>
              </w:rPr>
              <w:t xml:space="preserve"> </w:t>
            </w:r>
            <w:r>
              <w:rPr>
                <w:rFonts w:ascii="Calibri" w:eastAsia="Calibri" w:hAnsi="Calibri" w:cs="Calibri"/>
              </w:rPr>
              <w:t>Has the safeguard been evaluated for potential improvements?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E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F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010EC985" w14:textId="77777777">
        <w:trPr>
          <w:trHeight w:val="28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Point of Operation Mechanical Hazards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5160E" w14:paraId="2F559855" w14:textId="77777777">
        <w:trPr>
          <w:trHeight w:val="287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Is there a point-of-operation safeguard provided for the machine?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01C1D209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Does it keep the operator's hands, fingers, body out of the danger area?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03A36150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Are the safeguards </w:t>
            </w:r>
            <w:r>
              <w:rPr>
                <w:rFonts w:ascii="Calibri" w:eastAsia="Calibri" w:hAnsi="Calibri" w:cs="Calibri"/>
              </w:rPr>
              <w:t>free from tampering</w:t>
            </w:r>
            <w:r>
              <w:rPr>
                <w:rFonts w:ascii="Calibri" w:eastAsia="Calibri" w:hAnsi="Calibri" w:cs="Calibri"/>
                <w:color w:val="000000"/>
              </w:rPr>
              <w:t>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2DD8FCD4" w14:textId="77777777">
        <w:trPr>
          <w:trHeight w:val="559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1" w:lineRule="auto"/>
              <w:ind w:left="843" w:right="652" w:hanging="35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Has the machine been evaluated for oppo</w:t>
            </w:r>
            <w:r>
              <w:rPr>
                <w:rFonts w:ascii="Calibri" w:eastAsia="Calibri" w:hAnsi="Calibri" w:cs="Calibri"/>
              </w:rPr>
              <w:t xml:space="preserve">rtunities to </w:t>
            </w:r>
            <w:r>
              <w:rPr>
                <w:rFonts w:ascii="Calibri" w:eastAsia="Calibri" w:hAnsi="Calibri" w:cs="Calibri"/>
                <w:color w:val="000000"/>
              </w:rPr>
              <w:t>eliminate the point-of-operation hazard entirely?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7868156A" w14:textId="77777777">
        <w:trPr>
          <w:trHeight w:val="278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Power Transmission Apparatus Mechanical Hazards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5160E" w14:paraId="4C0A6E3E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Are there guard</w:t>
            </w:r>
            <w:r>
              <w:rPr>
                <w:rFonts w:ascii="Calibri" w:eastAsia="Calibri" w:hAnsi="Calibri" w:cs="Calibri"/>
              </w:rPr>
              <w:t>s on all</w:t>
            </w:r>
            <w:r>
              <w:rPr>
                <w:rFonts w:ascii="Calibri" w:eastAsia="Calibri" w:hAnsi="Calibri" w:cs="Calibri"/>
                <w:color w:val="000000"/>
              </w:rPr>
              <w:t xml:space="preserve"> gears, sprockets, pulleys, or flywheels on the apparatus?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473423F4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Are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color w:val="000000"/>
              </w:rPr>
              <w:t xml:space="preserve"> belts or chain drives </w:t>
            </w:r>
            <w:r>
              <w:rPr>
                <w:rFonts w:ascii="Calibri" w:eastAsia="Calibri" w:hAnsi="Calibri" w:cs="Calibri"/>
              </w:rPr>
              <w:t>safeguarded</w:t>
            </w:r>
            <w:r>
              <w:rPr>
                <w:rFonts w:ascii="Calibri" w:eastAsia="Calibri" w:hAnsi="Calibri" w:cs="Calibri"/>
                <w:color w:val="000000"/>
              </w:rPr>
              <w:t>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365422E7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Are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color w:val="000000"/>
              </w:rPr>
              <w:t xml:space="preserve"> set screws,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key ways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>, collars, etc., safeguarded?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54CBDAE6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Are starting and stopping controls within easy reach of the operator?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2B99815F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If there is more than one operator, are separate controls provided?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3B04EEDB" w14:textId="77777777">
        <w:trPr>
          <w:trHeight w:val="278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Other Moving Parts Mechanical Hazards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5160E" w14:paraId="474C1D20" w14:textId="77777777">
        <w:trPr>
          <w:trHeight w:val="559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43" w:right="822" w:hanging="35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Are safeguards provided for all hazardous moving parts of the machine, including auxiliary parts?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6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4E063F19" w14:textId="77777777">
        <w:trPr>
          <w:trHeight w:val="278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Non-Mechanical Hazards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5160E" w14:paraId="60AF8031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Have appropriate measure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 been taken to safeguard workers against noise hazards?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47D5B709" w14:textId="77777777">
        <w:trPr>
          <w:trHeight w:val="828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39" w:right="725" w:hanging="35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Have special guards, enclosures, or personal protective equipment been provided, where necessary to protect workers from exposure to harmful substances used in machine operation?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6CDBA8F0" w14:textId="77777777">
        <w:trPr>
          <w:trHeight w:val="278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Electrical Hazards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C5160E" w14:paraId="41ECE2C4" w14:textId="77777777">
        <w:trPr>
          <w:trHeight w:val="559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851" w:right="588" w:hanging="36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Is the machine installed in accordance with National Fire Protection Association and National Electrical Code requirements?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37C4627A" w14:textId="77777777">
        <w:trPr>
          <w:trHeight w:val="287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Are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color w:val="000000"/>
              </w:rPr>
              <w:t xml:space="preserve"> conduit fittings tight/secure?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0402C408" w14:textId="77777777">
        <w:trPr>
          <w:trHeight w:val="291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Is the machine properly grounded?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792714FC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Is the power supply correctly fused and protected?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C5160E" w14:paraId="6B5CFC95" w14:textId="77777777">
        <w:trPr>
          <w:trHeight w:val="290"/>
        </w:trPr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C5160E" w:rsidRDefault="0070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∙</w:t>
            </w: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color w:val="000000"/>
              </w:rPr>
              <w:t xml:space="preserve"> workers </w:t>
            </w:r>
            <w:r>
              <w:rPr>
                <w:rFonts w:ascii="Calibri" w:eastAsia="Calibri" w:hAnsi="Calibri" w:cs="Calibri"/>
              </w:rPr>
              <w:t xml:space="preserve">protected from shocks, even minor ones, </w:t>
            </w:r>
            <w:r>
              <w:rPr>
                <w:rFonts w:ascii="Calibri" w:eastAsia="Calibri" w:hAnsi="Calibri" w:cs="Calibri"/>
                <w:color w:val="000000"/>
              </w:rPr>
              <w:t>while operating the machines?</w:t>
            </w:r>
          </w:p>
        </w:tc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C5160E" w:rsidRDefault="00C516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00000062" w14:textId="77777777" w:rsidR="00C5160E" w:rsidRDefault="00C516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3" w14:textId="77777777" w:rsidR="00C5160E" w:rsidRDefault="00C5160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64" w14:textId="77777777" w:rsidR="00C5160E" w:rsidRDefault="00702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right="109" w:firstLine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Notes: </w:t>
      </w:r>
      <w:r>
        <w:rPr>
          <w:rFonts w:ascii="Calibri" w:eastAsia="Calibri" w:hAnsi="Calibri" w:cs="Calibri"/>
          <w:color w:val="000000"/>
        </w:rPr>
        <w:t>_____________________________________________________________________________________  ___________________________________________________________________________________________ 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 xml:space="preserve">______________ </w:t>
      </w:r>
    </w:p>
    <w:p w14:paraId="00000065" w14:textId="5125A7E2" w:rsidR="00C5160E" w:rsidRPr="007026A7" w:rsidRDefault="007026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2" w:lineRule="auto"/>
        <w:ind w:left="10" w:firstLine="7"/>
        <w:rPr>
          <w:rFonts w:ascii="Calibri" w:eastAsia="Calibri" w:hAnsi="Calibri" w:cs="Calibri"/>
          <w:color w:val="0563C1"/>
          <w:sz w:val="20"/>
          <w:szCs w:val="20"/>
        </w:rPr>
      </w:pPr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*Incidents are logged or recorded in various mediums and reports generated using various criteria. Late reporting, natural causes which may have generated an initial report, fatalities transferred to other </w:t>
      </w:r>
      <w:proofErr w:type="gramStart"/>
      <w:r w:rsidRPr="007026A7">
        <w:rPr>
          <w:rFonts w:ascii="Calibri" w:eastAsia="Calibri" w:hAnsi="Calibri" w:cs="Calibri"/>
          <w:color w:val="000000"/>
          <w:sz w:val="20"/>
          <w:szCs w:val="20"/>
        </w:rPr>
        <w:t>jurisdictions,  and</w:t>
      </w:r>
      <w:proofErr w:type="gramEnd"/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 other factors </w:t>
      </w:r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may affect the overall numbers over time. </w:t>
      </w:r>
      <w:r w:rsidRPr="007026A7">
        <w:rPr>
          <w:rFonts w:ascii="Calibri" w:eastAsia="Calibri" w:hAnsi="Calibri" w:cs="Calibri"/>
          <w:color w:val="000000"/>
          <w:sz w:val="20"/>
          <w:szCs w:val="20"/>
        </w:rPr>
        <w:t>Narratives are rewritten for</w:t>
      </w:r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 brevity and edited and may not reflect the final results of </w:t>
      </w:r>
      <w:proofErr w:type="gramStart"/>
      <w:r w:rsidRPr="007026A7">
        <w:rPr>
          <w:rFonts w:ascii="Calibri" w:eastAsia="Calibri" w:hAnsi="Calibri" w:cs="Calibri"/>
          <w:color w:val="000000"/>
          <w:sz w:val="20"/>
          <w:szCs w:val="20"/>
        </w:rPr>
        <w:t>an  investigation</w:t>
      </w:r>
      <w:proofErr w:type="gramEnd"/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. Data in many cases is used ‘as </w:t>
      </w:r>
      <w:proofErr w:type="gramStart"/>
      <w:r w:rsidRPr="007026A7">
        <w:rPr>
          <w:rFonts w:ascii="Calibri" w:eastAsia="Calibri" w:hAnsi="Calibri" w:cs="Calibri"/>
          <w:color w:val="000000"/>
          <w:sz w:val="20"/>
          <w:szCs w:val="20"/>
        </w:rPr>
        <w:t>is’</w:t>
      </w:r>
      <w:proofErr w:type="gramEnd"/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. The numbers and information are for accident </w:t>
      </w:r>
      <w:proofErr w:type="gramStart"/>
      <w:r w:rsidRPr="007026A7">
        <w:rPr>
          <w:rFonts w:ascii="Calibri" w:eastAsia="Calibri" w:hAnsi="Calibri" w:cs="Calibri"/>
          <w:color w:val="000000"/>
          <w:sz w:val="20"/>
          <w:szCs w:val="20"/>
        </w:rPr>
        <w:t>prevention  purposes</w:t>
      </w:r>
      <w:proofErr w:type="gramEnd"/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 and trending and is not intended to be a statistical study or evaluation. </w:t>
      </w:r>
    </w:p>
    <w:p w14:paraId="00000066" w14:textId="77777777" w:rsidR="00C5160E" w:rsidRPr="007026A7" w:rsidRDefault="007026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62" w:lineRule="auto"/>
        <w:ind w:left="1" w:right="70" w:hanging="1"/>
        <w:rPr>
          <w:rFonts w:ascii="Calibri" w:eastAsia="Calibri" w:hAnsi="Calibri" w:cs="Calibri"/>
          <w:color w:val="000000"/>
          <w:sz w:val="20"/>
          <w:szCs w:val="20"/>
        </w:rPr>
      </w:pPr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This information has been developed by an OSHA Compliance Assistance Specialist and is intended to </w:t>
      </w:r>
      <w:proofErr w:type="gramStart"/>
      <w:r w:rsidRPr="007026A7">
        <w:rPr>
          <w:rFonts w:ascii="Calibri" w:eastAsia="Calibri" w:hAnsi="Calibri" w:cs="Calibri"/>
          <w:color w:val="000000"/>
          <w:sz w:val="20"/>
          <w:szCs w:val="20"/>
        </w:rPr>
        <w:t>assist  employers</w:t>
      </w:r>
      <w:proofErr w:type="gramEnd"/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, workers, and others as they strive to improve workplace health and safety. While we attempt </w:t>
      </w:r>
      <w:proofErr w:type="gramStart"/>
      <w:r w:rsidRPr="007026A7">
        <w:rPr>
          <w:rFonts w:ascii="Calibri" w:eastAsia="Calibri" w:hAnsi="Calibri" w:cs="Calibri"/>
          <w:color w:val="000000"/>
          <w:sz w:val="20"/>
          <w:szCs w:val="20"/>
        </w:rPr>
        <w:t>to  thoroughly</w:t>
      </w:r>
      <w:proofErr w:type="gramEnd"/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 address specific topics [or haz</w:t>
      </w:r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ards], it is not possible to include discussion of everything necessary to  ensure a healthy and safe working environment in a presentation of this nature. Thus, this information must </w:t>
      </w:r>
      <w:proofErr w:type="gramStart"/>
      <w:r w:rsidRPr="007026A7">
        <w:rPr>
          <w:rFonts w:ascii="Calibri" w:eastAsia="Calibri" w:hAnsi="Calibri" w:cs="Calibri"/>
          <w:color w:val="000000"/>
          <w:sz w:val="20"/>
          <w:szCs w:val="20"/>
        </w:rPr>
        <w:t>be  understood</w:t>
      </w:r>
      <w:proofErr w:type="gramEnd"/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 as a tool for addressing workplace hazards, rather than a</w:t>
      </w:r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n exhaustive statement of an employer’s  legal obligations, which are defined by statute, regulations, and standards. Likewise, to the extent that </w:t>
      </w:r>
      <w:proofErr w:type="gramStart"/>
      <w:r w:rsidRPr="007026A7">
        <w:rPr>
          <w:rFonts w:ascii="Calibri" w:eastAsia="Calibri" w:hAnsi="Calibri" w:cs="Calibri"/>
          <w:color w:val="000000"/>
          <w:sz w:val="20"/>
          <w:szCs w:val="20"/>
        </w:rPr>
        <w:t>this  information</w:t>
      </w:r>
      <w:proofErr w:type="gramEnd"/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 references practices or procedures that may enhance health or safety, but which are not req</w:t>
      </w:r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uired  by a statute, regulation, or standard, it cannot, and does not, create additional legal obligations. Finally, </w:t>
      </w:r>
      <w:proofErr w:type="gramStart"/>
      <w:r w:rsidRPr="007026A7">
        <w:rPr>
          <w:rFonts w:ascii="Calibri" w:eastAsia="Calibri" w:hAnsi="Calibri" w:cs="Calibri"/>
          <w:color w:val="000000"/>
          <w:sz w:val="20"/>
          <w:szCs w:val="20"/>
        </w:rPr>
        <w:t>over  time</w:t>
      </w:r>
      <w:proofErr w:type="gramEnd"/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, OSHA may modify rules and interpretations in light of new technology, information, or circumstances; to  keep apprised of such </w:t>
      </w:r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developments, or to review information on a wide range of occupational safety and  health topics, you can visit OSHA’s website at </w:t>
      </w:r>
      <w:r w:rsidRPr="007026A7">
        <w:rPr>
          <w:rFonts w:ascii="Calibri" w:eastAsia="Calibri" w:hAnsi="Calibri" w:cs="Calibri"/>
          <w:color w:val="0563C1"/>
          <w:sz w:val="20"/>
          <w:szCs w:val="20"/>
          <w:u w:val="single"/>
        </w:rPr>
        <w:t>www.osha.gov</w:t>
      </w:r>
      <w:r w:rsidRPr="007026A7">
        <w:rPr>
          <w:rFonts w:ascii="Calibri" w:eastAsia="Calibri" w:hAnsi="Calibri" w:cs="Calibri"/>
          <w:color w:val="000000"/>
          <w:sz w:val="20"/>
          <w:szCs w:val="20"/>
        </w:rPr>
        <w:t xml:space="preserve">. </w:t>
      </w:r>
    </w:p>
    <w:sectPr w:rsidR="00C5160E" w:rsidRPr="007026A7">
      <w:pgSz w:w="12240" w:h="15840"/>
      <w:pgMar w:top="1065" w:right="1031" w:bottom="1428" w:left="107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0E"/>
    <w:rsid w:val="007026A7"/>
    <w:rsid w:val="00C5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298F8-DE93-492F-B8FE-8EB9F43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Quin Bond</cp:lastModifiedBy>
  <cp:revision>2</cp:revision>
  <dcterms:created xsi:type="dcterms:W3CDTF">2021-07-28T15:56:00Z</dcterms:created>
  <dcterms:modified xsi:type="dcterms:W3CDTF">2021-07-28T15:56:00Z</dcterms:modified>
</cp:coreProperties>
</file>