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05C8A" w14:textId="0F01201B" w:rsidR="00F21653" w:rsidRPr="003E6AD3" w:rsidRDefault="005F02BF" w:rsidP="00B16336">
      <w:pPr>
        <w:spacing w:after="280" w:line="240" w:lineRule="auto"/>
        <w:contextualSpacing/>
        <w:rPr>
          <w:rFonts w:ascii="Garamond" w:hAnsi="Garamond"/>
          <w:color w:val="FF0000"/>
          <w:sz w:val="20"/>
          <w:szCs w:val="20"/>
        </w:rPr>
      </w:pPr>
      <w:r w:rsidRPr="00EE0C91">
        <w:rPr>
          <w:rFonts w:ascii="Garamond" w:hAnsi="Garamond"/>
          <w:sz w:val="20"/>
          <w:szCs w:val="20"/>
        </w:rPr>
        <w:t xml:space="preserve">After a dismal third quarter, stocks and bonds rebounded nicely in the fourth quarter. </w:t>
      </w:r>
      <w:r w:rsidR="00B14D74" w:rsidRPr="00EE0C91">
        <w:rPr>
          <w:rFonts w:ascii="Garamond" w:hAnsi="Garamond"/>
          <w:sz w:val="20"/>
          <w:szCs w:val="20"/>
        </w:rPr>
        <w:t xml:space="preserve"> All in all, 2023 was quite a year.  The Federal Reserve raised rates</w:t>
      </w:r>
      <w:r w:rsidR="00806D12" w:rsidRPr="00EE0C91">
        <w:rPr>
          <w:rFonts w:ascii="Garamond" w:hAnsi="Garamond"/>
          <w:sz w:val="20"/>
          <w:szCs w:val="20"/>
        </w:rPr>
        <w:t xml:space="preserve"> four times (1/4% each time) to help control inflation and it has worked to a certain extent</w:t>
      </w:r>
      <w:r w:rsidR="00AB6792" w:rsidRPr="00EE0C91">
        <w:rPr>
          <w:rFonts w:ascii="Garamond" w:hAnsi="Garamond"/>
          <w:sz w:val="20"/>
          <w:szCs w:val="20"/>
        </w:rPr>
        <w:t xml:space="preserve"> a</w:t>
      </w:r>
      <w:r w:rsidR="00BA3B21" w:rsidRPr="00EE0C91">
        <w:rPr>
          <w:rFonts w:ascii="Garamond" w:hAnsi="Garamond"/>
          <w:sz w:val="20"/>
          <w:szCs w:val="20"/>
        </w:rPr>
        <w:t>s the rate of inflation</w:t>
      </w:r>
      <w:r w:rsidR="00357500">
        <w:rPr>
          <w:rFonts w:ascii="Garamond" w:hAnsi="Garamond"/>
          <w:sz w:val="20"/>
          <w:szCs w:val="20"/>
        </w:rPr>
        <w:t xml:space="preserve"> growth</w:t>
      </w:r>
      <w:r w:rsidR="00BA3B21" w:rsidRPr="00EE0C91">
        <w:rPr>
          <w:rFonts w:ascii="Garamond" w:hAnsi="Garamond"/>
          <w:sz w:val="20"/>
          <w:szCs w:val="20"/>
        </w:rPr>
        <w:t xml:space="preserve"> has come down</w:t>
      </w:r>
      <w:r w:rsidR="0007220C">
        <w:rPr>
          <w:rFonts w:ascii="Garamond" w:hAnsi="Garamond"/>
          <w:sz w:val="20"/>
          <w:szCs w:val="20"/>
        </w:rPr>
        <w:t xml:space="preserve">. </w:t>
      </w:r>
      <w:r w:rsidR="00BA3B21" w:rsidRPr="00EE0C91">
        <w:rPr>
          <w:rFonts w:ascii="Garamond" w:hAnsi="Garamond"/>
          <w:sz w:val="20"/>
          <w:szCs w:val="20"/>
        </w:rPr>
        <w:t xml:space="preserve">  But, at the retai</w:t>
      </w:r>
      <w:r w:rsidR="00430872" w:rsidRPr="00EE0C91">
        <w:rPr>
          <w:rFonts w:ascii="Garamond" w:hAnsi="Garamond"/>
          <w:sz w:val="20"/>
          <w:szCs w:val="20"/>
        </w:rPr>
        <w:t xml:space="preserve">l </w:t>
      </w:r>
      <w:r w:rsidR="00494F77" w:rsidRPr="00EE0C91">
        <w:rPr>
          <w:rFonts w:ascii="Garamond" w:hAnsi="Garamond"/>
          <w:sz w:val="20"/>
          <w:szCs w:val="20"/>
        </w:rPr>
        <w:t xml:space="preserve">level </w:t>
      </w:r>
      <w:r w:rsidR="00430872" w:rsidRPr="00EE0C91">
        <w:rPr>
          <w:rFonts w:ascii="Garamond" w:hAnsi="Garamond"/>
          <w:sz w:val="20"/>
          <w:szCs w:val="20"/>
        </w:rPr>
        <w:t>(food, gas, energy, etc.)</w:t>
      </w:r>
      <w:r w:rsidR="00494F77" w:rsidRPr="00EE0C91">
        <w:rPr>
          <w:rFonts w:ascii="Garamond" w:hAnsi="Garamond"/>
          <w:sz w:val="20"/>
          <w:szCs w:val="20"/>
        </w:rPr>
        <w:t>, prices remai</w:t>
      </w:r>
      <w:r w:rsidR="00C14313">
        <w:rPr>
          <w:rFonts w:ascii="Garamond" w:hAnsi="Garamond"/>
          <w:sz w:val="20"/>
          <w:szCs w:val="20"/>
        </w:rPr>
        <w:t>n</w:t>
      </w:r>
      <w:r w:rsidR="00494F77" w:rsidRPr="00EE0C91">
        <w:rPr>
          <w:rFonts w:ascii="Garamond" w:hAnsi="Garamond"/>
          <w:sz w:val="20"/>
          <w:szCs w:val="20"/>
        </w:rPr>
        <w:t xml:space="preserve"> high.</w:t>
      </w:r>
      <w:r w:rsidR="009E3A70" w:rsidRPr="00EE0C91">
        <w:rPr>
          <w:rFonts w:ascii="Garamond" w:hAnsi="Garamond"/>
          <w:sz w:val="20"/>
          <w:szCs w:val="20"/>
        </w:rPr>
        <w:t xml:space="preserve">  </w:t>
      </w:r>
      <w:r w:rsidR="00B51D4F" w:rsidRPr="00EE0C91">
        <w:rPr>
          <w:rFonts w:ascii="Garamond" w:hAnsi="Garamond"/>
          <w:sz w:val="20"/>
          <w:szCs w:val="20"/>
        </w:rPr>
        <w:t>Both the high interest rates and higher price</w:t>
      </w:r>
      <w:r w:rsidR="000E2B59">
        <w:rPr>
          <w:rFonts w:ascii="Garamond" w:hAnsi="Garamond"/>
          <w:sz w:val="20"/>
          <w:szCs w:val="20"/>
        </w:rPr>
        <w:t>s</w:t>
      </w:r>
      <w:r w:rsidR="00B51D4F" w:rsidRPr="00EE0C91">
        <w:rPr>
          <w:rFonts w:ascii="Garamond" w:hAnsi="Garamond"/>
          <w:sz w:val="20"/>
          <w:szCs w:val="20"/>
        </w:rPr>
        <w:t xml:space="preserve"> </w:t>
      </w:r>
      <w:r w:rsidR="000E2B59" w:rsidRPr="00687544">
        <w:rPr>
          <w:rFonts w:ascii="Garamond" w:hAnsi="Garamond"/>
          <w:color w:val="auto"/>
          <w:sz w:val="20"/>
          <w:szCs w:val="20"/>
        </w:rPr>
        <w:t>have adversely affected the housing market and related industries</w:t>
      </w:r>
      <w:r w:rsidR="00310D4D" w:rsidRPr="00EE0C91">
        <w:rPr>
          <w:rFonts w:ascii="Garamond" w:hAnsi="Garamond"/>
          <w:sz w:val="20"/>
          <w:szCs w:val="20"/>
        </w:rPr>
        <w:t>.  Also, the Hamas attac</w:t>
      </w:r>
      <w:r w:rsidR="0057573A">
        <w:rPr>
          <w:rFonts w:ascii="Garamond" w:hAnsi="Garamond"/>
          <w:sz w:val="20"/>
          <w:szCs w:val="20"/>
        </w:rPr>
        <w:t>k</w:t>
      </w:r>
      <w:r w:rsidR="00310D4D" w:rsidRPr="00EE0C91">
        <w:rPr>
          <w:rFonts w:ascii="Garamond" w:hAnsi="Garamond"/>
          <w:sz w:val="20"/>
          <w:szCs w:val="20"/>
        </w:rPr>
        <w:t xml:space="preserve"> on Israel</w:t>
      </w:r>
      <w:r w:rsidR="00D64693">
        <w:rPr>
          <w:rFonts w:ascii="Garamond" w:hAnsi="Garamond"/>
          <w:sz w:val="20"/>
          <w:szCs w:val="20"/>
        </w:rPr>
        <w:t>,</w:t>
      </w:r>
      <w:r w:rsidR="002603DE" w:rsidRPr="00EE0C91">
        <w:rPr>
          <w:rFonts w:ascii="Garamond" w:hAnsi="Garamond"/>
          <w:sz w:val="20"/>
          <w:szCs w:val="20"/>
        </w:rPr>
        <w:t xml:space="preserve"> the continuing wa</w:t>
      </w:r>
      <w:r w:rsidR="0007220C">
        <w:rPr>
          <w:rFonts w:ascii="Garamond" w:hAnsi="Garamond"/>
          <w:sz w:val="20"/>
          <w:szCs w:val="20"/>
        </w:rPr>
        <w:t>r</w:t>
      </w:r>
      <w:r w:rsidR="002603DE" w:rsidRPr="00EE0C91">
        <w:rPr>
          <w:rFonts w:ascii="Garamond" w:hAnsi="Garamond"/>
          <w:sz w:val="20"/>
          <w:szCs w:val="20"/>
        </w:rPr>
        <w:t xml:space="preserve"> </w:t>
      </w:r>
      <w:r w:rsidR="006E07AF">
        <w:rPr>
          <w:rFonts w:ascii="Garamond" w:hAnsi="Garamond"/>
          <w:sz w:val="20"/>
          <w:szCs w:val="20"/>
        </w:rPr>
        <w:t>i</w:t>
      </w:r>
      <w:r w:rsidR="002603DE" w:rsidRPr="00EE0C91">
        <w:rPr>
          <w:rFonts w:ascii="Garamond" w:hAnsi="Garamond"/>
          <w:sz w:val="20"/>
          <w:szCs w:val="20"/>
        </w:rPr>
        <w:t>n Ukraine</w:t>
      </w:r>
      <w:r w:rsidR="00D2072F" w:rsidRPr="00EE0C91">
        <w:rPr>
          <w:rFonts w:ascii="Garamond" w:hAnsi="Garamond"/>
          <w:sz w:val="20"/>
          <w:szCs w:val="20"/>
        </w:rPr>
        <w:t xml:space="preserve"> </w:t>
      </w:r>
      <w:r w:rsidR="00BD5225">
        <w:rPr>
          <w:rFonts w:ascii="Garamond" w:hAnsi="Garamond"/>
          <w:sz w:val="20"/>
          <w:szCs w:val="20"/>
        </w:rPr>
        <w:t xml:space="preserve">and increased attacks on shipping in the Red Sea </w:t>
      </w:r>
      <w:r w:rsidR="00664832">
        <w:rPr>
          <w:rFonts w:ascii="Garamond" w:hAnsi="Garamond"/>
          <w:sz w:val="20"/>
          <w:szCs w:val="20"/>
        </w:rPr>
        <w:t xml:space="preserve">threaten to increase inflationary pressures on the price of oil/gas and goods </w:t>
      </w:r>
      <w:r w:rsidR="00341F86">
        <w:rPr>
          <w:rFonts w:ascii="Garamond" w:hAnsi="Garamond"/>
          <w:sz w:val="20"/>
          <w:szCs w:val="20"/>
        </w:rPr>
        <w:t>transported through this area</w:t>
      </w:r>
      <w:r w:rsidR="00341F86" w:rsidRPr="003E6AD3">
        <w:rPr>
          <w:rFonts w:ascii="Garamond" w:hAnsi="Garamond"/>
          <w:strike/>
          <w:color w:val="FF0000"/>
          <w:sz w:val="20"/>
          <w:szCs w:val="20"/>
        </w:rPr>
        <w:t xml:space="preserve">. </w:t>
      </w:r>
    </w:p>
    <w:p w14:paraId="1D5782E8" w14:textId="77777777" w:rsidR="00721630" w:rsidRPr="00EE0C91" w:rsidRDefault="00721630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2B481F90" w14:textId="19017496" w:rsidR="00721630" w:rsidRPr="00EE0C91" w:rsidRDefault="00721630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  <w:r w:rsidRPr="00EE0C91">
        <w:rPr>
          <w:rFonts w:ascii="Garamond" w:hAnsi="Garamond"/>
          <w:sz w:val="20"/>
          <w:szCs w:val="20"/>
        </w:rPr>
        <w:t xml:space="preserve">However, through the current and potential gloom, there are a few bright spots.  </w:t>
      </w:r>
      <w:r w:rsidR="00DF14BF" w:rsidRPr="00EE0C91">
        <w:rPr>
          <w:rFonts w:ascii="Garamond" w:hAnsi="Garamond"/>
          <w:sz w:val="20"/>
          <w:szCs w:val="20"/>
        </w:rPr>
        <w:t xml:space="preserve">Remarkably, the economy has stayed </w:t>
      </w:r>
      <w:proofErr w:type="gramStart"/>
      <w:r w:rsidR="0022327B">
        <w:rPr>
          <w:rFonts w:ascii="Garamond" w:hAnsi="Garamond"/>
          <w:sz w:val="20"/>
          <w:szCs w:val="20"/>
        </w:rPr>
        <w:t>pretty resilient</w:t>
      </w:r>
      <w:proofErr w:type="gramEnd"/>
      <w:r w:rsidR="00222A0C" w:rsidRPr="00EE0C91">
        <w:rPr>
          <w:rFonts w:ascii="Garamond" w:hAnsi="Garamond"/>
          <w:sz w:val="20"/>
          <w:szCs w:val="20"/>
        </w:rPr>
        <w:t xml:space="preserve">, </w:t>
      </w:r>
      <w:r w:rsidR="00222A0C" w:rsidRPr="00687544">
        <w:rPr>
          <w:rFonts w:ascii="Garamond" w:hAnsi="Garamond"/>
          <w:color w:val="auto"/>
          <w:sz w:val="20"/>
          <w:szCs w:val="20"/>
        </w:rPr>
        <w:t>consumer spending</w:t>
      </w:r>
      <w:r w:rsidR="00687544">
        <w:rPr>
          <w:rFonts w:ascii="Garamond" w:hAnsi="Garamond"/>
          <w:color w:val="auto"/>
          <w:sz w:val="20"/>
          <w:szCs w:val="20"/>
        </w:rPr>
        <w:t>, in general,</w:t>
      </w:r>
      <w:r w:rsidR="00222A0C" w:rsidRPr="00687544">
        <w:rPr>
          <w:rFonts w:ascii="Garamond" w:hAnsi="Garamond"/>
          <w:color w:val="auto"/>
          <w:sz w:val="20"/>
          <w:szCs w:val="20"/>
        </w:rPr>
        <w:t xml:space="preserve"> has been strong </w:t>
      </w:r>
      <w:r w:rsidR="00222A0C" w:rsidRPr="00EE0C91">
        <w:rPr>
          <w:rFonts w:ascii="Garamond" w:hAnsi="Garamond"/>
          <w:sz w:val="20"/>
          <w:szCs w:val="20"/>
        </w:rPr>
        <w:t>but manufacturing</w:t>
      </w:r>
      <w:r w:rsidR="00227EAE" w:rsidRPr="00EE0C91">
        <w:rPr>
          <w:rFonts w:ascii="Garamond" w:hAnsi="Garamond"/>
          <w:sz w:val="20"/>
          <w:szCs w:val="20"/>
        </w:rPr>
        <w:t xml:space="preserve"> less</w:t>
      </w:r>
      <w:r w:rsidR="0079503A">
        <w:rPr>
          <w:rFonts w:ascii="Garamond" w:hAnsi="Garamond"/>
          <w:sz w:val="20"/>
          <w:szCs w:val="20"/>
        </w:rPr>
        <w:t xml:space="preserve"> so</w:t>
      </w:r>
      <w:r w:rsidR="00227EAE" w:rsidRPr="00EE0C91">
        <w:rPr>
          <w:rFonts w:ascii="Garamond" w:hAnsi="Garamond"/>
          <w:sz w:val="20"/>
          <w:szCs w:val="20"/>
        </w:rPr>
        <w:t>.  Employment has actually increased</w:t>
      </w:r>
      <w:r w:rsidR="00D23B0C" w:rsidRPr="00EE0C91">
        <w:rPr>
          <w:rFonts w:ascii="Garamond" w:hAnsi="Garamond"/>
          <w:sz w:val="20"/>
          <w:szCs w:val="20"/>
        </w:rPr>
        <w:t xml:space="preserve"> per government records and the Federal Reserve </w:t>
      </w:r>
      <w:r w:rsidR="00DF430D" w:rsidRPr="00EE0C91">
        <w:rPr>
          <w:rFonts w:ascii="Garamond" w:hAnsi="Garamond"/>
          <w:sz w:val="20"/>
          <w:szCs w:val="20"/>
        </w:rPr>
        <w:t xml:space="preserve">has paused </w:t>
      </w:r>
      <w:r w:rsidR="00866905" w:rsidRPr="00EE0C91">
        <w:rPr>
          <w:rFonts w:ascii="Garamond" w:hAnsi="Garamond"/>
          <w:sz w:val="20"/>
          <w:szCs w:val="20"/>
        </w:rPr>
        <w:t>its</w:t>
      </w:r>
      <w:r w:rsidR="00DF430D" w:rsidRPr="00EE0C91">
        <w:rPr>
          <w:rFonts w:ascii="Garamond" w:hAnsi="Garamond"/>
          <w:sz w:val="20"/>
          <w:szCs w:val="20"/>
        </w:rPr>
        <w:t xml:space="preserve"> interest rate increase program and is projected to cut rates in 2024.  </w:t>
      </w:r>
    </w:p>
    <w:p w14:paraId="6D57F988" w14:textId="77777777" w:rsidR="00CF6DF4" w:rsidRPr="00EE0C91" w:rsidRDefault="00CF6DF4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7EFF2B80" w14:textId="52AD6165" w:rsidR="00CF6DF4" w:rsidRPr="00EE0C91" w:rsidRDefault="00CF6DF4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  <w:r w:rsidRPr="00EE0C91">
        <w:rPr>
          <w:rFonts w:ascii="Garamond" w:hAnsi="Garamond"/>
          <w:sz w:val="20"/>
          <w:szCs w:val="20"/>
        </w:rPr>
        <w:t xml:space="preserve">One additional area that has </w:t>
      </w:r>
      <w:r w:rsidR="00324F96">
        <w:rPr>
          <w:rFonts w:ascii="Garamond" w:hAnsi="Garamond"/>
          <w:sz w:val="20"/>
          <w:szCs w:val="20"/>
        </w:rPr>
        <w:t xml:space="preserve">impacted 2023 is </w:t>
      </w:r>
      <w:r w:rsidR="00324F96" w:rsidRPr="00EE0C91">
        <w:rPr>
          <w:rFonts w:ascii="Garamond" w:hAnsi="Garamond"/>
          <w:sz w:val="20"/>
          <w:szCs w:val="20"/>
        </w:rPr>
        <w:t xml:space="preserve">artificial intelligence (AI).  </w:t>
      </w:r>
      <w:r w:rsidR="00B40D2C">
        <w:rPr>
          <w:rFonts w:ascii="Garamond" w:hAnsi="Garamond"/>
          <w:sz w:val="20"/>
          <w:szCs w:val="20"/>
        </w:rPr>
        <w:t xml:space="preserve">Without currently having a detailed understanding of how AI </w:t>
      </w:r>
      <w:r w:rsidRPr="00EE0C91">
        <w:rPr>
          <w:rFonts w:ascii="Garamond" w:hAnsi="Garamond"/>
          <w:sz w:val="20"/>
          <w:szCs w:val="20"/>
        </w:rPr>
        <w:t xml:space="preserve">will </w:t>
      </w:r>
      <w:r w:rsidR="005B18B4" w:rsidRPr="00EE0C91">
        <w:rPr>
          <w:rFonts w:ascii="Garamond" w:hAnsi="Garamond"/>
          <w:sz w:val="20"/>
          <w:szCs w:val="20"/>
        </w:rPr>
        <w:t>affect</w:t>
      </w:r>
      <w:r w:rsidRPr="00EE0C91">
        <w:rPr>
          <w:rFonts w:ascii="Garamond" w:hAnsi="Garamond"/>
          <w:sz w:val="20"/>
          <w:szCs w:val="20"/>
        </w:rPr>
        <w:t xml:space="preserve"> the economy</w:t>
      </w:r>
      <w:r w:rsidR="003E6AD3">
        <w:rPr>
          <w:rFonts w:ascii="Garamond" w:hAnsi="Garamond"/>
          <w:sz w:val="20"/>
          <w:szCs w:val="20"/>
        </w:rPr>
        <w:t xml:space="preserve">, financial </w:t>
      </w:r>
      <w:r w:rsidRPr="00EE0C91">
        <w:rPr>
          <w:rFonts w:ascii="Garamond" w:hAnsi="Garamond"/>
          <w:sz w:val="20"/>
          <w:szCs w:val="20"/>
        </w:rPr>
        <w:t>markets</w:t>
      </w:r>
      <w:r w:rsidR="00C43AC9">
        <w:rPr>
          <w:rFonts w:ascii="Garamond" w:hAnsi="Garamond"/>
          <w:sz w:val="20"/>
          <w:szCs w:val="20"/>
        </w:rPr>
        <w:t xml:space="preserve"> </w:t>
      </w:r>
      <w:r w:rsidR="003E6AD3">
        <w:rPr>
          <w:rFonts w:ascii="Garamond" w:hAnsi="Garamond"/>
          <w:sz w:val="20"/>
          <w:szCs w:val="20"/>
        </w:rPr>
        <w:t xml:space="preserve">and </w:t>
      </w:r>
      <w:r w:rsidR="00E82E78" w:rsidRPr="00EE0C91">
        <w:rPr>
          <w:rFonts w:ascii="Garamond" w:hAnsi="Garamond"/>
          <w:sz w:val="20"/>
          <w:szCs w:val="20"/>
        </w:rPr>
        <w:t>industrial, medical and government</w:t>
      </w:r>
      <w:r w:rsidR="00304B06">
        <w:rPr>
          <w:rFonts w:ascii="Garamond" w:hAnsi="Garamond"/>
          <w:sz w:val="20"/>
          <w:szCs w:val="20"/>
        </w:rPr>
        <w:t xml:space="preserve"> sectors, it has been a force in the stock market already.</w:t>
      </w:r>
      <w:r w:rsidR="00E82E78" w:rsidRPr="00EE0C91">
        <w:rPr>
          <w:rFonts w:ascii="Garamond" w:hAnsi="Garamond"/>
          <w:sz w:val="20"/>
          <w:szCs w:val="20"/>
        </w:rPr>
        <w:t xml:space="preserve"> </w:t>
      </w:r>
      <w:r w:rsidR="0024346E" w:rsidRPr="00EE0C91">
        <w:rPr>
          <w:rFonts w:ascii="Garamond" w:hAnsi="Garamond"/>
          <w:sz w:val="20"/>
          <w:szCs w:val="20"/>
        </w:rPr>
        <w:t>Some of the large technology companies</w:t>
      </w:r>
      <w:r w:rsidR="00B5307B" w:rsidRPr="00EE0C91">
        <w:rPr>
          <w:rFonts w:ascii="Garamond" w:hAnsi="Garamond"/>
          <w:sz w:val="20"/>
          <w:szCs w:val="20"/>
        </w:rPr>
        <w:t xml:space="preserve"> </w:t>
      </w:r>
      <w:r w:rsidR="005B18B4">
        <w:rPr>
          <w:rFonts w:ascii="Garamond" w:hAnsi="Garamond"/>
          <w:sz w:val="20"/>
          <w:szCs w:val="20"/>
        </w:rPr>
        <w:t>work</w:t>
      </w:r>
      <w:r w:rsidR="00AD5ADD" w:rsidRPr="00EE0C91">
        <w:rPr>
          <w:rFonts w:ascii="Garamond" w:hAnsi="Garamond"/>
          <w:sz w:val="20"/>
          <w:szCs w:val="20"/>
        </w:rPr>
        <w:t>ing in the AI arena</w:t>
      </w:r>
      <w:r w:rsidR="0024346E" w:rsidRPr="00EE0C91">
        <w:rPr>
          <w:rFonts w:ascii="Garamond" w:hAnsi="Garamond"/>
          <w:sz w:val="20"/>
          <w:szCs w:val="20"/>
        </w:rPr>
        <w:t>-NVIDIA, App</w:t>
      </w:r>
      <w:r w:rsidR="00BB5041" w:rsidRPr="00EE0C91">
        <w:rPr>
          <w:rFonts w:ascii="Garamond" w:hAnsi="Garamond"/>
          <w:sz w:val="20"/>
          <w:szCs w:val="20"/>
        </w:rPr>
        <w:t xml:space="preserve">le and Microsoft-were major </w:t>
      </w:r>
      <w:r w:rsidR="005276D4">
        <w:rPr>
          <w:rFonts w:ascii="Garamond" w:hAnsi="Garamond"/>
          <w:sz w:val="20"/>
          <w:szCs w:val="20"/>
        </w:rPr>
        <w:t>drivers of</w:t>
      </w:r>
      <w:r w:rsidR="00BB5041" w:rsidRPr="00EE0C91">
        <w:rPr>
          <w:rFonts w:ascii="Garamond" w:hAnsi="Garamond"/>
          <w:sz w:val="20"/>
          <w:szCs w:val="20"/>
        </w:rPr>
        <w:t xml:space="preserve"> the 2023 </w:t>
      </w:r>
      <w:r w:rsidR="00DF67E4" w:rsidRPr="00EE0C91">
        <w:rPr>
          <w:rFonts w:ascii="Garamond" w:hAnsi="Garamond"/>
          <w:sz w:val="20"/>
          <w:szCs w:val="20"/>
        </w:rPr>
        <w:t>stock</w:t>
      </w:r>
      <w:r w:rsidR="00BB5041" w:rsidRPr="00EE0C91">
        <w:rPr>
          <w:rFonts w:ascii="Garamond" w:hAnsi="Garamond"/>
          <w:sz w:val="20"/>
          <w:szCs w:val="20"/>
        </w:rPr>
        <w:t xml:space="preserve"> market growth.</w:t>
      </w:r>
    </w:p>
    <w:p w14:paraId="2620DC2A" w14:textId="77777777" w:rsidR="00403CAD" w:rsidRPr="00EE0C91" w:rsidRDefault="00403CAD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73EFF09D" w14:textId="289700DC" w:rsidR="00FD21AD" w:rsidRPr="00EE0C91" w:rsidRDefault="007003D7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  <w:r w:rsidRPr="00EE0C91">
        <w:rPr>
          <w:rFonts w:ascii="Garamond" w:hAnsi="Garamond"/>
          <w:sz w:val="20"/>
          <w:szCs w:val="20"/>
        </w:rPr>
        <w:t>The numbers for the major categories for the fourth quarter and full year, as noted, were all good.  The DJIA was up +</w:t>
      </w:r>
      <w:r w:rsidR="00D77C0D" w:rsidRPr="00EE0C91">
        <w:rPr>
          <w:rFonts w:ascii="Garamond" w:hAnsi="Garamond"/>
          <w:sz w:val="20"/>
          <w:szCs w:val="20"/>
        </w:rPr>
        <w:t>12.5% for the quarter and 13.7% for the full year.  The S&amp;P 500</w:t>
      </w:r>
      <w:r w:rsidR="004437B0" w:rsidRPr="00EE0C91">
        <w:rPr>
          <w:rFonts w:ascii="Garamond" w:hAnsi="Garamond"/>
          <w:sz w:val="20"/>
          <w:szCs w:val="20"/>
        </w:rPr>
        <w:t xml:space="preserve"> was up +11.7% and +26.3% respectively and the NASDAQ</w:t>
      </w:r>
      <w:r w:rsidR="008E04AC" w:rsidRPr="00EE0C91">
        <w:rPr>
          <w:rFonts w:ascii="Garamond" w:hAnsi="Garamond"/>
          <w:sz w:val="20"/>
          <w:szCs w:val="20"/>
        </w:rPr>
        <w:t xml:space="preserve"> composite advanced +13.6% and 43.4</w:t>
      </w:r>
      <w:r w:rsidR="00E7349B" w:rsidRPr="00EE0C91">
        <w:rPr>
          <w:rFonts w:ascii="Garamond" w:hAnsi="Garamond"/>
          <w:sz w:val="20"/>
          <w:szCs w:val="20"/>
        </w:rPr>
        <w:t xml:space="preserve">% for the quarter and the year, respectively.  </w:t>
      </w:r>
      <w:r w:rsidR="009A38C9" w:rsidRPr="00EE0C91">
        <w:rPr>
          <w:rFonts w:ascii="Garamond" w:hAnsi="Garamond"/>
          <w:sz w:val="20"/>
          <w:szCs w:val="20"/>
        </w:rPr>
        <w:t xml:space="preserve">The </w:t>
      </w:r>
      <w:r w:rsidR="00141989">
        <w:rPr>
          <w:rFonts w:ascii="Garamond" w:hAnsi="Garamond"/>
          <w:sz w:val="20"/>
          <w:szCs w:val="20"/>
        </w:rPr>
        <w:t>b</w:t>
      </w:r>
      <w:r w:rsidR="009A38C9" w:rsidRPr="00EE0C91">
        <w:rPr>
          <w:rFonts w:ascii="Garamond" w:hAnsi="Garamond"/>
          <w:sz w:val="20"/>
          <w:szCs w:val="20"/>
        </w:rPr>
        <w:t>ond market also had strong results up+6.8% for the qu</w:t>
      </w:r>
      <w:r w:rsidR="00E6194D" w:rsidRPr="00EE0C91">
        <w:rPr>
          <w:rFonts w:ascii="Garamond" w:hAnsi="Garamond"/>
          <w:sz w:val="20"/>
          <w:szCs w:val="20"/>
        </w:rPr>
        <w:t>arter and +5.5% for the full year.</w:t>
      </w:r>
      <w:r w:rsidR="00CC7FB6">
        <w:rPr>
          <w:rFonts w:ascii="Garamond" w:hAnsi="Garamond"/>
          <w:sz w:val="20"/>
          <w:szCs w:val="20"/>
        </w:rPr>
        <w:t xml:space="preserve">  </w:t>
      </w:r>
      <w:r w:rsidR="00FD21AD" w:rsidRPr="00EE0C91">
        <w:rPr>
          <w:rFonts w:ascii="Garamond" w:hAnsi="Garamond"/>
          <w:sz w:val="20"/>
          <w:szCs w:val="20"/>
        </w:rPr>
        <w:t xml:space="preserve">With the exception of China, which is </w:t>
      </w:r>
      <w:r w:rsidR="00D01A3F">
        <w:rPr>
          <w:rFonts w:ascii="Garamond" w:hAnsi="Garamond"/>
          <w:sz w:val="20"/>
          <w:szCs w:val="20"/>
        </w:rPr>
        <w:t>i</w:t>
      </w:r>
      <w:r w:rsidR="00FD21AD" w:rsidRPr="00EE0C91">
        <w:rPr>
          <w:rFonts w:ascii="Garamond" w:hAnsi="Garamond"/>
          <w:sz w:val="20"/>
          <w:szCs w:val="20"/>
        </w:rPr>
        <w:t xml:space="preserve">n an </w:t>
      </w:r>
      <w:r w:rsidR="00562E66" w:rsidRPr="00EE0C91">
        <w:rPr>
          <w:rFonts w:ascii="Garamond" w:hAnsi="Garamond"/>
          <w:sz w:val="20"/>
          <w:szCs w:val="20"/>
        </w:rPr>
        <w:t>economic</w:t>
      </w:r>
      <w:r w:rsidR="00FD21AD" w:rsidRPr="00EE0C91">
        <w:rPr>
          <w:rFonts w:ascii="Garamond" w:hAnsi="Garamond"/>
          <w:sz w:val="20"/>
          <w:szCs w:val="20"/>
        </w:rPr>
        <w:t xml:space="preserve"> </w:t>
      </w:r>
      <w:r w:rsidR="001C4533" w:rsidRPr="00EE0C91">
        <w:rPr>
          <w:rFonts w:ascii="Garamond" w:hAnsi="Garamond"/>
          <w:sz w:val="20"/>
          <w:szCs w:val="20"/>
        </w:rPr>
        <w:t xml:space="preserve">slump, the major international sectors had strong market results.  India, in particular, seems </w:t>
      </w:r>
      <w:r w:rsidR="00F9287C" w:rsidRPr="00EE0C91">
        <w:rPr>
          <w:rFonts w:ascii="Garamond" w:hAnsi="Garamond"/>
          <w:sz w:val="20"/>
          <w:szCs w:val="20"/>
        </w:rPr>
        <w:t xml:space="preserve">promising, +10.3% for the quarter and </w:t>
      </w:r>
      <w:r w:rsidR="00CC7FB6">
        <w:rPr>
          <w:rFonts w:ascii="Garamond" w:hAnsi="Garamond"/>
          <w:sz w:val="20"/>
          <w:szCs w:val="20"/>
        </w:rPr>
        <w:t>+</w:t>
      </w:r>
      <w:r w:rsidR="00F9287C" w:rsidRPr="00EE0C91">
        <w:rPr>
          <w:rFonts w:ascii="Garamond" w:hAnsi="Garamond"/>
          <w:sz w:val="20"/>
          <w:szCs w:val="20"/>
        </w:rPr>
        <w:t>24.7% for the year</w:t>
      </w:r>
      <w:r w:rsidR="00DD6210" w:rsidRPr="00EE0C91">
        <w:rPr>
          <w:rFonts w:ascii="Garamond" w:hAnsi="Garamond"/>
          <w:sz w:val="20"/>
          <w:szCs w:val="20"/>
        </w:rPr>
        <w:t>.</w:t>
      </w:r>
    </w:p>
    <w:p w14:paraId="09662D21" w14:textId="77777777" w:rsidR="00DD6210" w:rsidRPr="00EE0C91" w:rsidRDefault="00DD6210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744357BE" w14:textId="5C798A9B" w:rsidR="00436076" w:rsidRPr="00EE0C91" w:rsidRDefault="008D0A86" w:rsidP="00B16336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  <w:r w:rsidRPr="00EE0C91">
        <w:rPr>
          <w:rFonts w:ascii="Garamond" w:hAnsi="Garamond"/>
          <w:sz w:val="20"/>
          <w:szCs w:val="20"/>
        </w:rPr>
        <w:t xml:space="preserve">Fourth </w:t>
      </w:r>
      <w:r w:rsidR="00436076" w:rsidRPr="00EE0C91">
        <w:rPr>
          <w:rFonts w:ascii="Garamond" w:hAnsi="Garamond"/>
          <w:sz w:val="20"/>
          <w:szCs w:val="20"/>
        </w:rPr>
        <w:t>quarter and full year results are detailed below.</w:t>
      </w:r>
    </w:p>
    <w:p w14:paraId="3E09D9A7" w14:textId="77777777" w:rsidR="00C34D44" w:rsidRDefault="00C34D44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tbl>
      <w:tblPr>
        <w:tblStyle w:val="3"/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710"/>
        <w:gridCol w:w="1710"/>
        <w:gridCol w:w="1980"/>
        <w:gridCol w:w="1980"/>
      </w:tblGrid>
      <w:tr w:rsidR="0052480B" w:rsidRPr="0034680B" w14:paraId="7C139993" w14:textId="77777777" w:rsidTr="00BC53AB">
        <w:tc>
          <w:tcPr>
            <w:tcW w:w="2790" w:type="dxa"/>
          </w:tcPr>
          <w:p w14:paraId="5EDF364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74C38B1" w14:textId="77777777" w:rsidR="00080867" w:rsidRDefault="001B21E4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</w:p>
          <w:p w14:paraId="34328309" w14:textId="0F1341E7" w:rsidR="0052480B" w:rsidRPr="0034680B" w:rsidRDefault="008D0A86" w:rsidP="00FC3939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0D9B50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0B03AA30" w14:textId="6B02593A" w:rsidR="0052480B" w:rsidRPr="0034680B" w:rsidRDefault="008D0A86" w:rsidP="006F40FD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26A4AD95" w14:textId="0EF38A1F" w:rsidR="0052480B" w:rsidRPr="0034680B" w:rsidRDefault="00951AB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="001B21E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16A4052C" w14:textId="2F9A2205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12/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D0A86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2D672CD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13037" w14:textId="03439253" w:rsidR="0052480B" w:rsidRPr="0034680B" w:rsidRDefault="008D0A86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</w:tr>
      <w:tr w:rsidR="0052480B" w:rsidRPr="0034680B" w14:paraId="0906A7BB" w14:textId="77777777" w:rsidTr="00BC53AB">
        <w:tc>
          <w:tcPr>
            <w:tcW w:w="2790" w:type="dxa"/>
          </w:tcPr>
          <w:p w14:paraId="16F79650" w14:textId="77777777" w:rsidR="0052480B" w:rsidRPr="0034680B" w:rsidRDefault="001B21E4">
            <w:pPr>
              <w:pStyle w:val="Heading2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710" w:type="dxa"/>
          </w:tcPr>
          <w:p w14:paraId="334E42EB" w14:textId="0B218584" w:rsidR="0052480B" w:rsidRPr="0034680B" w:rsidRDefault="007B4C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12.5</w:t>
            </w:r>
            <w:r w:rsidR="00017527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5C6A12A0" w14:textId="0C8CBD20" w:rsidR="0052480B" w:rsidRPr="0034680B" w:rsidRDefault="00A518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306476">
              <w:rPr>
                <w:rFonts w:ascii="Garamond" w:eastAsia="Garamond" w:hAnsi="Garamond" w:cs="Garamond"/>
                <w:sz w:val="24"/>
                <w:szCs w:val="24"/>
              </w:rPr>
              <w:t>3.7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597B7C" w14:textId="6AF7C93F" w:rsidR="0052480B" w:rsidRPr="0034680B" w:rsidRDefault="00FA6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3FE32B73" w14:textId="5A11F89D" w:rsidR="0052480B" w:rsidRPr="0034680B" w:rsidRDefault="00FA6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10.1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C5FF143" w14:textId="77777777" w:rsidTr="00BC53AB">
        <w:tc>
          <w:tcPr>
            <w:tcW w:w="2790" w:type="dxa"/>
          </w:tcPr>
          <w:p w14:paraId="5F5D7950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710" w:type="dxa"/>
          </w:tcPr>
          <w:p w14:paraId="2003DDBD" w14:textId="1AD16F2C" w:rsidR="0052480B" w:rsidRPr="0034680B" w:rsidRDefault="00FA6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4F5E4FCF" w14:textId="4A56A6D9" w:rsidR="0052480B" w:rsidRPr="0034680B" w:rsidRDefault="005558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="006C5C42">
              <w:rPr>
                <w:rFonts w:ascii="Garamond" w:eastAsia="Garamond" w:hAnsi="Garamond" w:cs="Garamond"/>
                <w:sz w:val="24"/>
                <w:szCs w:val="24"/>
              </w:rPr>
              <w:t>6.3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7028A238" w14:textId="697C3983" w:rsidR="0052480B" w:rsidRPr="0034680B" w:rsidRDefault="00E325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5558B1">
              <w:rPr>
                <w:rFonts w:ascii="Garamond" w:eastAsia="Garamond" w:hAnsi="Garamond" w:cs="Garamond"/>
                <w:sz w:val="24"/>
                <w:szCs w:val="24"/>
              </w:rPr>
              <w:t>0.</w:t>
            </w:r>
            <w:r w:rsidR="006C5C42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1E43F5E" w14:textId="06E066F4" w:rsidR="0052480B" w:rsidRPr="0034680B" w:rsidRDefault="006C5C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15.7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2CC715B" w14:textId="77777777" w:rsidTr="00BC53AB">
        <w:tc>
          <w:tcPr>
            <w:tcW w:w="2790" w:type="dxa"/>
          </w:tcPr>
          <w:p w14:paraId="57B75155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710" w:type="dxa"/>
          </w:tcPr>
          <w:p w14:paraId="2EB81A59" w14:textId="14DA6260" w:rsidR="0052480B" w:rsidRPr="0034680B" w:rsidRDefault="002A4C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13.6</w:t>
            </w:r>
            <w:r w:rsidR="00C160CD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67D79475" w14:textId="20918F4D" w:rsidR="0052480B" w:rsidRPr="0034680B" w:rsidRDefault="002A4C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43.4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54673B52" w14:textId="355614C4" w:rsidR="0052480B" w:rsidRPr="0034680B" w:rsidRDefault="002A4C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175BAB6F" w14:textId="59E24920" w:rsidR="0052480B" w:rsidRPr="0034680B" w:rsidRDefault="00FB7EC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17.7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A044CF2" w14:textId="77777777" w:rsidTr="00BC53AB">
        <w:tc>
          <w:tcPr>
            <w:tcW w:w="2790" w:type="dxa"/>
            <w:tcBorders>
              <w:bottom w:val="single" w:sz="4" w:space="0" w:color="auto"/>
            </w:tcBorders>
          </w:tcPr>
          <w:p w14:paraId="68257417" w14:textId="0ECFC771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l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oo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mb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 w:rsidR="00ED3F22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g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Agg.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E393DB" w14:textId="39B24136" w:rsidR="0052480B" w:rsidRPr="0034680B" w:rsidRDefault="00FB7EC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6.8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AC4247" w14:textId="4334E5DE" w:rsidR="0052480B" w:rsidRPr="0034680B" w:rsidRDefault="00FB7EC8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5.5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7723C" w14:textId="23550F5D" w:rsidR="0052480B" w:rsidRPr="0034680B" w:rsidRDefault="00FE565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8440B2">
              <w:rPr>
                <w:rFonts w:ascii="Garamond" w:eastAsia="Garamond" w:hAnsi="Garamond" w:cs="Garamond"/>
                <w:sz w:val="24"/>
                <w:szCs w:val="24"/>
              </w:rPr>
              <w:t>3.3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665CD5" w14:textId="24BD63E6" w:rsidR="0052480B" w:rsidRPr="004E78D2" w:rsidRDefault="008440B2" w:rsidP="004E78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CC63BB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="00010E2B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6D6E01" w:rsidRPr="0034680B" w14:paraId="08879F1A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1F9" w14:textId="77777777" w:rsidR="006D6E01" w:rsidRPr="0034680B" w:rsidRDefault="006D6E01" w:rsidP="00B464D2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E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2FB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E6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9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77D03299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30A" w14:textId="77777777" w:rsidR="006D6E01" w:rsidRPr="00A26706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21E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C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7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6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2177E49A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F8" w14:textId="77777777" w:rsidR="006D6E01" w:rsidRPr="0034680B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7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AA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14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3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0333B" w:rsidRPr="0034680B" w14:paraId="2B47122E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C6" w14:textId="0256F781" w:rsidR="00F0333B" w:rsidRPr="0034680B" w:rsidRDefault="00F0333B" w:rsidP="00031BF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F97" w14:textId="332290D6" w:rsidR="00F0333B" w:rsidRDefault="008440B2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13.8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4" w14:textId="7A7B8B89" w:rsidR="00F0333B" w:rsidRDefault="00F57EA5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36.7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EA" w14:textId="050F3B62" w:rsidR="00F0333B" w:rsidRDefault="00ED3B0C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</w:t>
            </w:r>
            <w:r w:rsidR="00F57EA5">
              <w:rPr>
                <w:rFonts w:ascii="Garamond" w:eastAsia="Garamond" w:hAnsi="Garamond" w:cs="Garamond"/>
              </w:rPr>
              <w:t>8</w:t>
            </w:r>
            <w:r w:rsidR="00603604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80" w14:textId="513C8259" w:rsidR="00F0333B" w:rsidRDefault="00F57EA5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15.</w:t>
            </w:r>
            <w:r w:rsidR="00013067">
              <w:rPr>
                <w:rFonts w:ascii="Garamond" w:eastAsia="Garamond" w:hAnsi="Garamond" w:cs="Garamond"/>
              </w:rPr>
              <w:t>8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3D119AF5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0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2D" w14:textId="62353B44" w:rsidR="00031BF8" w:rsidRPr="0034680B" w:rsidRDefault="00F57EA5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9.7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9B6" w14:textId="5E8BE964" w:rsidR="00031BF8" w:rsidRPr="0034680B" w:rsidRDefault="00410BB7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E97AE5">
              <w:rPr>
                <w:rFonts w:ascii="Garamond" w:eastAsia="Garamond" w:hAnsi="Garamond" w:cs="Garamond"/>
              </w:rPr>
              <w:t>1.6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735" w14:textId="05F25831" w:rsidR="00031BF8" w:rsidRPr="0034680B" w:rsidRDefault="00E97AE5" w:rsidP="00E4256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9</w:t>
            </w:r>
            <w:r w:rsidR="00E6750B">
              <w:rPr>
                <w:rFonts w:ascii="Garamond" w:eastAsia="Garamond" w:hAnsi="Garamond" w:cs="Garamond"/>
              </w:rPr>
              <w:t>.8</w:t>
            </w:r>
            <w:r w:rsidR="00C81AE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B" w14:textId="7301A8D7" w:rsidR="00031BF8" w:rsidRPr="0034680B" w:rsidRDefault="00E97AE5" w:rsidP="00E97AE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</w:t>
            </w:r>
            <w:r w:rsidR="00E6750B">
              <w:rPr>
                <w:rFonts w:ascii="Garamond" w:eastAsia="Garamond" w:hAnsi="Garamond" w:cs="Garamond"/>
              </w:rPr>
              <w:t>.4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17466872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77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ACA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4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8CE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33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31BF8" w:rsidRPr="0034680B" w14:paraId="42DD6A6B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92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083" w14:textId="42FBBBEA" w:rsidR="00031BF8" w:rsidRPr="0034680B" w:rsidRDefault="00FF6230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11.5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148" w14:textId="5ED7AE80" w:rsidR="00031BF8" w:rsidRPr="0034680B" w:rsidRDefault="00FF6230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16.7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C5" w14:textId="134E4336" w:rsidR="00031BF8" w:rsidRPr="0034680B" w:rsidRDefault="00FF6230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DC7EC5">
              <w:rPr>
                <w:rFonts w:ascii="Garamond" w:eastAsia="Garamond" w:hAnsi="Garamond" w:cs="Garamond"/>
              </w:rPr>
              <w:t>2.3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8B2" w14:textId="56BB0079" w:rsidR="00031BF8" w:rsidRPr="0034680B" w:rsidRDefault="00DA4E17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11.0</w:t>
            </w:r>
            <w:r w:rsidR="006A308C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6F4CEA" w14:paraId="67226B66" w14:textId="77777777" w:rsidTr="00BC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F9" w14:textId="77777777" w:rsidR="00031BF8" w:rsidRPr="006F4CEA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1C6" w14:textId="031DF262" w:rsidR="00031BF8" w:rsidRPr="006F4CEA" w:rsidRDefault="00DA4E17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13.0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5D" w14:textId="0EC43D8E" w:rsidR="00031BF8" w:rsidRPr="000E58F1" w:rsidRDefault="00D12006" w:rsidP="00031BF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DA4E17">
              <w:rPr>
                <w:rFonts w:ascii="Garamond" w:eastAsia="Garamond" w:hAnsi="Garamond" w:cs="Garamond"/>
              </w:rPr>
              <w:t>6.9</w:t>
            </w:r>
            <w:r w:rsidR="00031BF8" w:rsidRPr="00942C6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0B0" w14:textId="4E8F0AF8" w:rsidR="00031BF8" w:rsidRPr="006F4CEA" w:rsidRDefault="00D12006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1C29E7">
              <w:rPr>
                <w:rFonts w:ascii="Garamond" w:eastAsia="Garamond" w:hAnsi="Garamond" w:cs="Garamond"/>
              </w:rPr>
              <w:t>1.3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8E" w14:textId="7355A42C" w:rsidR="00031BF8" w:rsidRPr="006F4CEA" w:rsidRDefault="001C29E7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11.9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1"/>
        <w:tblW w:w="1017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10"/>
        <w:gridCol w:w="1710"/>
        <w:gridCol w:w="1980"/>
        <w:gridCol w:w="1980"/>
      </w:tblGrid>
      <w:tr w:rsidR="009E6B7D" w:rsidRPr="006F4CEA" w14:paraId="15BE94FF" w14:textId="77777777" w:rsidTr="00BC53AB">
        <w:tc>
          <w:tcPr>
            <w:tcW w:w="2790" w:type="dxa"/>
          </w:tcPr>
          <w:p w14:paraId="1BA4DA14" w14:textId="55E90971" w:rsidR="009E6B7D" w:rsidRPr="00A26706" w:rsidRDefault="00A26706" w:rsidP="004B7DA6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International</w:t>
            </w:r>
          </w:p>
        </w:tc>
        <w:tc>
          <w:tcPr>
            <w:tcW w:w="1710" w:type="dxa"/>
          </w:tcPr>
          <w:p w14:paraId="1E4EF53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5622823E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4EB6C0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569B0FEB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30821C7C" w14:textId="77777777" w:rsidTr="00BC53AB">
        <w:tc>
          <w:tcPr>
            <w:tcW w:w="2790" w:type="dxa"/>
          </w:tcPr>
          <w:p w14:paraId="6B0F6DB8" w14:textId="569226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Europe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49F12A9F" w14:textId="7EE64EE9" w:rsidR="009E6B7D" w:rsidRPr="000A5ADF" w:rsidRDefault="001C29E7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3FCFC7D" w14:textId="1C283FB7" w:rsidR="009E6B7D" w:rsidRPr="000A5ADF" w:rsidRDefault="0010225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19.1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B6F225F" w14:textId="44C83125" w:rsidR="009E6B7D" w:rsidRPr="000A5ADF" w:rsidRDefault="0010225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</w:t>
            </w:r>
            <w:r w:rsidR="003C1F1E">
              <w:rPr>
                <w:rFonts w:ascii="Garamond" w:eastAsia="Garamond" w:hAnsi="Garamond" w:cs="Garamond"/>
              </w:rPr>
              <w:t>.6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18683FB" w14:textId="0B82BC0E" w:rsidR="009E6B7D" w:rsidRPr="000A5ADF" w:rsidRDefault="0010225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8.9</w:t>
            </w:r>
            <w:r w:rsidR="00BD0DF3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6FAE24A4" w14:textId="77777777" w:rsidTr="00BC53AB">
        <w:tc>
          <w:tcPr>
            <w:tcW w:w="2790" w:type="dxa"/>
          </w:tcPr>
          <w:p w14:paraId="0A8B94E5" w14:textId="51543987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Latin Am</w:t>
            </w:r>
            <w:r w:rsidR="002B3B64">
              <w:rPr>
                <w:rFonts w:ascii="Garamond" w:eastAsia="Garamond" w:hAnsi="Garamond" w:cs="Garamond"/>
              </w:rPr>
              <w:t>erica</w:t>
            </w:r>
          </w:p>
        </w:tc>
        <w:tc>
          <w:tcPr>
            <w:tcW w:w="1710" w:type="dxa"/>
          </w:tcPr>
          <w:p w14:paraId="27DBD27C" w14:textId="7A5FDAA0" w:rsidR="009E6B7D" w:rsidRPr="006F4CEA" w:rsidRDefault="000E4F72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15.9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3726A8DA" w14:textId="64F91FF6" w:rsidR="009E6B7D" w:rsidRPr="006F4CEA" w:rsidRDefault="000E4F72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31</w:t>
            </w:r>
            <w:r w:rsidR="002433F9">
              <w:rPr>
                <w:rFonts w:ascii="Garamond" w:eastAsia="Garamond" w:hAnsi="Garamond" w:cs="Garamond"/>
              </w:rPr>
              <w:t>.</w:t>
            </w:r>
            <w:r w:rsidR="00452994">
              <w:rPr>
                <w:rFonts w:ascii="Garamond" w:eastAsia="Garamond" w:hAnsi="Garamond" w:cs="Garamond"/>
              </w:rPr>
              <w:t>1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12889D0" w14:textId="0D1DAD51" w:rsidR="009E6B7D" w:rsidRPr="006A0F13" w:rsidRDefault="000E4F72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5.6</w:t>
            </w:r>
            <w:r w:rsidR="002E6C97" w:rsidRPr="006A0F1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B3BC980" w14:textId="09A2FFA6" w:rsidR="009E6B7D" w:rsidRPr="006F4CEA" w:rsidRDefault="00B56C4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</w:t>
            </w:r>
            <w:r w:rsidR="00452994">
              <w:rPr>
                <w:rFonts w:ascii="Garamond" w:eastAsia="Garamond" w:hAnsi="Garamond" w:cs="Garamond"/>
              </w:rPr>
              <w:t>.</w:t>
            </w:r>
            <w:r w:rsidR="00E0007C">
              <w:rPr>
                <w:rFonts w:ascii="Garamond" w:eastAsia="Garamond" w:hAnsi="Garamond" w:cs="Garamond"/>
              </w:rPr>
              <w:t>3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5E81B2D4" w14:textId="77777777" w:rsidTr="00BC53AB">
        <w:trPr>
          <w:trHeight w:val="58"/>
        </w:trPr>
        <w:tc>
          <w:tcPr>
            <w:tcW w:w="2790" w:type="dxa"/>
          </w:tcPr>
          <w:p w14:paraId="06C08C36" w14:textId="3076B45C" w:rsidR="009E6B7D" w:rsidRPr="006F4CEA" w:rsidRDefault="005A32CA" w:rsidP="004B7DA6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 xml:space="preserve">     </w:t>
            </w:r>
            <w:r w:rsidR="009E6B7D" w:rsidRPr="006F4CEA">
              <w:rPr>
                <w:rFonts w:ascii="Garamond" w:eastAsia="Garamond" w:hAnsi="Garamond" w:cs="Garamond"/>
              </w:rPr>
              <w:t>Japan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23CFA4FF" w14:textId="09901A36" w:rsidR="009E6B7D" w:rsidRPr="00CC577E" w:rsidRDefault="00B56C4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6.9</w:t>
            </w:r>
            <w:r w:rsidR="009B4BB5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FF99902" w14:textId="1BF86030" w:rsidR="009E6B7D" w:rsidRPr="00CC577E" w:rsidRDefault="00B56C4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21.9</w:t>
            </w:r>
            <w:r w:rsidR="00CF21B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56FE1C7" w14:textId="43E4D517" w:rsidR="009E6B7D" w:rsidRPr="00CC577E" w:rsidRDefault="005E63EA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2.6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0357977" w14:textId="06148A43" w:rsidR="009E6B7D" w:rsidRPr="00CC577E" w:rsidRDefault="005E63EA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7</w:t>
            </w:r>
            <w:r w:rsidR="00483BB9">
              <w:rPr>
                <w:rFonts w:ascii="Garamond" w:eastAsia="Garamond" w:hAnsi="Garamond" w:cs="Garamond"/>
              </w:rPr>
              <w:t>.4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081C8C6F" w14:textId="77777777" w:rsidTr="00BC53AB">
        <w:tc>
          <w:tcPr>
            <w:tcW w:w="2790" w:type="dxa"/>
          </w:tcPr>
          <w:p w14:paraId="30B65EBC" w14:textId="169FC7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Pac</w:t>
            </w:r>
            <w:r w:rsidR="00A26706">
              <w:rPr>
                <w:rFonts w:ascii="Garamond" w:eastAsia="Garamond" w:hAnsi="Garamond" w:cs="Garamond"/>
              </w:rPr>
              <w:t>ific</w:t>
            </w:r>
            <w:r w:rsidRPr="006F4CEA">
              <w:rPr>
                <w:rFonts w:ascii="Garamond" w:eastAsia="Garamond" w:hAnsi="Garamond" w:cs="Garamond"/>
              </w:rPr>
              <w:t xml:space="preserve"> ex J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p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5F5D2577" w14:textId="0D764ADC" w:rsidR="009E6B7D" w:rsidRPr="000A5ADF" w:rsidRDefault="005E63EA" w:rsidP="00687CD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7337E6" w14:textId="5F1F5FAD" w:rsidR="009E6B7D" w:rsidRPr="000A5ADF" w:rsidRDefault="00D64F73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6343B16" w14:textId="0AB8C0B5" w:rsidR="009E6B7D" w:rsidRPr="000A5ADF" w:rsidRDefault="000E66E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D64F73">
              <w:rPr>
                <w:rFonts w:ascii="Garamond" w:eastAsia="Garamond" w:hAnsi="Garamond" w:cs="Garamond"/>
              </w:rPr>
              <w:t>6.6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CCB8E3C" w14:textId="65CB1EE6" w:rsidR="009E6B7D" w:rsidRPr="000A5ADF" w:rsidRDefault="00D64F73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03ADB827" w14:textId="77777777" w:rsidTr="00BC53AB">
        <w:trPr>
          <w:trHeight w:val="296"/>
        </w:trPr>
        <w:tc>
          <w:tcPr>
            <w:tcW w:w="2790" w:type="dxa"/>
          </w:tcPr>
          <w:p w14:paraId="4A4442BC" w14:textId="66403EEC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China </w:t>
            </w:r>
          </w:p>
        </w:tc>
        <w:tc>
          <w:tcPr>
            <w:tcW w:w="1710" w:type="dxa"/>
          </w:tcPr>
          <w:p w14:paraId="37C0F9EB" w14:textId="6997CB78" w:rsidR="009E6B7D" w:rsidRPr="000A5ADF" w:rsidRDefault="00863D57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483E25">
              <w:rPr>
                <w:rFonts w:ascii="Garamond" w:eastAsia="Garamond" w:hAnsi="Garamond" w:cs="Garamond"/>
              </w:rPr>
              <w:t>3.3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01407B20" w14:textId="3DF4E719" w:rsidR="009E6B7D" w:rsidRPr="000A5ADF" w:rsidRDefault="0048340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483E25">
              <w:rPr>
                <w:rFonts w:ascii="Garamond" w:eastAsia="Garamond" w:hAnsi="Garamond" w:cs="Garamond"/>
              </w:rPr>
              <w:t>13.6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1C02A6E" w14:textId="043DD865" w:rsidR="009E6B7D" w:rsidRPr="000A5ADF" w:rsidRDefault="00482D22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6B6A83">
              <w:rPr>
                <w:rFonts w:ascii="Garamond" w:eastAsia="Garamond" w:hAnsi="Garamond" w:cs="Garamond"/>
              </w:rPr>
              <w:t>1</w:t>
            </w:r>
            <w:r w:rsidR="00483E25">
              <w:rPr>
                <w:rFonts w:ascii="Garamond" w:eastAsia="Garamond" w:hAnsi="Garamond" w:cs="Garamond"/>
              </w:rPr>
              <w:t>5.6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4289374" w14:textId="63F4F49A" w:rsidR="009E6B7D" w:rsidRPr="000A5ADF" w:rsidRDefault="00EB588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7ACDCD16" w14:textId="77777777" w:rsidTr="00BC53AB">
        <w:tc>
          <w:tcPr>
            <w:tcW w:w="2790" w:type="dxa"/>
          </w:tcPr>
          <w:p w14:paraId="3A7E5449" w14:textId="08E5D85B" w:rsidR="009E6B7D" w:rsidRPr="0034680B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India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1B743D21" w14:textId="3AA467E3" w:rsidR="009E6B7D" w:rsidRPr="00A26706" w:rsidRDefault="00EB588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  <w:r w:rsidR="007279CB">
              <w:rPr>
                <w:rFonts w:ascii="Garamond" w:eastAsia="Garamond" w:hAnsi="Garamond" w:cs="Garamond"/>
              </w:rPr>
              <w:t>.3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5559CED6" w14:textId="644EFD23" w:rsidR="009E6B7D" w:rsidRPr="00A26706" w:rsidRDefault="00EB588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24.7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160DC41" w14:textId="72EB0B43" w:rsidR="009E6B7D" w:rsidRPr="00A26706" w:rsidRDefault="00E81235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EB5883">
              <w:rPr>
                <w:rFonts w:ascii="Garamond" w:eastAsia="Garamond" w:hAnsi="Garamond" w:cs="Garamond"/>
              </w:rPr>
              <w:t>1.3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BEE94C3" w14:textId="1D3DD029" w:rsidR="009E6B7D" w:rsidRPr="00A26706" w:rsidRDefault="00C91548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</w:t>
            </w:r>
            <w:r w:rsidR="005911A3">
              <w:rPr>
                <w:rFonts w:ascii="Garamond" w:eastAsia="Garamond" w:hAnsi="Garamond" w:cs="Garamond"/>
              </w:rPr>
              <w:t>10.0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</w:tr>
    </w:tbl>
    <w:p w14:paraId="34FD7575" w14:textId="752103FC" w:rsidR="00B72428" w:rsidRDefault="00B72428"/>
    <w:p w14:paraId="7EFC08D5" w14:textId="77777777" w:rsidR="00087716" w:rsidRDefault="00087716"/>
    <w:p w14:paraId="1BD0D0C3" w14:textId="77777777" w:rsidR="001931B5" w:rsidRDefault="001931B5"/>
    <w:tbl>
      <w:tblPr>
        <w:tblStyle w:val="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800"/>
        <w:gridCol w:w="1710"/>
        <w:gridCol w:w="1980"/>
        <w:gridCol w:w="1980"/>
      </w:tblGrid>
      <w:tr w:rsidR="002D6DE8" w:rsidRPr="0034680B" w14:paraId="397A8FD1" w14:textId="77777777" w:rsidTr="008D02CF">
        <w:trPr>
          <w:trHeight w:val="58"/>
        </w:trPr>
        <w:tc>
          <w:tcPr>
            <w:tcW w:w="2610" w:type="dxa"/>
            <w:tcBorders>
              <w:top w:val="single" w:sz="4" w:space="0" w:color="auto"/>
            </w:tcBorders>
          </w:tcPr>
          <w:p w14:paraId="6FA5BF92" w14:textId="77777777" w:rsidR="002D6DE8" w:rsidRPr="0034680B" w:rsidRDefault="002D6DE8" w:rsidP="0034680B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9D177DA" w14:textId="52511D25" w:rsidR="0073224F" w:rsidRDefault="002D6DE8" w:rsidP="0034680B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QUARTER Ending </w:t>
            </w:r>
          </w:p>
          <w:p w14:paraId="44B3340F" w14:textId="51161DE3" w:rsidR="002D6DE8" w:rsidRPr="0073224F" w:rsidRDefault="008D0A86" w:rsidP="0073224F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940589" w14:textId="05C8ABCC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 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MONTHS Ending</w:t>
            </w:r>
          </w:p>
          <w:p w14:paraId="29E0EC35" w14:textId="641DEB74" w:rsidR="002D6DE8" w:rsidRPr="0034680B" w:rsidRDefault="008D0A86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F632C1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424D1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65D6564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34D26F0B" w14:textId="20856DC6" w:rsidR="002D6DE8" w:rsidRPr="0034680B" w:rsidRDefault="00693B6C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2F975E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07FABEE8" w14:textId="537F1275" w:rsidR="002D6DE8" w:rsidRPr="0034680B" w:rsidRDefault="00693B6C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12/31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</w:tr>
    </w:tbl>
    <w:tbl>
      <w:tblPr>
        <w:tblStyle w:val="1"/>
        <w:tblW w:w="1008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710"/>
        <w:gridCol w:w="1980"/>
        <w:gridCol w:w="1980"/>
      </w:tblGrid>
      <w:tr w:rsidR="004E78D2" w:rsidRPr="0034680B" w14:paraId="3995C701" w14:textId="77777777" w:rsidTr="00421B21">
        <w:tc>
          <w:tcPr>
            <w:tcW w:w="2610" w:type="dxa"/>
          </w:tcPr>
          <w:p w14:paraId="2FB86464" w14:textId="77777777" w:rsidR="004E78D2" w:rsidRPr="0034680B" w:rsidRDefault="004E78D2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4FF01B2E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494F9F28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E99AD82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8A1FDE3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0123ACE6" w14:textId="77777777" w:rsidTr="00421B21">
        <w:tc>
          <w:tcPr>
            <w:tcW w:w="2610" w:type="dxa"/>
          </w:tcPr>
          <w:p w14:paraId="571EF58D" w14:textId="77777777" w:rsidR="0034680B" w:rsidRPr="00A26706" w:rsidRDefault="0034680B" w:rsidP="0034680B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Corporate Bond</w:t>
            </w:r>
          </w:p>
        </w:tc>
        <w:tc>
          <w:tcPr>
            <w:tcW w:w="1800" w:type="dxa"/>
          </w:tcPr>
          <w:p w14:paraId="59BF06DA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1076B0D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46BD5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27F1C51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1439DD4F" w14:textId="77777777" w:rsidTr="00421B21">
        <w:tc>
          <w:tcPr>
            <w:tcW w:w="2610" w:type="dxa"/>
          </w:tcPr>
          <w:p w14:paraId="50ACB25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800" w:type="dxa"/>
          </w:tcPr>
          <w:p w14:paraId="0C42BC0E" w14:textId="77177598" w:rsidR="0034680B" w:rsidRPr="0034680B" w:rsidRDefault="005911A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77351B1B" w14:textId="74CF914C" w:rsidR="0034680B" w:rsidRPr="0034680B" w:rsidRDefault="005911A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B5DD996" w14:textId="3253FA26" w:rsidR="0034680B" w:rsidRPr="0034680B" w:rsidRDefault="00675F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40D2C">
              <w:rPr>
                <w:rFonts w:ascii="Garamond" w:eastAsia="Garamond" w:hAnsi="Garamond" w:cs="Garamond"/>
              </w:rPr>
              <w:t>6.7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A713637" w14:textId="11F9083B" w:rsidR="0034680B" w:rsidRPr="0034680B" w:rsidRDefault="00C40D2C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701FB27" w14:textId="77777777" w:rsidTr="00421B21">
        <w:tc>
          <w:tcPr>
            <w:tcW w:w="2610" w:type="dxa"/>
          </w:tcPr>
          <w:p w14:paraId="0AEBE6CF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7025524" w14:textId="5AB8A746" w:rsidR="0034680B" w:rsidRPr="0034680B" w:rsidRDefault="00C81AE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C40D2C">
              <w:rPr>
                <w:rFonts w:ascii="Garamond" w:eastAsia="Garamond" w:hAnsi="Garamond" w:cs="Garamond"/>
              </w:rPr>
              <w:t>6.5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F88F38F" w14:textId="36D92287" w:rsidR="0034680B" w:rsidRPr="0034680B" w:rsidRDefault="0005330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5.6</w:t>
            </w:r>
            <w:r w:rsidR="007504D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3F4989A" w14:textId="379608B9" w:rsidR="0034680B" w:rsidRPr="0034680B" w:rsidRDefault="00043E5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053302">
              <w:rPr>
                <w:rFonts w:ascii="Garamond" w:eastAsia="Garamond" w:hAnsi="Garamond" w:cs="Garamond"/>
              </w:rPr>
              <w:t>3.2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98F3C1C" w14:textId="2842C69A" w:rsidR="0034680B" w:rsidRPr="0034680B" w:rsidRDefault="0005330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51698FB" w14:textId="77777777" w:rsidTr="00421B21">
        <w:trPr>
          <w:trHeight w:val="197"/>
        </w:trPr>
        <w:tc>
          <w:tcPr>
            <w:tcW w:w="2610" w:type="dxa"/>
          </w:tcPr>
          <w:p w14:paraId="620CE01B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22FE5CF4" w14:textId="6B358313" w:rsidR="0034680B" w:rsidRPr="0034680B" w:rsidRDefault="00F74D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EA7822">
              <w:rPr>
                <w:rFonts w:ascii="Garamond" w:eastAsia="Garamond" w:hAnsi="Garamond" w:cs="Garamond"/>
              </w:rPr>
              <w:t>3.4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40BAC2" w14:textId="48FEA629" w:rsidR="0034680B" w:rsidRPr="0034680B" w:rsidRDefault="00EA782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5496E35" w14:textId="642C7FDC" w:rsidR="0034680B" w:rsidRPr="0034680B" w:rsidRDefault="00EA782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D15B6E7" w14:textId="61164377" w:rsidR="0034680B" w:rsidRPr="0034680B" w:rsidRDefault="003502F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  <w:r w:rsidR="006A55E1">
              <w:rPr>
                <w:rFonts w:ascii="Garamond" w:eastAsia="Garamond" w:hAnsi="Garamond" w:cs="Garamond"/>
              </w:rPr>
              <w:t>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6FB8ED5" w14:textId="77777777" w:rsidTr="00421B21">
        <w:tc>
          <w:tcPr>
            <w:tcW w:w="2610" w:type="dxa"/>
          </w:tcPr>
          <w:p w14:paraId="6EF79F96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Government Bond</w:t>
            </w:r>
          </w:p>
        </w:tc>
        <w:tc>
          <w:tcPr>
            <w:tcW w:w="1800" w:type="dxa"/>
          </w:tcPr>
          <w:p w14:paraId="2CB2257F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955311C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6449CCF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E484E94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41144C28" w14:textId="77777777" w:rsidTr="00421B21">
        <w:tc>
          <w:tcPr>
            <w:tcW w:w="2610" w:type="dxa"/>
          </w:tcPr>
          <w:p w14:paraId="6BA3600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75A73CBC" w14:textId="5E7E8854" w:rsidR="0034680B" w:rsidRPr="008847F9" w:rsidRDefault="00466324" w:rsidP="00274B2C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</w:t>
            </w:r>
            <w:r w:rsidR="006A55E1">
              <w:rPr>
                <w:rFonts w:ascii="Garamond" w:eastAsia="Garamond" w:hAnsi="Garamond" w:cs="Garamond"/>
              </w:rPr>
              <w:t>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BD1FCFF" w14:textId="50D2495B" w:rsidR="0034680B" w:rsidRPr="0034680B" w:rsidRDefault="006A55E1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1E3907D" w14:textId="108A7668" w:rsidR="0034680B" w:rsidRPr="0034680B" w:rsidRDefault="00A94FB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502FD">
              <w:rPr>
                <w:rFonts w:ascii="Garamond" w:eastAsia="Garamond" w:hAnsi="Garamond" w:cs="Garamond"/>
              </w:rPr>
              <w:t>1</w:t>
            </w:r>
            <w:r w:rsidR="00F06F67">
              <w:rPr>
                <w:rFonts w:ascii="Garamond" w:eastAsia="Garamond" w:hAnsi="Garamond" w:cs="Garamond"/>
              </w:rPr>
              <w:t>1.6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22ADAB0" w14:textId="02AB33CE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F06F67">
              <w:rPr>
                <w:rFonts w:ascii="Garamond" w:eastAsia="Garamond" w:hAnsi="Garamond" w:cs="Garamond"/>
              </w:rPr>
              <w:t>1.6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73C3C8" w14:textId="77777777" w:rsidTr="00421B21">
        <w:tc>
          <w:tcPr>
            <w:tcW w:w="2610" w:type="dxa"/>
          </w:tcPr>
          <w:p w14:paraId="42BA798B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06D5A044" w14:textId="07016AE6" w:rsidR="0034680B" w:rsidRPr="0034680B" w:rsidRDefault="00F06F67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C721137" w14:textId="0DA4D36F" w:rsidR="0034680B" w:rsidRPr="0034680B" w:rsidRDefault="0028508B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4.4</w:t>
            </w:r>
            <w:r w:rsidR="0034680B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F0B53E1" w14:textId="51EDF330" w:rsidR="0034680B" w:rsidRPr="0034680B" w:rsidRDefault="0086205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28508B">
              <w:rPr>
                <w:rFonts w:ascii="Garamond" w:eastAsia="Garamond" w:hAnsi="Garamond" w:cs="Garamond"/>
              </w:rPr>
              <w:t>3.3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09DC3F8" w14:textId="07EA0849" w:rsidR="0034680B" w:rsidRPr="0034680B" w:rsidRDefault="0032731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28508B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18456151" w14:textId="77777777" w:rsidTr="00421B21">
        <w:tc>
          <w:tcPr>
            <w:tcW w:w="2610" w:type="dxa"/>
          </w:tcPr>
          <w:p w14:paraId="572A9C7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18C120C7" w14:textId="7FF63633" w:rsidR="0034680B" w:rsidRPr="0034680B" w:rsidRDefault="0059039A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41337D4" w14:textId="28FF2A8C" w:rsidR="0034680B" w:rsidRPr="0034680B" w:rsidRDefault="0059039A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0518912" w14:textId="14F93ECB" w:rsidR="0034680B" w:rsidRPr="0034680B" w:rsidRDefault="0033754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59039A">
              <w:rPr>
                <w:rFonts w:ascii="Garamond" w:eastAsia="Garamond" w:hAnsi="Garamond" w:cs="Garamond"/>
              </w:rPr>
              <w:t>0.8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3045533" w14:textId="34433660" w:rsidR="0034680B" w:rsidRPr="0034680B" w:rsidRDefault="0097310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C1263A">
              <w:rPr>
                <w:rFonts w:ascii="Garamond" w:eastAsia="Garamond" w:hAnsi="Garamond" w:cs="Garamond"/>
              </w:rPr>
              <w:t>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C073C71" w14:textId="77777777" w:rsidTr="00421B21">
        <w:tc>
          <w:tcPr>
            <w:tcW w:w="2610" w:type="dxa"/>
          </w:tcPr>
          <w:p w14:paraId="38B32775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Municipal Bond</w:t>
            </w:r>
          </w:p>
        </w:tc>
        <w:tc>
          <w:tcPr>
            <w:tcW w:w="1800" w:type="dxa"/>
          </w:tcPr>
          <w:p w14:paraId="4BFD94D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5A43ADB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16BDC0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51E5129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91B90B1" w14:textId="77777777" w:rsidTr="00421B21">
        <w:tc>
          <w:tcPr>
            <w:tcW w:w="2610" w:type="dxa"/>
          </w:tcPr>
          <w:p w14:paraId="1CA6921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3D406549" w14:textId="6AA24B6B" w:rsidR="0034680B" w:rsidRPr="0034680B" w:rsidRDefault="00DC3A9A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8.6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A7A79EF" w14:textId="43173C56" w:rsidR="0034680B" w:rsidRPr="0034680B" w:rsidRDefault="0024721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7A4AC8C" w14:textId="40D209EE" w:rsidR="0034680B" w:rsidRPr="00AB2641" w:rsidRDefault="00EC481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247210">
              <w:rPr>
                <w:rFonts w:ascii="Garamond" w:eastAsia="Garamond" w:hAnsi="Garamond" w:cs="Garamond"/>
              </w:rPr>
              <w:t>1.1</w:t>
            </w:r>
            <w:r w:rsidR="00D3127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37C7831" w14:textId="750C17A0" w:rsidR="0034680B" w:rsidRPr="0034680B" w:rsidRDefault="0024721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FF883DF" w14:textId="77777777" w:rsidTr="00421B21">
        <w:tc>
          <w:tcPr>
            <w:tcW w:w="2610" w:type="dxa"/>
          </w:tcPr>
          <w:p w14:paraId="118ACC8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4D595BD" w14:textId="5D4135B8" w:rsidR="0034680B" w:rsidRPr="0034680B" w:rsidRDefault="00C37D2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0DE31B3" w14:textId="633A0154" w:rsidR="0034680B" w:rsidRPr="0034680B" w:rsidRDefault="00C37D2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</w:t>
            </w:r>
            <w:r w:rsidR="00423778">
              <w:rPr>
                <w:rFonts w:ascii="Garamond" w:eastAsia="Garamond" w:hAnsi="Garamond" w:cs="Garamond"/>
              </w:rPr>
              <w:t>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7258927" w14:textId="7AD3D4C1" w:rsidR="0034680B" w:rsidRPr="00AB2641" w:rsidRDefault="0042377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37D20">
              <w:rPr>
                <w:rFonts w:ascii="Garamond" w:eastAsia="Garamond" w:hAnsi="Garamond" w:cs="Garamond"/>
              </w:rPr>
              <w:t>0</w:t>
            </w:r>
            <w:r w:rsidR="00AB00CC">
              <w:rPr>
                <w:rFonts w:ascii="Garamond" w:eastAsia="Garamond" w:hAnsi="Garamond" w:cs="Garamond"/>
              </w:rPr>
              <w:t>.</w:t>
            </w:r>
            <w:r w:rsidR="00C37D20">
              <w:rPr>
                <w:rFonts w:ascii="Garamond" w:eastAsia="Garamond" w:hAnsi="Garamond" w:cs="Garamond"/>
              </w:rPr>
              <w:t>5</w:t>
            </w:r>
            <w:r w:rsidR="00892E7A" w:rsidRPr="00AB2641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60B70F1" w14:textId="744E1D60" w:rsidR="0034680B" w:rsidRPr="0034680B" w:rsidRDefault="00C37D20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</w:t>
            </w:r>
            <w:r w:rsidR="00AB00CC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8F12800" w14:textId="77777777" w:rsidTr="00421B21">
        <w:tc>
          <w:tcPr>
            <w:tcW w:w="2610" w:type="dxa"/>
          </w:tcPr>
          <w:p w14:paraId="7BE7F64C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0CE0BE38" w14:textId="66707489" w:rsidR="0034680B" w:rsidRPr="0034680B" w:rsidRDefault="00703794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4EE2085" w14:textId="749B1B5F" w:rsidR="0034680B" w:rsidRPr="0034680B" w:rsidRDefault="0070379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E624E4E" w14:textId="7D760F15" w:rsidR="0034680B" w:rsidRPr="0034680B" w:rsidRDefault="0031244D" w:rsidP="002338FD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C62E4D1" w14:textId="69387B6F" w:rsidR="0034680B" w:rsidRPr="002161DA" w:rsidRDefault="00703794" w:rsidP="002161DA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63B4B7F5" w14:textId="77777777" w:rsidR="00A0422E" w:rsidRDefault="00A0422E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84F79F2" w14:textId="1F59604E" w:rsidR="004D1010" w:rsidRDefault="003915C5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  <w:r w:rsidR="004D1010" w:rsidRPr="004D1010">
        <w:rPr>
          <w:rFonts w:ascii="Garamond" w:hAnsi="Garamond"/>
          <w:sz w:val="28"/>
          <w:szCs w:val="28"/>
        </w:rPr>
        <w:t xml:space="preserve"> </w:t>
      </w:r>
    </w:p>
    <w:p w14:paraId="1AFF96D5" w14:textId="77777777" w:rsidR="004C359E" w:rsidRDefault="004C359E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2EDFA8CE" w14:textId="25E3971C" w:rsidR="008F6141" w:rsidRPr="00687544" w:rsidRDefault="006303B3" w:rsidP="004D1010">
      <w:pPr>
        <w:spacing w:after="280" w:line="240" w:lineRule="auto"/>
        <w:contextualSpacing/>
        <w:rPr>
          <w:rFonts w:ascii="Garamond" w:hAnsi="Garamond"/>
          <w:color w:val="auto"/>
          <w:sz w:val="20"/>
          <w:szCs w:val="20"/>
        </w:rPr>
      </w:pPr>
      <w:r w:rsidRPr="00687544">
        <w:rPr>
          <w:rFonts w:ascii="Garamond" w:hAnsi="Garamond"/>
          <w:sz w:val="20"/>
          <w:szCs w:val="20"/>
        </w:rPr>
        <w:t xml:space="preserve">We </w:t>
      </w:r>
      <w:r w:rsidR="000A75C7" w:rsidRPr="00687544">
        <w:rPr>
          <w:rFonts w:ascii="Garamond" w:hAnsi="Garamond"/>
          <w:sz w:val="20"/>
          <w:szCs w:val="20"/>
        </w:rPr>
        <w:t>were</w:t>
      </w:r>
      <w:r w:rsidRPr="00687544">
        <w:rPr>
          <w:rFonts w:ascii="Garamond" w:hAnsi="Garamond"/>
          <w:sz w:val="20"/>
          <w:szCs w:val="20"/>
        </w:rPr>
        <w:t xml:space="preserve"> cautious in 2023.  In 2024, while still cautious </w:t>
      </w:r>
      <w:proofErr w:type="gramStart"/>
      <w:r w:rsidRPr="00687544">
        <w:rPr>
          <w:rFonts w:ascii="Garamond" w:hAnsi="Garamond"/>
          <w:sz w:val="20"/>
          <w:szCs w:val="20"/>
        </w:rPr>
        <w:t>in light of</w:t>
      </w:r>
      <w:proofErr w:type="gramEnd"/>
      <w:r w:rsidRPr="00687544">
        <w:rPr>
          <w:rFonts w:ascii="Garamond" w:hAnsi="Garamond"/>
          <w:sz w:val="20"/>
          <w:szCs w:val="20"/>
        </w:rPr>
        <w:t xml:space="preserve"> all of the plusses a</w:t>
      </w:r>
      <w:r w:rsidR="007F59EA" w:rsidRPr="00687544">
        <w:rPr>
          <w:rFonts w:ascii="Garamond" w:hAnsi="Garamond"/>
          <w:sz w:val="20"/>
          <w:szCs w:val="20"/>
        </w:rPr>
        <w:t>nd minuses, we are somewhat more optimistic</w:t>
      </w:r>
      <w:r w:rsidR="007F59EA" w:rsidRPr="00687544">
        <w:rPr>
          <w:rFonts w:ascii="Garamond" w:hAnsi="Garamond"/>
          <w:color w:val="FF0000"/>
          <w:sz w:val="20"/>
          <w:szCs w:val="20"/>
        </w:rPr>
        <w:t xml:space="preserve">.  </w:t>
      </w:r>
      <w:r w:rsidR="002E2BC0" w:rsidRPr="00687544">
        <w:rPr>
          <w:rFonts w:ascii="Garamond" w:hAnsi="Garamond"/>
          <w:color w:val="auto"/>
          <w:sz w:val="20"/>
          <w:szCs w:val="20"/>
        </w:rPr>
        <w:t>2024 is a presidential election year and history suggests market</w:t>
      </w:r>
      <w:r w:rsidR="00505267" w:rsidRPr="00687544">
        <w:rPr>
          <w:rFonts w:ascii="Garamond" w:hAnsi="Garamond"/>
          <w:color w:val="auto"/>
          <w:sz w:val="20"/>
          <w:szCs w:val="20"/>
        </w:rPr>
        <w:t>s</w:t>
      </w:r>
      <w:r w:rsidR="002E2BC0" w:rsidRPr="00687544">
        <w:rPr>
          <w:rFonts w:ascii="Garamond" w:hAnsi="Garamond"/>
          <w:color w:val="auto"/>
          <w:sz w:val="20"/>
          <w:szCs w:val="20"/>
        </w:rPr>
        <w:t xml:space="preserve"> advance in election years.  </w:t>
      </w:r>
      <w:r w:rsidR="0003113F" w:rsidRPr="00687544">
        <w:rPr>
          <w:rFonts w:ascii="Garamond" w:hAnsi="Garamond"/>
          <w:color w:val="auto"/>
          <w:sz w:val="20"/>
          <w:szCs w:val="20"/>
        </w:rPr>
        <w:t>Nothing</w:t>
      </w:r>
      <w:r w:rsidR="002E2BC0" w:rsidRPr="00687544">
        <w:rPr>
          <w:rFonts w:ascii="Garamond" w:hAnsi="Garamond"/>
          <w:color w:val="auto"/>
          <w:sz w:val="20"/>
          <w:szCs w:val="20"/>
        </w:rPr>
        <w:t xml:space="preserve"> is assured, however, as histor</w:t>
      </w:r>
      <w:r w:rsidR="0003113F" w:rsidRPr="00687544">
        <w:rPr>
          <w:rFonts w:ascii="Garamond" w:hAnsi="Garamond"/>
          <w:color w:val="auto"/>
          <w:sz w:val="20"/>
          <w:szCs w:val="20"/>
        </w:rPr>
        <w:t>y reveals that</w:t>
      </w:r>
      <w:r w:rsidR="002E2BC0" w:rsidRPr="00687544">
        <w:rPr>
          <w:rFonts w:ascii="Garamond" w:hAnsi="Garamond"/>
          <w:color w:val="auto"/>
          <w:sz w:val="20"/>
          <w:szCs w:val="20"/>
        </w:rPr>
        <w:t xml:space="preserve"> economic growth and inflation are the primary factors that drive stock market returns.</w:t>
      </w:r>
      <w:r w:rsidR="007F59EA" w:rsidRPr="00687544">
        <w:rPr>
          <w:rFonts w:ascii="Garamond" w:hAnsi="Garamond"/>
          <w:color w:val="auto"/>
          <w:sz w:val="20"/>
          <w:szCs w:val="20"/>
        </w:rPr>
        <w:t xml:space="preserve"> </w:t>
      </w:r>
      <w:r w:rsidR="008F6141" w:rsidRPr="00687544">
        <w:rPr>
          <w:rFonts w:ascii="Garamond" w:hAnsi="Garamond"/>
          <w:color w:val="auto"/>
          <w:sz w:val="20"/>
          <w:szCs w:val="20"/>
        </w:rPr>
        <w:t>AI will continue to be a factor as there is potential for huge productivity gains in many areas. How this impacts jobs remains to be seen.</w:t>
      </w:r>
      <w:r w:rsidR="00D677A1" w:rsidRPr="00687544">
        <w:rPr>
          <w:rFonts w:ascii="Garamond" w:hAnsi="Garamond"/>
          <w:color w:val="auto"/>
          <w:sz w:val="20"/>
          <w:szCs w:val="20"/>
        </w:rPr>
        <w:t xml:space="preserve"> Additionally, if China should move to take over Taiwan the production of chips</w:t>
      </w:r>
      <w:r w:rsidR="001A7EED" w:rsidRPr="00687544">
        <w:rPr>
          <w:rFonts w:ascii="Garamond" w:hAnsi="Garamond"/>
          <w:color w:val="auto"/>
          <w:sz w:val="20"/>
          <w:szCs w:val="20"/>
        </w:rPr>
        <w:t>,</w:t>
      </w:r>
      <w:r w:rsidR="00D677A1" w:rsidRPr="00687544">
        <w:rPr>
          <w:rFonts w:ascii="Garamond" w:hAnsi="Garamond"/>
          <w:color w:val="auto"/>
          <w:sz w:val="20"/>
          <w:szCs w:val="20"/>
        </w:rPr>
        <w:t xml:space="preserve"> vital to many industries</w:t>
      </w:r>
      <w:r w:rsidR="001A7EED" w:rsidRPr="00687544">
        <w:rPr>
          <w:rFonts w:ascii="Garamond" w:hAnsi="Garamond"/>
          <w:color w:val="auto"/>
          <w:sz w:val="20"/>
          <w:szCs w:val="20"/>
        </w:rPr>
        <w:t>,</w:t>
      </w:r>
      <w:r w:rsidR="00D677A1" w:rsidRPr="00687544">
        <w:rPr>
          <w:rFonts w:ascii="Garamond" w:hAnsi="Garamond"/>
          <w:color w:val="auto"/>
          <w:sz w:val="20"/>
          <w:szCs w:val="20"/>
        </w:rPr>
        <w:t xml:space="preserve"> could be disrupted</w:t>
      </w:r>
      <w:r w:rsidR="004562E8" w:rsidRPr="00687544">
        <w:rPr>
          <w:rFonts w:ascii="Garamond" w:hAnsi="Garamond"/>
          <w:color w:val="auto"/>
          <w:sz w:val="20"/>
          <w:szCs w:val="20"/>
        </w:rPr>
        <w:t xml:space="preserve"> with negative market implications.</w:t>
      </w:r>
    </w:p>
    <w:p w14:paraId="38B9E406" w14:textId="77777777" w:rsidR="008F6141" w:rsidRPr="00687544" w:rsidRDefault="008F6141" w:rsidP="004D1010">
      <w:pPr>
        <w:spacing w:after="280" w:line="240" w:lineRule="auto"/>
        <w:contextualSpacing/>
        <w:rPr>
          <w:rFonts w:ascii="Garamond" w:hAnsi="Garamond"/>
          <w:color w:val="auto"/>
          <w:sz w:val="20"/>
          <w:szCs w:val="20"/>
        </w:rPr>
      </w:pPr>
    </w:p>
    <w:p w14:paraId="1B491547" w14:textId="37D5276E" w:rsidR="004C359E" w:rsidRPr="00687544" w:rsidRDefault="008F6141" w:rsidP="004D1010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  <w:r w:rsidRPr="00687544">
        <w:rPr>
          <w:rFonts w:ascii="Garamond" w:hAnsi="Garamond"/>
          <w:sz w:val="20"/>
          <w:szCs w:val="20"/>
        </w:rPr>
        <w:t>Regarding current allocations, un</w:t>
      </w:r>
      <w:r w:rsidR="007F59EA" w:rsidRPr="00687544">
        <w:rPr>
          <w:rFonts w:ascii="Garamond" w:hAnsi="Garamond"/>
          <w:sz w:val="20"/>
          <w:szCs w:val="20"/>
        </w:rPr>
        <w:t xml:space="preserve">less you are substantially under your equity </w:t>
      </w:r>
      <w:r w:rsidR="008D6138" w:rsidRPr="00687544">
        <w:rPr>
          <w:rFonts w:ascii="Garamond" w:hAnsi="Garamond"/>
          <w:sz w:val="20"/>
          <w:szCs w:val="20"/>
        </w:rPr>
        <w:t>target</w:t>
      </w:r>
      <w:r w:rsidR="007F59EA" w:rsidRPr="00687544">
        <w:rPr>
          <w:rFonts w:ascii="Garamond" w:hAnsi="Garamond"/>
          <w:sz w:val="20"/>
          <w:szCs w:val="20"/>
        </w:rPr>
        <w:t>, we don’t suggest new equity investment</w:t>
      </w:r>
      <w:r w:rsidR="00BF6306" w:rsidRPr="00687544">
        <w:rPr>
          <w:rFonts w:ascii="Garamond" w:hAnsi="Garamond"/>
          <w:sz w:val="20"/>
          <w:szCs w:val="20"/>
        </w:rPr>
        <w:t>s</w:t>
      </w:r>
      <w:r w:rsidR="007F59EA" w:rsidRPr="00687544">
        <w:rPr>
          <w:rFonts w:ascii="Garamond" w:hAnsi="Garamond"/>
          <w:sz w:val="20"/>
          <w:szCs w:val="20"/>
        </w:rPr>
        <w:t xml:space="preserve"> now.  W</w:t>
      </w:r>
      <w:r w:rsidR="00BF6306" w:rsidRPr="00687544">
        <w:rPr>
          <w:rFonts w:ascii="Garamond" w:hAnsi="Garamond"/>
          <w:sz w:val="20"/>
          <w:szCs w:val="20"/>
        </w:rPr>
        <w:t>e</w:t>
      </w:r>
      <w:r w:rsidR="007F59EA" w:rsidRPr="00687544">
        <w:rPr>
          <w:rFonts w:ascii="Garamond" w:hAnsi="Garamond"/>
          <w:sz w:val="20"/>
          <w:szCs w:val="20"/>
        </w:rPr>
        <w:t xml:space="preserve"> will examine this again at the end of the first quarter.  Any new fixed income investments should go into short and intermediate bond positions and possibly</w:t>
      </w:r>
      <w:r w:rsidR="009C7707" w:rsidRPr="00687544">
        <w:rPr>
          <w:rFonts w:ascii="Garamond" w:hAnsi="Garamond"/>
          <w:sz w:val="20"/>
          <w:szCs w:val="20"/>
        </w:rPr>
        <w:t xml:space="preserve">, depending on your situation, into longer term positions.  </w:t>
      </w:r>
      <w:r w:rsidR="001509F6" w:rsidRPr="00687544">
        <w:rPr>
          <w:rFonts w:ascii="Garamond" w:hAnsi="Garamond"/>
          <w:sz w:val="20"/>
          <w:szCs w:val="20"/>
        </w:rPr>
        <w:t>Twelve-month</w:t>
      </w:r>
      <w:r w:rsidR="009C7707" w:rsidRPr="00687544">
        <w:rPr>
          <w:rFonts w:ascii="Garamond" w:hAnsi="Garamond"/>
          <w:sz w:val="20"/>
          <w:szCs w:val="20"/>
        </w:rPr>
        <w:t xml:space="preserve"> CDs still have attractive yields </w:t>
      </w:r>
      <w:r w:rsidR="00EE0C91" w:rsidRPr="00687544">
        <w:rPr>
          <w:rFonts w:ascii="Garamond" w:hAnsi="Garamond"/>
          <w:sz w:val="20"/>
          <w:szCs w:val="20"/>
        </w:rPr>
        <w:t>in the 4.5</w:t>
      </w:r>
      <w:r w:rsidR="000A75C7" w:rsidRPr="00687544">
        <w:rPr>
          <w:rFonts w:ascii="Garamond" w:hAnsi="Garamond"/>
          <w:sz w:val="20"/>
          <w:szCs w:val="20"/>
        </w:rPr>
        <w:t>% to</w:t>
      </w:r>
      <w:r w:rsidR="00EE0C91" w:rsidRPr="00687544">
        <w:rPr>
          <w:rFonts w:ascii="Garamond" w:hAnsi="Garamond"/>
          <w:sz w:val="20"/>
          <w:szCs w:val="20"/>
        </w:rPr>
        <w:t xml:space="preserve"> 5.0% range.</w:t>
      </w:r>
    </w:p>
    <w:p w14:paraId="7EF3DBD4" w14:textId="77777777" w:rsidR="0090787F" w:rsidRPr="00687544" w:rsidRDefault="0090787F" w:rsidP="004D1010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39DC842E" w14:textId="3DC7327A" w:rsidR="0090787F" w:rsidRPr="00687544" w:rsidRDefault="004A6E94" w:rsidP="004D1010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  <w:r w:rsidRPr="00687544">
        <w:rPr>
          <w:rFonts w:ascii="Garamond" w:hAnsi="Garamond"/>
          <w:sz w:val="20"/>
          <w:szCs w:val="20"/>
        </w:rPr>
        <w:t xml:space="preserve">In summary, there will be a lot going on in 2024.  There </w:t>
      </w:r>
      <w:proofErr w:type="gramStart"/>
      <w:r w:rsidRPr="00687544">
        <w:rPr>
          <w:rFonts w:ascii="Garamond" w:hAnsi="Garamond"/>
          <w:sz w:val="20"/>
          <w:szCs w:val="20"/>
        </w:rPr>
        <w:t>is</w:t>
      </w:r>
      <w:proofErr w:type="gramEnd"/>
      <w:r w:rsidRPr="00687544">
        <w:rPr>
          <w:rFonts w:ascii="Garamond" w:hAnsi="Garamond"/>
          <w:sz w:val="20"/>
          <w:szCs w:val="20"/>
        </w:rPr>
        <w:t xml:space="preserve"> plenty of reason to be bullish and bearish.  Hopefully, it will be another bullish year.  </w:t>
      </w:r>
    </w:p>
    <w:p w14:paraId="4DC40310" w14:textId="77777777" w:rsidR="008662F2" w:rsidRPr="00687544" w:rsidRDefault="008662F2" w:rsidP="004D1010">
      <w:pPr>
        <w:spacing w:after="280" w:line="240" w:lineRule="auto"/>
        <w:contextualSpacing/>
        <w:rPr>
          <w:rFonts w:ascii="Garamond" w:hAnsi="Garamond"/>
          <w:sz w:val="20"/>
          <w:szCs w:val="20"/>
        </w:rPr>
      </w:pPr>
    </w:p>
    <w:p w14:paraId="3688A66F" w14:textId="77777777" w:rsidR="008662F2" w:rsidRDefault="008662F2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5DDE1FD3" w14:textId="77777777" w:rsidR="00CB3529" w:rsidRDefault="001B21E4" w:rsidP="00CB3529">
      <w:pPr>
        <w:spacing w:after="0" w:line="240" w:lineRule="auto"/>
        <w:jc w:val="right"/>
        <w:rPr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>MSM FINANCIAL STRATEGIES</w:t>
      </w:r>
    </w:p>
    <w:p w14:paraId="26EAA319" w14:textId="7515A067" w:rsidR="0090706C" w:rsidRPr="00CB3529" w:rsidRDefault="00693B6C" w:rsidP="00CB3529">
      <w:pPr>
        <w:spacing w:after="0" w:line="240" w:lineRule="auto"/>
        <w:jc w:val="right"/>
        <w:rPr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January </w:t>
      </w:r>
      <w:r w:rsidR="004A6E94">
        <w:rPr>
          <w:rFonts w:ascii="Garamond" w:eastAsia="Garamond" w:hAnsi="Garamond" w:cs="Garamond"/>
          <w:b/>
          <w:sz w:val="24"/>
          <w:szCs w:val="24"/>
        </w:rPr>
        <w:t>10</w:t>
      </w:r>
      <w:r w:rsidR="00FF300B"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>20</w:t>
      </w:r>
      <w:r w:rsidR="00C97BF1" w:rsidRPr="00DA5208"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b/>
          <w:sz w:val="24"/>
          <w:szCs w:val="24"/>
        </w:rPr>
        <w:t>4</w:t>
      </w:r>
    </w:p>
    <w:p w14:paraId="127FC848" w14:textId="7F488985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</w:t>
      </w:r>
      <w:r w:rsidR="00C97BF1">
        <w:rPr>
          <w:rFonts w:ascii="Garamond" w:eastAsia="Garamond" w:hAnsi="Garamond" w:cs="Garamond"/>
          <w:i/>
          <w:sz w:val="16"/>
          <w:szCs w:val="16"/>
        </w:rPr>
        <w:t>2</w:t>
      </w:r>
      <w:r w:rsidR="00693B6C">
        <w:rPr>
          <w:rFonts w:ascii="Garamond" w:eastAsia="Garamond" w:hAnsi="Garamond" w:cs="Garamond"/>
          <w:i/>
          <w:sz w:val="16"/>
          <w:szCs w:val="16"/>
        </w:rPr>
        <w:t>4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AD6F97">
      <w:headerReference w:type="default" r:id="rId10"/>
      <w:pgSz w:w="12240" w:h="15840" w:code="1"/>
      <w:pgMar w:top="864" w:right="1440" w:bottom="864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F4F4" w14:textId="77777777" w:rsidR="00CF2497" w:rsidRDefault="00CF2497">
      <w:pPr>
        <w:spacing w:after="0" w:line="240" w:lineRule="auto"/>
      </w:pPr>
      <w:r>
        <w:separator/>
      </w:r>
    </w:p>
  </w:endnote>
  <w:endnote w:type="continuationSeparator" w:id="0">
    <w:p w14:paraId="74E9AF71" w14:textId="77777777" w:rsidR="00CF2497" w:rsidRDefault="00CF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70FC" w14:textId="77777777" w:rsidR="00CF2497" w:rsidRDefault="00CF2497">
      <w:pPr>
        <w:spacing w:after="0" w:line="240" w:lineRule="auto"/>
      </w:pPr>
      <w:r>
        <w:separator/>
      </w:r>
    </w:p>
  </w:footnote>
  <w:footnote w:type="continuationSeparator" w:id="0">
    <w:p w14:paraId="59BE86FA" w14:textId="77777777" w:rsidR="00CF2497" w:rsidRDefault="00CF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401D" w14:textId="5439C4AB" w:rsidR="003F4568" w:rsidRDefault="008D0A86" w:rsidP="00E0186C">
    <w:pPr>
      <w:pStyle w:val="Title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 xml:space="preserve">Fourth </w:t>
    </w:r>
    <w:r w:rsidR="00E854D4" w:rsidRPr="00022208">
      <w:rPr>
        <w:rFonts w:ascii="Garamond" w:eastAsia="Garamond" w:hAnsi="Garamond" w:cs="Garamond"/>
        <w:sz w:val="32"/>
        <w:szCs w:val="32"/>
      </w:rPr>
      <w:t>Quarter 20</w:t>
    </w:r>
    <w:r w:rsidR="00EC1D61">
      <w:rPr>
        <w:rFonts w:ascii="Garamond" w:eastAsia="Garamond" w:hAnsi="Garamond" w:cs="Garamond"/>
        <w:sz w:val="32"/>
        <w:szCs w:val="32"/>
      </w:rPr>
      <w:t>2</w:t>
    </w:r>
    <w:r w:rsidR="0029446C">
      <w:rPr>
        <w:rFonts w:ascii="Garamond" w:eastAsia="Garamond" w:hAnsi="Garamond" w:cs="Garamond"/>
        <w:sz w:val="32"/>
        <w:szCs w:val="32"/>
      </w:rPr>
      <w:t>3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Review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and Outlook</w:t>
    </w:r>
  </w:p>
  <w:p w14:paraId="2A091AB1" w14:textId="77777777" w:rsidR="008662F2" w:rsidRPr="008662F2" w:rsidRDefault="008662F2" w:rsidP="008662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B"/>
    <w:rsid w:val="00000931"/>
    <w:rsid w:val="00004577"/>
    <w:rsid w:val="000048A3"/>
    <w:rsid w:val="00005C3D"/>
    <w:rsid w:val="00010E2B"/>
    <w:rsid w:val="00011C7D"/>
    <w:rsid w:val="00011D57"/>
    <w:rsid w:val="0001224C"/>
    <w:rsid w:val="00012400"/>
    <w:rsid w:val="00012826"/>
    <w:rsid w:val="00012D31"/>
    <w:rsid w:val="00013036"/>
    <w:rsid w:val="00013067"/>
    <w:rsid w:val="00014F60"/>
    <w:rsid w:val="000168AC"/>
    <w:rsid w:val="00016F97"/>
    <w:rsid w:val="00017527"/>
    <w:rsid w:val="000208E7"/>
    <w:rsid w:val="00021818"/>
    <w:rsid w:val="00022208"/>
    <w:rsid w:val="00022438"/>
    <w:rsid w:val="00022C99"/>
    <w:rsid w:val="00023E4A"/>
    <w:rsid w:val="00025080"/>
    <w:rsid w:val="00025BC2"/>
    <w:rsid w:val="0003113F"/>
    <w:rsid w:val="00031490"/>
    <w:rsid w:val="00031BF8"/>
    <w:rsid w:val="000355F5"/>
    <w:rsid w:val="00036F29"/>
    <w:rsid w:val="00040BDA"/>
    <w:rsid w:val="00041997"/>
    <w:rsid w:val="000435EB"/>
    <w:rsid w:val="00043E58"/>
    <w:rsid w:val="00043F70"/>
    <w:rsid w:val="00044465"/>
    <w:rsid w:val="00044A48"/>
    <w:rsid w:val="00044CBF"/>
    <w:rsid w:val="00046110"/>
    <w:rsid w:val="0005098A"/>
    <w:rsid w:val="00050BF4"/>
    <w:rsid w:val="000516FE"/>
    <w:rsid w:val="000522AE"/>
    <w:rsid w:val="00053302"/>
    <w:rsid w:val="00053987"/>
    <w:rsid w:val="00056425"/>
    <w:rsid w:val="00056AC9"/>
    <w:rsid w:val="0005746D"/>
    <w:rsid w:val="00061A2D"/>
    <w:rsid w:val="000624CC"/>
    <w:rsid w:val="00063352"/>
    <w:rsid w:val="00065D27"/>
    <w:rsid w:val="00066230"/>
    <w:rsid w:val="000666ED"/>
    <w:rsid w:val="0007008F"/>
    <w:rsid w:val="00071DEF"/>
    <w:rsid w:val="0007220C"/>
    <w:rsid w:val="000722E5"/>
    <w:rsid w:val="00077472"/>
    <w:rsid w:val="0007783A"/>
    <w:rsid w:val="00080867"/>
    <w:rsid w:val="00080F39"/>
    <w:rsid w:val="00085B57"/>
    <w:rsid w:val="00087716"/>
    <w:rsid w:val="00087BFD"/>
    <w:rsid w:val="0009064D"/>
    <w:rsid w:val="0009286C"/>
    <w:rsid w:val="00092E2E"/>
    <w:rsid w:val="000934DF"/>
    <w:rsid w:val="000948A6"/>
    <w:rsid w:val="000955FA"/>
    <w:rsid w:val="00096061"/>
    <w:rsid w:val="000969C3"/>
    <w:rsid w:val="000A0E2F"/>
    <w:rsid w:val="000A193F"/>
    <w:rsid w:val="000A1A28"/>
    <w:rsid w:val="000A5ADF"/>
    <w:rsid w:val="000A60AA"/>
    <w:rsid w:val="000A722D"/>
    <w:rsid w:val="000A75C7"/>
    <w:rsid w:val="000B0276"/>
    <w:rsid w:val="000B1B9E"/>
    <w:rsid w:val="000B27C9"/>
    <w:rsid w:val="000B2B7F"/>
    <w:rsid w:val="000B2E0F"/>
    <w:rsid w:val="000B47C2"/>
    <w:rsid w:val="000B5A30"/>
    <w:rsid w:val="000B755C"/>
    <w:rsid w:val="000C0307"/>
    <w:rsid w:val="000C06CF"/>
    <w:rsid w:val="000C0C2B"/>
    <w:rsid w:val="000C0FBE"/>
    <w:rsid w:val="000C1DAC"/>
    <w:rsid w:val="000C2F16"/>
    <w:rsid w:val="000C333E"/>
    <w:rsid w:val="000C5431"/>
    <w:rsid w:val="000C6FA4"/>
    <w:rsid w:val="000D3031"/>
    <w:rsid w:val="000D3317"/>
    <w:rsid w:val="000D40E6"/>
    <w:rsid w:val="000D4EB1"/>
    <w:rsid w:val="000D6EA0"/>
    <w:rsid w:val="000E0274"/>
    <w:rsid w:val="000E1BC1"/>
    <w:rsid w:val="000E2B59"/>
    <w:rsid w:val="000E39CA"/>
    <w:rsid w:val="000E3A53"/>
    <w:rsid w:val="000E4F72"/>
    <w:rsid w:val="000E56AF"/>
    <w:rsid w:val="000E58F1"/>
    <w:rsid w:val="000E5DB9"/>
    <w:rsid w:val="000E66E7"/>
    <w:rsid w:val="000E7EE5"/>
    <w:rsid w:val="000F4246"/>
    <w:rsid w:val="000F4AA9"/>
    <w:rsid w:val="000F5D82"/>
    <w:rsid w:val="000F6AB2"/>
    <w:rsid w:val="000F781C"/>
    <w:rsid w:val="001012AF"/>
    <w:rsid w:val="0010225D"/>
    <w:rsid w:val="00102559"/>
    <w:rsid w:val="00103138"/>
    <w:rsid w:val="0010480C"/>
    <w:rsid w:val="00105EC3"/>
    <w:rsid w:val="00107795"/>
    <w:rsid w:val="001078CD"/>
    <w:rsid w:val="00111ED4"/>
    <w:rsid w:val="00114AE4"/>
    <w:rsid w:val="00116EC0"/>
    <w:rsid w:val="00120562"/>
    <w:rsid w:val="00120A92"/>
    <w:rsid w:val="001219F6"/>
    <w:rsid w:val="001221DB"/>
    <w:rsid w:val="00124D05"/>
    <w:rsid w:val="00124F15"/>
    <w:rsid w:val="00125B51"/>
    <w:rsid w:val="00125DDB"/>
    <w:rsid w:val="00125ED4"/>
    <w:rsid w:val="00126C45"/>
    <w:rsid w:val="0013042A"/>
    <w:rsid w:val="00130558"/>
    <w:rsid w:val="001320C4"/>
    <w:rsid w:val="00132C8A"/>
    <w:rsid w:val="00133447"/>
    <w:rsid w:val="00134497"/>
    <w:rsid w:val="00134CB9"/>
    <w:rsid w:val="001408CE"/>
    <w:rsid w:val="00141989"/>
    <w:rsid w:val="001424F0"/>
    <w:rsid w:val="00142DF1"/>
    <w:rsid w:val="00145019"/>
    <w:rsid w:val="00147632"/>
    <w:rsid w:val="00147F43"/>
    <w:rsid w:val="00150372"/>
    <w:rsid w:val="0015094E"/>
    <w:rsid w:val="001509F6"/>
    <w:rsid w:val="001524E9"/>
    <w:rsid w:val="001533F5"/>
    <w:rsid w:val="001535A1"/>
    <w:rsid w:val="00155806"/>
    <w:rsid w:val="0015635D"/>
    <w:rsid w:val="00163097"/>
    <w:rsid w:val="00163F6C"/>
    <w:rsid w:val="001665E1"/>
    <w:rsid w:val="00170F51"/>
    <w:rsid w:val="00172593"/>
    <w:rsid w:val="00174106"/>
    <w:rsid w:val="0017598C"/>
    <w:rsid w:val="0017624C"/>
    <w:rsid w:val="00176984"/>
    <w:rsid w:val="001828D8"/>
    <w:rsid w:val="00184231"/>
    <w:rsid w:val="001851D8"/>
    <w:rsid w:val="00186E47"/>
    <w:rsid w:val="00187D97"/>
    <w:rsid w:val="00187EB7"/>
    <w:rsid w:val="00190358"/>
    <w:rsid w:val="00191C19"/>
    <w:rsid w:val="001931B5"/>
    <w:rsid w:val="00195402"/>
    <w:rsid w:val="001A01EF"/>
    <w:rsid w:val="001A1D6F"/>
    <w:rsid w:val="001A2069"/>
    <w:rsid w:val="001A4366"/>
    <w:rsid w:val="001A5FDC"/>
    <w:rsid w:val="001A6AB6"/>
    <w:rsid w:val="001A7647"/>
    <w:rsid w:val="001A7EED"/>
    <w:rsid w:val="001B16F5"/>
    <w:rsid w:val="001B21E4"/>
    <w:rsid w:val="001B2913"/>
    <w:rsid w:val="001B3F20"/>
    <w:rsid w:val="001B3F24"/>
    <w:rsid w:val="001B5228"/>
    <w:rsid w:val="001B710C"/>
    <w:rsid w:val="001C0C33"/>
    <w:rsid w:val="001C29C6"/>
    <w:rsid w:val="001C29E7"/>
    <w:rsid w:val="001C3093"/>
    <w:rsid w:val="001C43E4"/>
    <w:rsid w:val="001C4533"/>
    <w:rsid w:val="001C5DC2"/>
    <w:rsid w:val="001C73A3"/>
    <w:rsid w:val="001D1D8D"/>
    <w:rsid w:val="001D2C58"/>
    <w:rsid w:val="001D2F06"/>
    <w:rsid w:val="001D5348"/>
    <w:rsid w:val="001D57FD"/>
    <w:rsid w:val="001D5F76"/>
    <w:rsid w:val="001D6C96"/>
    <w:rsid w:val="001D6E15"/>
    <w:rsid w:val="001E24C0"/>
    <w:rsid w:val="001E3E10"/>
    <w:rsid w:val="001E40BF"/>
    <w:rsid w:val="001E4125"/>
    <w:rsid w:val="001E45EE"/>
    <w:rsid w:val="001E5A6A"/>
    <w:rsid w:val="001E632D"/>
    <w:rsid w:val="001E65BD"/>
    <w:rsid w:val="001F22D5"/>
    <w:rsid w:val="001F2DC2"/>
    <w:rsid w:val="001F47A0"/>
    <w:rsid w:val="001F4CAC"/>
    <w:rsid w:val="001F64F2"/>
    <w:rsid w:val="001F6A82"/>
    <w:rsid w:val="001F6F06"/>
    <w:rsid w:val="001F77BF"/>
    <w:rsid w:val="00200487"/>
    <w:rsid w:val="00202D52"/>
    <w:rsid w:val="00203DF5"/>
    <w:rsid w:val="0020441A"/>
    <w:rsid w:val="00204950"/>
    <w:rsid w:val="002059DC"/>
    <w:rsid w:val="00205F8B"/>
    <w:rsid w:val="00207C56"/>
    <w:rsid w:val="00210494"/>
    <w:rsid w:val="00210F96"/>
    <w:rsid w:val="00210FCC"/>
    <w:rsid w:val="002132C6"/>
    <w:rsid w:val="00213E7E"/>
    <w:rsid w:val="002147B4"/>
    <w:rsid w:val="00215295"/>
    <w:rsid w:val="00215D2B"/>
    <w:rsid w:val="002161DA"/>
    <w:rsid w:val="00221176"/>
    <w:rsid w:val="00221365"/>
    <w:rsid w:val="00221888"/>
    <w:rsid w:val="00222A0C"/>
    <w:rsid w:val="00223190"/>
    <w:rsid w:val="0022327B"/>
    <w:rsid w:val="0022359B"/>
    <w:rsid w:val="00227EAE"/>
    <w:rsid w:val="002301ED"/>
    <w:rsid w:val="0023249D"/>
    <w:rsid w:val="002338FD"/>
    <w:rsid w:val="00234900"/>
    <w:rsid w:val="00236763"/>
    <w:rsid w:val="002369CF"/>
    <w:rsid w:val="00237BCD"/>
    <w:rsid w:val="00240066"/>
    <w:rsid w:val="0024236A"/>
    <w:rsid w:val="0024336A"/>
    <w:rsid w:val="002433F9"/>
    <w:rsid w:val="0024346E"/>
    <w:rsid w:val="0024364A"/>
    <w:rsid w:val="00243C84"/>
    <w:rsid w:val="00247210"/>
    <w:rsid w:val="0025038E"/>
    <w:rsid w:val="00252A22"/>
    <w:rsid w:val="00256AC6"/>
    <w:rsid w:val="002603DE"/>
    <w:rsid w:val="00261112"/>
    <w:rsid w:val="00261830"/>
    <w:rsid w:val="002621C7"/>
    <w:rsid w:val="00262DE4"/>
    <w:rsid w:val="00272A32"/>
    <w:rsid w:val="00272D0E"/>
    <w:rsid w:val="00273154"/>
    <w:rsid w:val="00273F30"/>
    <w:rsid w:val="00274B2C"/>
    <w:rsid w:val="00280CEF"/>
    <w:rsid w:val="002836F2"/>
    <w:rsid w:val="0028508B"/>
    <w:rsid w:val="002852F8"/>
    <w:rsid w:val="0028603C"/>
    <w:rsid w:val="002862BF"/>
    <w:rsid w:val="0029090B"/>
    <w:rsid w:val="00291212"/>
    <w:rsid w:val="00293EEE"/>
    <w:rsid w:val="0029446C"/>
    <w:rsid w:val="002949ED"/>
    <w:rsid w:val="00294DD8"/>
    <w:rsid w:val="0029501D"/>
    <w:rsid w:val="00296A66"/>
    <w:rsid w:val="002972CE"/>
    <w:rsid w:val="002975E3"/>
    <w:rsid w:val="002A002C"/>
    <w:rsid w:val="002A003A"/>
    <w:rsid w:val="002A0277"/>
    <w:rsid w:val="002A202E"/>
    <w:rsid w:val="002A4C93"/>
    <w:rsid w:val="002A6C3D"/>
    <w:rsid w:val="002B25CF"/>
    <w:rsid w:val="002B2682"/>
    <w:rsid w:val="002B2A62"/>
    <w:rsid w:val="002B3B64"/>
    <w:rsid w:val="002B4A90"/>
    <w:rsid w:val="002B4B28"/>
    <w:rsid w:val="002B6B1D"/>
    <w:rsid w:val="002C0726"/>
    <w:rsid w:val="002C2DE8"/>
    <w:rsid w:val="002C36A5"/>
    <w:rsid w:val="002C512D"/>
    <w:rsid w:val="002C65E4"/>
    <w:rsid w:val="002D17BE"/>
    <w:rsid w:val="002D26EB"/>
    <w:rsid w:val="002D302A"/>
    <w:rsid w:val="002D48AF"/>
    <w:rsid w:val="002D538A"/>
    <w:rsid w:val="002D6711"/>
    <w:rsid w:val="002D67DC"/>
    <w:rsid w:val="002D6DE8"/>
    <w:rsid w:val="002E0280"/>
    <w:rsid w:val="002E198A"/>
    <w:rsid w:val="002E2BC0"/>
    <w:rsid w:val="002E39F6"/>
    <w:rsid w:val="002E6A28"/>
    <w:rsid w:val="002E6C97"/>
    <w:rsid w:val="002F0046"/>
    <w:rsid w:val="002F196F"/>
    <w:rsid w:val="002F4CF6"/>
    <w:rsid w:val="002F68DA"/>
    <w:rsid w:val="002F760B"/>
    <w:rsid w:val="002F7E05"/>
    <w:rsid w:val="003010A0"/>
    <w:rsid w:val="00302ACC"/>
    <w:rsid w:val="00303A2D"/>
    <w:rsid w:val="00304AB8"/>
    <w:rsid w:val="00304B06"/>
    <w:rsid w:val="00305448"/>
    <w:rsid w:val="00305FAC"/>
    <w:rsid w:val="00306476"/>
    <w:rsid w:val="003073E9"/>
    <w:rsid w:val="00307775"/>
    <w:rsid w:val="00307A6A"/>
    <w:rsid w:val="00307C1F"/>
    <w:rsid w:val="00310D4D"/>
    <w:rsid w:val="00311041"/>
    <w:rsid w:val="00311E21"/>
    <w:rsid w:val="0031244D"/>
    <w:rsid w:val="00315C56"/>
    <w:rsid w:val="00315F56"/>
    <w:rsid w:val="003169D0"/>
    <w:rsid w:val="00317BA9"/>
    <w:rsid w:val="00317FE1"/>
    <w:rsid w:val="003223FE"/>
    <w:rsid w:val="00324F96"/>
    <w:rsid w:val="0032731D"/>
    <w:rsid w:val="003278E9"/>
    <w:rsid w:val="0033110B"/>
    <w:rsid w:val="00331DE9"/>
    <w:rsid w:val="00334755"/>
    <w:rsid w:val="00335EBD"/>
    <w:rsid w:val="00335EFA"/>
    <w:rsid w:val="00337544"/>
    <w:rsid w:val="00337855"/>
    <w:rsid w:val="00337DAB"/>
    <w:rsid w:val="00341110"/>
    <w:rsid w:val="003414B3"/>
    <w:rsid w:val="00341F86"/>
    <w:rsid w:val="003437F9"/>
    <w:rsid w:val="003448B9"/>
    <w:rsid w:val="00344948"/>
    <w:rsid w:val="00344D97"/>
    <w:rsid w:val="003453F8"/>
    <w:rsid w:val="003464AF"/>
    <w:rsid w:val="0034680B"/>
    <w:rsid w:val="003502FD"/>
    <w:rsid w:val="0035205D"/>
    <w:rsid w:val="00352C30"/>
    <w:rsid w:val="003566D2"/>
    <w:rsid w:val="00356CB2"/>
    <w:rsid w:val="00357500"/>
    <w:rsid w:val="00360E9A"/>
    <w:rsid w:val="00365C8C"/>
    <w:rsid w:val="00367344"/>
    <w:rsid w:val="0036754C"/>
    <w:rsid w:val="0037053B"/>
    <w:rsid w:val="0037061B"/>
    <w:rsid w:val="0037095C"/>
    <w:rsid w:val="00370CF8"/>
    <w:rsid w:val="003718AB"/>
    <w:rsid w:val="003737A4"/>
    <w:rsid w:val="00375249"/>
    <w:rsid w:val="00375924"/>
    <w:rsid w:val="00375981"/>
    <w:rsid w:val="0037654D"/>
    <w:rsid w:val="00377856"/>
    <w:rsid w:val="003804F8"/>
    <w:rsid w:val="00381CC1"/>
    <w:rsid w:val="0038408D"/>
    <w:rsid w:val="00384963"/>
    <w:rsid w:val="0038597A"/>
    <w:rsid w:val="003863CB"/>
    <w:rsid w:val="00387CD0"/>
    <w:rsid w:val="003915C5"/>
    <w:rsid w:val="00393280"/>
    <w:rsid w:val="0039439A"/>
    <w:rsid w:val="00394833"/>
    <w:rsid w:val="00396214"/>
    <w:rsid w:val="003A0380"/>
    <w:rsid w:val="003A0DC3"/>
    <w:rsid w:val="003A5DEC"/>
    <w:rsid w:val="003A765A"/>
    <w:rsid w:val="003A76DD"/>
    <w:rsid w:val="003B196F"/>
    <w:rsid w:val="003B5D36"/>
    <w:rsid w:val="003B6D55"/>
    <w:rsid w:val="003B7BD4"/>
    <w:rsid w:val="003B7F70"/>
    <w:rsid w:val="003C0BA7"/>
    <w:rsid w:val="003C0D8B"/>
    <w:rsid w:val="003C166D"/>
    <w:rsid w:val="003C1C7A"/>
    <w:rsid w:val="003C1F1E"/>
    <w:rsid w:val="003C2B10"/>
    <w:rsid w:val="003C2E65"/>
    <w:rsid w:val="003C4434"/>
    <w:rsid w:val="003D2531"/>
    <w:rsid w:val="003D29D2"/>
    <w:rsid w:val="003E056F"/>
    <w:rsid w:val="003E138E"/>
    <w:rsid w:val="003E2A44"/>
    <w:rsid w:val="003E64D8"/>
    <w:rsid w:val="003E6AD3"/>
    <w:rsid w:val="003F17B8"/>
    <w:rsid w:val="003F2CAA"/>
    <w:rsid w:val="003F3965"/>
    <w:rsid w:val="003F4568"/>
    <w:rsid w:val="003F4B46"/>
    <w:rsid w:val="00402452"/>
    <w:rsid w:val="00403CAD"/>
    <w:rsid w:val="00403CF4"/>
    <w:rsid w:val="004043A4"/>
    <w:rsid w:val="00404EB8"/>
    <w:rsid w:val="00407BA7"/>
    <w:rsid w:val="00410BB7"/>
    <w:rsid w:val="00410FFC"/>
    <w:rsid w:val="00411396"/>
    <w:rsid w:val="00411DBA"/>
    <w:rsid w:val="00413991"/>
    <w:rsid w:val="00413D7D"/>
    <w:rsid w:val="0041420B"/>
    <w:rsid w:val="00416EF8"/>
    <w:rsid w:val="0041715F"/>
    <w:rsid w:val="004174EC"/>
    <w:rsid w:val="00420022"/>
    <w:rsid w:val="00420923"/>
    <w:rsid w:val="0042186D"/>
    <w:rsid w:val="00421B21"/>
    <w:rsid w:val="00421F4D"/>
    <w:rsid w:val="00423778"/>
    <w:rsid w:val="00424CC9"/>
    <w:rsid w:val="00424D1C"/>
    <w:rsid w:val="00425259"/>
    <w:rsid w:val="00425851"/>
    <w:rsid w:val="00426D93"/>
    <w:rsid w:val="00430872"/>
    <w:rsid w:val="0043405F"/>
    <w:rsid w:val="00434A3A"/>
    <w:rsid w:val="0043563C"/>
    <w:rsid w:val="00436076"/>
    <w:rsid w:val="00437BAB"/>
    <w:rsid w:val="004415D7"/>
    <w:rsid w:val="004437B0"/>
    <w:rsid w:val="0044401B"/>
    <w:rsid w:val="00446CD6"/>
    <w:rsid w:val="0044786D"/>
    <w:rsid w:val="0045017A"/>
    <w:rsid w:val="0045199A"/>
    <w:rsid w:val="00451A8C"/>
    <w:rsid w:val="00451B6E"/>
    <w:rsid w:val="00451FA7"/>
    <w:rsid w:val="00452994"/>
    <w:rsid w:val="00452ACD"/>
    <w:rsid w:val="004541BD"/>
    <w:rsid w:val="004562E8"/>
    <w:rsid w:val="00456356"/>
    <w:rsid w:val="00456ED7"/>
    <w:rsid w:val="00456FEC"/>
    <w:rsid w:val="004577A5"/>
    <w:rsid w:val="00457FD7"/>
    <w:rsid w:val="004602A6"/>
    <w:rsid w:val="004605BE"/>
    <w:rsid w:val="0046219F"/>
    <w:rsid w:val="00463E69"/>
    <w:rsid w:val="004654F9"/>
    <w:rsid w:val="00465C08"/>
    <w:rsid w:val="00466324"/>
    <w:rsid w:val="004714B3"/>
    <w:rsid w:val="0047184C"/>
    <w:rsid w:val="004718EF"/>
    <w:rsid w:val="00472F63"/>
    <w:rsid w:val="00481084"/>
    <w:rsid w:val="004814D2"/>
    <w:rsid w:val="0048224B"/>
    <w:rsid w:val="0048290A"/>
    <w:rsid w:val="00482AE2"/>
    <w:rsid w:val="00482D22"/>
    <w:rsid w:val="00483403"/>
    <w:rsid w:val="00483BB9"/>
    <w:rsid w:val="00483E25"/>
    <w:rsid w:val="0049134F"/>
    <w:rsid w:val="004935C5"/>
    <w:rsid w:val="00494F77"/>
    <w:rsid w:val="00495876"/>
    <w:rsid w:val="00495B96"/>
    <w:rsid w:val="004961F9"/>
    <w:rsid w:val="00496435"/>
    <w:rsid w:val="004965DD"/>
    <w:rsid w:val="004A05C2"/>
    <w:rsid w:val="004A0D06"/>
    <w:rsid w:val="004A4223"/>
    <w:rsid w:val="004A53A7"/>
    <w:rsid w:val="004A6E94"/>
    <w:rsid w:val="004A73AF"/>
    <w:rsid w:val="004B0B65"/>
    <w:rsid w:val="004B1292"/>
    <w:rsid w:val="004B28F8"/>
    <w:rsid w:val="004B37CA"/>
    <w:rsid w:val="004B453C"/>
    <w:rsid w:val="004B5E57"/>
    <w:rsid w:val="004B71D3"/>
    <w:rsid w:val="004B7629"/>
    <w:rsid w:val="004C1A46"/>
    <w:rsid w:val="004C2E63"/>
    <w:rsid w:val="004C359E"/>
    <w:rsid w:val="004C3C5D"/>
    <w:rsid w:val="004C4200"/>
    <w:rsid w:val="004C53AA"/>
    <w:rsid w:val="004C6A13"/>
    <w:rsid w:val="004D0D29"/>
    <w:rsid w:val="004D1010"/>
    <w:rsid w:val="004D296D"/>
    <w:rsid w:val="004D29D0"/>
    <w:rsid w:val="004D3CE1"/>
    <w:rsid w:val="004D4D25"/>
    <w:rsid w:val="004D5C1B"/>
    <w:rsid w:val="004D7E91"/>
    <w:rsid w:val="004E08FA"/>
    <w:rsid w:val="004E0B09"/>
    <w:rsid w:val="004E3145"/>
    <w:rsid w:val="004E5B1A"/>
    <w:rsid w:val="004E5C89"/>
    <w:rsid w:val="004E673B"/>
    <w:rsid w:val="004E6765"/>
    <w:rsid w:val="004E680F"/>
    <w:rsid w:val="004E7637"/>
    <w:rsid w:val="004E78D2"/>
    <w:rsid w:val="004F3538"/>
    <w:rsid w:val="004F38CD"/>
    <w:rsid w:val="004F6F75"/>
    <w:rsid w:val="00500370"/>
    <w:rsid w:val="005012EB"/>
    <w:rsid w:val="00505267"/>
    <w:rsid w:val="0050646C"/>
    <w:rsid w:val="00506825"/>
    <w:rsid w:val="00507759"/>
    <w:rsid w:val="00510673"/>
    <w:rsid w:val="00510DD5"/>
    <w:rsid w:val="00511044"/>
    <w:rsid w:val="00512153"/>
    <w:rsid w:val="00513276"/>
    <w:rsid w:val="00514A1F"/>
    <w:rsid w:val="00516D28"/>
    <w:rsid w:val="00522502"/>
    <w:rsid w:val="00523A44"/>
    <w:rsid w:val="00523EC9"/>
    <w:rsid w:val="0052480B"/>
    <w:rsid w:val="00526E83"/>
    <w:rsid w:val="005276D4"/>
    <w:rsid w:val="00527825"/>
    <w:rsid w:val="00530A97"/>
    <w:rsid w:val="005321C5"/>
    <w:rsid w:val="005329C2"/>
    <w:rsid w:val="005353E1"/>
    <w:rsid w:val="00536717"/>
    <w:rsid w:val="0054082F"/>
    <w:rsid w:val="005409DF"/>
    <w:rsid w:val="005410EC"/>
    <w:rsid w:val="00541BDE"/>
    <w:rsid w:val="00543DBF"/>
    <w:rsid w:val="00543F7E"/>
    <w:rsid w:val="00551170"/>
    <w:rsid w:val="0055210D"/>
    <w:rsid w:val="005528E7"/>
    <w:rsid w:val="00554024"/>
    <w:rsid w:val="00554349"/>
    <w:rsid w:val="005558B1"/>
    <w:rsid w:val="00555DAC"/>
    <w:rsid w:val="00556D39"/>
    <w:rsid w:val="00561EEF"/>
    <w:rsid w:val="00561F67"/>
    <w:rsid w:val="005623DD"/>
    <w:rsid w:val="00562E66"/>
    <w:rsid w:val="00564CC6"/>
    <w:rsid w:val="00564F4B"/>
    <w:rsid w:val="0056729B"/>
    <w:rsid w:val="00567E1A"/>
    <w:rsid w:val="00570CA2"/>
    <w:rsid w:val="0057143F"/>
    <w:rsid w:val="005728D6"/>
    <w:rsid w:val="005729DA"/>
    <w:rsid w:val="00573217"/>
    <w:rsid w:val="00573227"/>
    <w:rsid w:val="00574241"/>
    <w:rsid w:val="00574864"/>
    <w:rsid w:val="0057573A"/>
    <w:rsid w:val="005758B5"/>
    <w:rsid w:val="00576D0D"/>
    <w:rsid w:val="00576E6C"/>
    <w:rsid w:val="00577446"/>
    <w:rsid w:val="00577888"/>
    <w:rsid w:val="0058175D"/>
    <w:rsid w:val="0058354D"/>
    <w:rsid w:val="005839A5"/>
    <w:rsid w:val="00584234"/>
    <w:rsid w:val="0058582E"/>
    <w:rsid w:val="005858EB"/>
    <w:rsid w:val="00587813"/>
    <w:rsid w:val="00587818"/>
    <w:rsid w:val="0059039A"/>
    <w:rsid w:val="0059045E"/>
    <w:rsid w:val="005911A3"/>
    <w:rsid w:val="00592C29"/>
    <w:rsid w:val="0059601B"/>
    <w:rsid w:val="005976F3"/>
    <w:rsid w:val="005A1143"/>
    <w:rsid w:val="005A233D"/>
    <w:rsid w:val="005A32CA"/>
    <w:rsid w:val="005A3813"/>
    <w:rsid w:val="005A46FB"/>
    <w:rsid w:val="005A5E34"/>
    <w:rsid w:val="005A680D"/>
    <w:rsid w:val="005A6A4E"/>
    <w:rsid w:val="005A7753"/>
    <w:rsid w:val="005B18B4"/>
    <w:rsid w:val="005B34BD"/>
    <w:rsid w:val="005B4CD9"/>
    <w:rsid w:val="005B522F"/>
    <w:rsid w:val="005B7B08"/>
    <w:rsid w:val="005C22FF"/>
    <w:rsid w:val="005C2BC5"/>
    <w:rsid w:val="005C3546"/>
    <w:rsid w:val="005C48CE"/>
    <w:rsid w:val="005C4AEB"/>
    <w:rsid w:val="005C5221"/>
    <w:rsid w:val="005C596D"/>
    <w:rsid w:val="005C7C6E"/>
    <w:rsid w:val="005D09BC"/>
    <w:rsid w:val="005D168F"/>
    <w:rsid w:val="005D2612"/>
    <w:rsid w:val="005D3086"/>
    <w:rsid w:val="005D3811"/>
    <w:rsid w:val="005D49D4"/>
    <w:rsid w:val="005D58DC"/>
    <w:rsid w:val="005E016B"/>
    <w:rsid w:val="005E0638"/>
    <w:rsid w:val="005E1332"/>
    <w:rsid w:val="005E1F93"/>
    <w:rsid w:val="005E30EE"/>
    <w:rsid w:val="005E4C9C"/>
    <w:rsid w:val="005E4D4E"/>
    <w:rsid w:val="005E5CD8"/>
    <w:rsid w:val="005E63EA"/>
    <w:rsid w:val="005E6B41"/>
    <w:rsid w:val="005E72FF"/>
    <w:rsid w:val="005E74BD"/>
    <w:rsid w:val="005F02BF"/>
    <w:rsid w:val="005F0D95"/>
    <w:rsid w:val="005F3537"/>
    <w:rsid w:val="005F35B4"/>
    <w:rsid w:val="005F39F7"/>
    <w:rsid w:val="005F3A37"/>
    <w:rsid w:val="005F4105"/>
    <w:rsid w:val="005F4842"/>
    <w:rsid w:val="005F5374"/>
    <w:rsid w:val="005F6FFA"/>
    <w:rsid w:val="0060191E"/>
    <w:rsid w:val="00603604"/>
    <w:rsid w:val="006041BF"/>
    <w:rsid w:val="00605629"/>
    <w:rsid w:val="006073E3"/>
    <w:rsid w:val="00615B65"/>
    <w:rsid w:val="0062340C"/>
    <w:rsid w:val="006253AD"/>
    <w:rsid w:val="00625901"/>
    <w:rsid w:val="00626C46"/>
    <w:rsid w:val="00627C04"/>
    <w:rsid w:val="006303B3"/>
    <w:rsid w:val="00633B7C"/>
    <w:rsid w:val="00635B7C"/>
    <w:rsid w:val="00635F56"/>
    <w:rsid w:val="006361E5"/>
    <w:rsid w:val="006411D6"/>
    <w:rsid w:val="00641635"/>
    <w:rsid w:val="00642654"/>
    <w:rsid w:val="006429AA"/>
    <w:rsid w:val="00643F14"/>
    <w:rsid w:val="00644402"/>
    <w:rsid w:val="00644B2E"/>
    <w:rsid w:val="006456FC"/>
    <w:rsid w:val="0064617E"/>
    <w:rsid w:val="00647000"/>
    <w:rsid w:val="006520A4"/>
    <w:rsid w:val="006536D5"/>
    <w:rsid w:val="006538AC"/>
    <w:rsid w:val="006557C1"/>
    <w:rsid w:val="00657667"/>
    <w:rsid w:val="00660293"/>
    <w:rsid w:val="006612F5"/>
    <w:rsid w:val="006614AD"/>
    <w:rsid w:val="00662715"/>
    <w:rsid w:val="00664325"/>
    <w:rsid w:val="006646AD"/>
    <w:rsid w:val="00664832"/>
    <w:rsid w:val="006648DC"/>
    <w:rsid w:val="00664905"/>
    <w:rsid w:val="006678DB"/>
    <w:rsid w:val="006749BA"/>
    <w:rsid w:val="00674D7E"/>
    <w:rsid w:val="006750E7"/>
    <w:rsid w:val="006756A2"/>
    <w:rsid w:val="00675836"/>
    <w:rsid w:val="00675F7D"/>
    <w:rsid w:val="00675FFA"/>
    <w:rsid w:val="00677517"/>
    <w:rsid w:val="00677694"/>
    <w:rsid w:val="006815EE"/>
    <w:rsid w:val="006818A5"/>
    <w:rsid w:val="00681DB4"/>
    <w:rsid w:val="00682110"/>
    <w:rsid w:val="00683B35"/>
    <w:rsid w:val="00684450"/>
    <w:rsid w:val="00685469"/>
    <w:rsid w:val="006855D1"/>
    <w:rsid w:val="0068648D"/>
    <w:rsid w:val="00686C12"/>
    <w:rsid w:val="00687131"/>
    <w:rsid w:val="0068728D"/>
    <w:rsid w:val="00687544"/>
    <w:rsid w:val="00687CD2"/>
    <w:rsid w:val="00690288"/>
    <w:rsid w:val="00690AF4"/>
    <w:rsid w:val="006916E2"/>
    <w:rsid w:val="006919DE"/>
    <w:rsid w:val="006924A7"/>
    <w:rsid w:val="00692C25"/>
    <w:rsid w:val="00692CBE"/>
    <w:rsid w:val="006930B9"/>
    <w:rsid w:val="0069314F"/>
    <w:rsid w:val="00693B6C"/>
    <w:rsid w:val="00693C4D"/>
    <w:rsid w:val="00696D24"/>
    <w:rsid w:val="006A0F13"/>
    <w:rsid w:val="006A274A"/>
    <w:rsid w:val="006A2CC5"/>
    <w:rsid w:val="006A2E90"/>
    <w:rsid w:val="006A308C"/>
    <w:rsid w:val="006A3621"/>
    <w:rsid w:val="006A487B"/>
    <w:rsid w:val="006A55E1"/>
    <w:rsid w:val="006A6F86"/>
    <w:rsid w:val="006A7F62"/>
    <w:rsid w:val="006B268C"/>
    <w:rsid w:val="006B48F2"/>
    <w:rsid w:val="006B545B"/>
    <w:rsid w:val="006B5DB4"/>
    <w:rsid w:val="006B643B"/>
    <w:rsid w:val="006B6A83"/>
    <w:rsid w:val="006B6BE6"/>
    <w:rsid w:val="006B78FD"/>
    <w:rsid w:val="006C12B1"/>
    <w:rsid w:val="006C2931"/>
    <w:rsid w:val="006C29D1"/>
    <w:rsid w:val="006C54C2"/>
    <w:rsid w:val="006C5C42"/>
    <w:rsid w:val="006D0DD5"/>
    <w:rsid w:val="006D24A9"/>
    <w:rsid w:val="006D4219"/>
    <w:rsid w:val="006D580B"/>
    <w:rsid w:val="006D6DAA"/>
    <w:rsid w:val="006D6E01"/>
    <w:rsid w:val="006D78FB"/>
    <w:rsid w:val="006E07AF"/>
    <w:rsid w:val="006E0932"/>
    <w:rsid w:val="006E0C7E"/>
    <w:rsid w:val="006E27C3"/>
    <w:rsid w:val="006E27FF"/>
    <w:rsid w:val="006E32AF"/>
    <w:rsid w:val="006E551C"/>
    <w:rsid w:val="006E629E"/>
    <w:rsid w:val="006F0F6D"/>
    <w:rsid w:val="006F21C6"/>
    <w:rsid w:val="006F40FD"/>
    <w:rsid w:val="006F4CEA"/>
    <w:rsid w:val="006F599B"/>
    <w:rsid w:val="007003D7"/>
    <w:rsid w:val="007004CC"/>
    <w:rsid w:val="00700A35"/>
    <w:rsid w:val="00701F88"/>
    <w:rsid w:val="00703127"/>
    <w:rsid w:val="00703794"/>
    <w:rsid w:val="007045FE"/>
    <w:rsid w:val="00705A27"/>
    <w:rsid w:val="00705CA2"/>
    <w:rsid w:val="00705F1C"/>
    <w:rsid w:val="00706418"/>
    <w:rsid w:val="00706843"/>
    <w:rsid w:val="0071134C"/>
    <w:rsid w:val="00713EF4"/>
    <w:rsid w:val="007145BD"/>
    <w:rsid w:val="00714AB6"/>
    <w:rsid w:val="0071611C"/>
    <w:rsid w:val="00717AA7"/>
    <w:rsid w:val="00721630"/>
    <w:rsid w:val="00721C17"/>
    <w:rsid w:val="00721F0A"/>
    <w:rsid w:val="007242C6"/>
    <w:rsid w:val="00726469"/>
    <w:rsid w:val="00726E57"/>
    <w:rsid w:val="007270E4"/>
    <w:rsid w:val="007279CB"/>
    <w:rsid w:val="007301DF"/>
    <w:rsid w:val="007307F7"/>
    <w:rsid w:val="0073201A"/>
    <w:rsid w:val="0073224F"/>
    <w:rsid w:val="00732359"/>
    <w:rsid w:val="00733781"/>
    <w:rsid w:val="007341DA"/>
    <w:rsid w:val="00735EA3"/>
    <w:rsid w:val="00736926"/>
    <w:rsid w:val="00737282"/>
    <w:rsid w:val="00743657"/>
    <w:rsid w:val="00743BD0"/>
    <w:rsid w:val="007468D1"/>
    <w:rsid w:val="00746C29"/>
    <w:rsid w:val="007504DA"/>
    <w:rsid w:val="007509A5"/>
    <w:rsid w:val="00750D6E"/>
    <w:rsid w:val="00751E2A"/>
    <w:rsid w:val="00754EBB"/>
    <w:rsid w:val="007571DA"/>
    <w:rsid w:val="007572BF"/>
    <w:rsid w:val="00757658"/>
    <w:rsid w:val="00760979"/>
    <w:rsid w:val="00761255"/>
    <w:rsid w:val="0076167B"/>
    <w:rsid w:val="00762579"/>
    <w:rsid w:val="00763DBD"/>
    <w:rsid w:val="0076564B"/>
    <w:rsid w:val="0076627E"/>
    <w:rsid w:val="00766C79"/>
    <w:rsid w:val="00774F25"/>
    <w:rsid w:val="0077621D"/>
    <w:rsid w:val="00776740"/>
    <w:rsid w:val="00777614"/>
    <w:rsid w:val="007800BC"/>
    <w:rsid w:val="0078160C"/>
    <w:rsid w:val="00781EBE"/>
    <w:rsid w:val="00783023"/>
    <w:rsid w:val="00783F4D"/>
    <w:rsid w:val="007847C6"/>
    <w:rsid w:val="00785544"/>
    <w:rsid w:val="007877F7"/>
    <w:rsid w:val="00787D1B"/>
    <w:rsid w:val="00790230"/>
    <w:rsid w:val="00791247"/>
    <w:rsid w:val="00791A1F"/>
    <w:rsid w:val="0079503A"/>
    <w:rsid w:val="007957E8"/>
    <w:rsid w:val="00795802"/>
    <w:rsid w:val="007A0122"/>
    <w:rsid w:val="007A214E"/>
    <w:rsid w:val="007A5B2B"/>
    <w:rsid w:val="007A72F5"/>
    <w:rsid w:val="007A73AE"/>
    <w:rsid w:val="007B01F4"/>
    <w:rsid w:val="007B47B1"/>
    <w:rsid w:val="007B4CCE"/>
    <w:rsid w:val="007B5A65"/>
    <w:rsid w:val="007B5B8D"/>
    <w:rsid w:val="007B780C"/>
    <w:rsid w:val="007C245E"/>
    <w:rsid w:val="007C30A2"/>
    <w:rsid w:val="007C43EE"/>
    <w:rsid w:val="007C7717"/>
    <w:rsid w:val="007C7B8B"/>
    <w:rsid w:val="007D139E"/>
    <w:rsid w:val="007D30E1"/>
    <w:rsid w:val="007D336F"/>
    <w:rsid w:val="007D4F7B"/>
    <w:rsid w:val="007D6013"/>
    <w:rsid w:val="007D6A38"/>
    <w:rsid w:val="007D7DC3"/>
    <w:rsid w:val="007E030F"/>
    <w:rsid w:val="007E2418"/>
    <w:rsid w:val="007E578A"/>
    <w:rsid w:val="007E642E"/>
    <w:rsid w:val="007E79A9"/>
    <w:rsid w:val="007F07F2"/>
    <w:rsid w:val="007F0E29"/>
    <w:rsid w:val="007F0FAB"/>
    <w:rsid w:val="007F1FE4"/>
    <w:rsid w:val="007F296E"/>
    <w:rsid w:val="007F3206"/>
    <w:rsid w:val="007F3FAC"/>
    <w:rsid w:val="007F47DB"/>
    <w:rsid w:val="007F4EA4"/>
    <w:rsid w:val="007F5319"/>
    <w:rsid w:val="007F59EA"/>
    <w:rsid w:val="007F5CBC"/>
    <w:rsid w:val="007F618C"/>
    <w:rsid w:val="007F78B2"/>
    <w:rsid w:val="007F7CBE"/>
    <w:rsid w:val="00801A22"/>
    <w:rsid w:val="008041B1"/>
    <w:rsid w:val="008048CC"/>
    <w:rsid w:val="00806B9D"/>
    <w:rsid w:val="00806D12"/>
    <w:rsid w:val="00810A96"/>
    <w:rsid w:val="00810EB7"/>
    <w:rsid w:val="008138B9"/>
    <w:rsid w:val="0081522B"/>
    <w:rsid w:val="008152B7"/>
    <w:rsid w:val="00816101"/>
    <w:rsid w:val="0081776A"/>
    <w:rsid w:val="0082168C"/>
    <w:rsid w:val="00821A97"/>
    <w:rsid w:val="00823DCF"/>
    <w:rsid w:val="00824635"/>
    <w:rsid w:val="00824747"/>
    <w:rsid w:val="00825312"/>
    <w:rsid w:val="008253CE"/>
    <w:rsid w:val="00825946"/>
    <w:rsid w:val="00826C4F"/>
    <w:rsid w:val="008314A6"/>
    <w:rsid w:val="00834257"/>
    <w:rsid w:val="008343FB"/>
    <w:rsid w:val="008440B2"/>
    <w:rsid w:val="00845471"/>
    <w:rsid w:val="0084762B"/>
    <w:rsid w:val="0084783C"/>
    <w:rsid w:val="00853F4C"/>
    <w:rsid w:val="00854CE7"/>
    <w:rsid w:val="008603B2"/>
    <w:rsid w:val="00860FAF"/>
    <w:rsid w:val="0086205D"/>
    <w:rsid w:val="00863C0D"/>
    <w:rsid w:val="00863D57"/>
    <w:rsid w:val="00864A6F"/>
    <w:rsid w:val="00865F34"/>
    <w:rsid w:val="008662F2"/>
    <w:rsid w:val="00866905"/>
    <w:rsid w:val="0086727E"/>
    <w:rsid w:val="00867E0D"/>
    <w:rsid w:val="00867FB7"/>
    <w:rsid w:val="0087011C"/>
    <w:rsid w:val="0087510E"/>
    <w:rsid w:val="008757E1"/>
    <w:rsid w:val="008762E5"/>
    <w:rsid w:val="00876581"/>
    <w:rsid w:val="0087700E"/>
    <w:rsid w:val="00880763"/>
    <w:rsid w:val="008807F4"/>
    <w:rsid w:val="00881217"/>
    <w:rsid w:val="00881252"/>
    <w:rsid w:val="00881437"/>
    <w:rsid w:val="00881D94"/>
    <w:rsid w:val="00882135"/>
    <w:rsid w:val="008847F9"/>
    <w:rsid w:val="0088484C"/>
    <w:rsid w:val="008852F0"/>
    <w:rsid w:val="00886096"/>
    <w:rsid w:val="00887360"/>
    <w:rsid w:val="008903F5"/>
    <w:rsid w:val="00892E7A"/>
    <w:rsid w:val="008941D1"/>
    <w:rsid w:val="008947BA"/>
    <w:rsid w:val="008954AC"/>
    <w:rsid w:val="00895EC7"/>
    <w:rsid w:val="00896FF1"/>
    <w:rsid w:val="008A0AFA"/>
    <w:rsid w:val="008A0EB5"/>
    <w:rsid w:val="008A2A8A"/>
    <w:rsid w:val="008A3771"/>
    <w:rsid w:val="008A3EFE"/>
    <w:rsid w:val="008A7912"/>
    <w:rsid w:val="008B1B86"/>
    <w:rsid w:val="008B28E2"/>
    <w:rsid w:val="008B2F1F"/>
    <w:rsid w:val="008B405F"/>
    <w:rsid w:val="008B4F54"/>
    <w:rsid w:val="008B7499"/>
    <w:rsid w:val="008C0B69"/>
    <w:rsid w:val="008C2949"/>
    <w:rsid w:val="008C3B7B"/>
    <w:rsid w:val="008C46F8"/>
    <w:rsid w:val="008C502D"/>
    <w:rsid w:val="008C79AE"/>
    <w:rsid w:val="008D02CF"/>
    <w:rsid w:val="008D0A86"/>
    <w:rsid w:val="008D37F3"/>
    <w:rsid w:val="008D442C"/>
    <w:rsid w:val="008D45E9"/>
    <w:rsid w:val="008D6138"/>
    <w:rsid w:val="008E04AC"/>
    <w:rsid w:val="008E549C"/>
    <w:rsid w:val="008E7C09"/>
    <w:rsid w:val="008F06B3"/>
    <w:rsid w:val="008F0E46"/>
    <w:rsid w:val="008F2202"/>
    <w:rsid w:val="008F38BC"/>
    <w:rsid w:val="008F5A92"/>
    <w:rsid w:val="008F6141"/>
    <w:rsid w:val="009005AD"/>
    <w:rsid w:val="009018C0"/>
    <w:rsid w:val="00902593"/>
    <w:rsid w:val="0090338A"/>
    <w:rsid w:val="00905AB4"/>
    <w:rsid w:val="0090706C"/>
    <w:rsid w:val="0090787F"/>
    <w:rsid w:val="00911129"/>
    <w:rsid w:val="009115DA"/>
    <w:rsid w:val="00911D69"/>
    <w:rsid w:val="009170C3"/>
    <w:rsid w:val="00917E56"/>
    <w:rsid w:val="00920263"/>
    <w:rsid w:val="00920E58"/>
    <w:rsid w:val="0092215C"/>
    <w:rsid w:val="00923EA7"/>
    <w:rsid w:val="00932722"/>
    <w:rsid w:val="00932988"/>
    <w:rsid w:val="00936A10"/>
    <w:rsid w:val="009405F3"/>
    <w:rsid w:val="0094127B"/>
    <w:rsid w:val="009417DE"/>
    <w:rsid w:val="00942776"/>
    <w:rsid w:val="00942C6E"/>
    <w:rsid w:val="00942C75"/>
    <w:rsid w:val="00944294"/>
    <w:rsid w:val="00944E72"/>
    <w:rsid w:val="00946C4E"/>
    <w:rsid w:val="0094767E"/>
    <w:rsid w:val="009506AC"/>
    <w:rsid w:val="00950C9C"/>
    <w:rsid w:val="00951AB2"/>
    <w:rsid w:val="00951EB3"/>
    <w:rsid w:val="00952030"/>
    <w:rsid w:val="0095497A"/>
    <w:rsid w:val="0095728A"/>
    <w:rsid w:val="0096040F"/>
    <w:rsid w:val="009605A7"/>
    <w:rsid w:val="00962177"/>
    <w:rsid w:val="00962C37"/>
    <w:rsid w:val="00963DC5"/>
    <w:rsid w:val="0097310B"/>
    <w:rsid w:val="00976001"/>
    <w:rsid w:val="009760B8"/>
    <w:rsid w:val="00977BC6"/>
    <w:rsid w:val="00980F3F"/>
    <w:rsid w:val="009819AF"/>
    <w:rsid w:val="00984EC3"/>
    <w:rsid w:val="00991A12"/>
    <w:rsid w:val="00993BEB"/>
    <w:rsid w:val="00996F6D"/>
    <w:rsid w:val="00997174"/>
    <w:rsid w:val="00997CD2"/>
    <w:rsid w:val="009A0329"/>
    <w:rsid w:val="009A1BF1"/>
    <w:rsid w:val="009A23C0"/>
    <w:rsid w:val="009A28E3"/>
    <w:rsid w:val="009A38C9"/>
    <w:rsid w:val="009A40F3"/>
    <w:rsid w:val="009A621E"/>
    <w:rsid w:val="009A7687"/>
    <w:rsid w:val="009A7732"/>
    <w:rsid w:val="009A7A16"/>
    <w:rsid w:val="009B07E3"/>
    <w:rsid w:val="009B2128"/>
    <w:rsid w:val="009B2C7B"/>
    <w:rsid w:val="009B2DB6"/>
    <w:rsid w:val="009B43A4"/>
    <w:rsid w:val="009B4A43"/>
    <w:rsid w:val="009B4BB5"/>
    <w:rsid w:val="009B63D5"/>
    <w:rsid w:val="009C293C"/>
    <w:rsid w:val="009C2FB7"/>
    <w:rsid w:val="009C5409"/>
    <w:rsid w:val="009C7707"/>
    <w:rsid w:val="009D29FC"/>
    <w:rsid w:val="009D5E11"/>
    <w:rsid w:val="009D5F62"/>
    <w:rsid w:val="009D638B"/>
    <w:rsid w:val="009E0914"/>
    <w:rsid w:val="009E3A70"/>
    <w:rsid w:val="009E4C3E"/>
    <w:rsid w:val="009E4CF6"/>
    <w:rsid w:val="009E6B7D"/>
    <w:rsid w:val="009F09B9"/>
    <w:rsid w:val="009F13BF"/>
    <w:rsid w:val="009F29CE"/>
    <w:rsid w:val="009F2DAE"/>
    <w:rsid w:val="009F2F8B"/>
    <w:rsid w:val="009F3262"/>
    <w:rsid w:val="009F640D"/>
    <w:rsid w:val="00A00E95"/>
    <w:rsid w:val="00A02875"/>
    <w:rsid w:val="00A028F7"/>
    <w:rsid w:val="00A0422E"/>
    <w:rsid w:val="00A0577E"/>
    <w:rsid w:val="00A06797"/>
    <w:rsid w:val="00A0777A"/>
    <w:rsid w:val="00A1061F"/>
    <w:rsid w:val="00A127E7"/>
    <w:rsid w:val="00A132D8"/>
    <w:rsid w:val="00A13731"/>
    <w:rsid w:val="00A13790"/>
    <w:rsid w:val="00A14D5B"/>
    <w:rsid w:val="00A16695"/>
    <w:rsid w:val="00A1682C"/>
    <w:rsid w:val="00A200D9"/>
    <w:rsid w:val="00A2137B"/>
    <w:rsid w:val="00A2157F"/>
    <w:rsid w:val="00A21CF9"/>
    <w:rsid w:val="00A25C25"/>
    <w:rsid w:val="00A265B3"/>
    <w:rsid w:val="00A26706"/>
    <w:rsid w:val="00A301C4"/>
    <w:rsid w:val="00A3046C"/>
    <w:rsid w:val="00A35129"/>
    <w:rsid w:val="00A35BD1"/>
    <w:rsid w:val="00A37F98"/>
    <w:rsid w:val="00A45F17"/>
    <w:rsid w:val="00A51342"/>
    <w:rsid w:val="00A51812"/>
    <w:rsid w:val="00A52357"/>
    <w:rsid w:val="00A52573"/>
    <w:rsid w:val="00A52E20"/>
    <w:rsid w:val="00A53C81"/>
    <w:rsid w:val="00A547D0"/>
    <w:rsid w:val="00A5543B"/>
    <w:rsid w:val="00A5605A"/>
    <w:rsid w:val="00A56FBA"/>
    <w:rsid w:val="00A57EDF"/>
    <w:rsid w:val="00A639E4"/>
    <w:rsid w:val="00A650D8"/>
    <w:rsid w:val="00A66013"/>
    <w:rsid w:val="00A66039"/>
    <w:rsid w:val="00A6607B"/>
    <w:rsid w:val="00A660C4"/>
    <w:rsid w:val="00A71B9B"/>
    <w:rsid w:val="00A733CC"/>
    <w:rsid w:val="00A77F43"/>
    <w:rsid w:val="00A812F1"/>
    <w:rsid w:val="00A82A74"/>
    <w:rsid w:val="00A84AD8"/>
    <w:rsid w:val="00A8505C"/>
    <w:rsid w:val="00A87228"/>
    <w:rsid w:val="00A90136"/>
    <w:rsid w:val="00A94143"/>
    <w:rsid w:val="00A94B73"/>
    <w:rsid w:val="00A94FB5"/>
    <w:rsid w:val="00AA052D"/>
    <w:rsid w:val="00AA13AD"/>
    <w:rsid w:val="00AA1D31"/>
    <w:rsid w:val="00AA2843"/>
    <w:rsid w:val="00AA3C5B"/>
    <w:rsid w:val="00AA4545"/>
    <w:rsid w:val="00AA5A63"/>
    <w:rsid w:val="00AB007B"/>
    <w:rsid w:val="00AB00CC"/>
    <w:rsid w:val="00AB1BAC"/>
    <w:rsid w:val="00AB2641"/>
    <w:rsid w:val="00AB2944"/>
    <w:rsid w:val="00AB6792"/>
    <w:rsid w:val="00AC18CB"/>
    <w:rsid w:val="00AC239F"/>
    <w:rsid w:val="00AC475D"/>
    <w:rsid w:val="00AC51C6"/>
    <w:rsid w:val="00AC55BC"/>
    <w:rsid w:val="00AC5F86"/>
    <w:rsid w:val="00AD054B"/>
    <w:rsid w:val="00AD22D9"/>
    <w:rsid w:val="00AD5ADD"/>
    <w:rsid w:val="00AD60AA"/>
    <w:rsid w:val="00AD6F97"/>
    <w:rsid w:val="00AE1782"/>
    <w:rsid w:val="00AF0B33"/>
    <w:rsid w:val="00AF1210"/>
    <w:rsid w:val="00AF13D1"/>
    <w:rsid w:val="00AF239E"/>
    <w:rsid w:val="00AF2BA1"/>
    <w:rsid w:val="00B00313"/>
    <w:rsid w:val="00B00359"/>
    <w:rsid w:val="00B005B0"/>
    <w:rsid w:val="00B0162B"/>
    <w:rsid w:val="00B02404"/>
    <w:rsid w:val="00B03E8F"/>
    <w:rsid w:val="00B05DFC"/>
    <w:rsid w:val="00B061F1"/>
    <w:rsid w:val="00B06361"/>
    <w:rsid w:val="00B10912"/>
    <w:rsid w:val="00B11695"/>
    <w:rsid w:val="00B12109"/>
    <w:rsid w:val="00B12866"/>
    <w:rsid w:val="00B12F5C"/>
    <w:rsid w:val="00B1498A"/>
    <w:rsid w:val="00B14D74"/>
    <w:rsid w:val="00B16336"/>
    <w:rsid w:val="00B17757"/>
    <w:rsid w:val="00B21E1B"/>
    <w:rsid w:val="00B2418D"/>
    <w:rsid w:val="00B2754A"/>
    <w:rsid w:val="00B31E7C"/>
    <w:rsid w:val="00B3382E"/>
    <w:rsid w:val="00B408C6"/>
    <w:rsid w:val="00B40D2C"/>
    <w:rsid w:val="00B4346F"/>
    <w:rsid w:val="00B43F8E"/>
    <w:rsid w:val="00B43FAB"/>
    <w:rsid w:val="00B45933"/>
    <w:rsid w:val="00B4665B"/>
    <w:rsid w:val="00B46837"/>
    <w:rsid w:val="00B46F1A"/>
    <w:rsid w:val="00B474F7"/>
    <w:rsid w:val="00B47B0C"/>
    <w:rsid w:val="00B51D4F"/>
    <w:rsid w:val="00B51EFA"/>
    <w:rsid w:val="00B5307B"/>
    <w:rsid w:val="00B549FA"/>
    <w:rsid w:val="00B56085"/>
    <w:rsid w:val="00B56C47"/>
    <w:rsid w:val="00B6313B"/>
    <w:rsid w:val="00B662BE"/>
    <w:rsid w:val="00B6689A"/>
    <w:rsid w:val="00B714E8"/>
    <w:rsid w:val="00B72428"/>
    <w:rsid w:val="00B72626"/>
    <w:rsid w:val="00B737F8"/>
    <w:rsid w:val="00B7389A"/>
    <w:rsid w:val="00B76B2F"/>
    <w:rsid w:val="00B80C9B"/>
    <w:rsid w:val="00B83202"/>
    <w:rsid w:val="00B874D9"/>
    <w:rsid w:val="00B87861"/>
    <w:rsid w:val="00B879AD"/>
    <w:rsid w:val="00B9107F"/>
    <w:rsid w:val="00B91364"/>
    <w:rsid w:val="00B95174"/>
    <w:rsid w:val="00B97100"/>
    <w:rsid w:val="00BA0B82"/>
    <w:rsid w:val="00BA1B38"/>
    <w:rsid w:val="00BA293A"/>
    <w:rsid w:val="00BA3A37"/>
    <w:rsid w:val="00BA3B21"/>
    <w:rsid w:val="00BA5494"/>
    <w:rsid w:val="00BA73FE"/>
    <w:rsid w:val="00BA74BC"/>
    <w:rsid w:val="00BB2336"/>
    <w:rsid w:val="00BB3B72"/>
    <w:rsid w:val="00BB5041"/>
    <w:rsid w:val="00BB5B9A"/>
    <w:rsid w:val="00BB61A4"/>
    <w:rsid w:val="00BB7365"/>
    <w:rsid w:val="00BB7992"/>
    <w:rsid w:val="00BC1D9D"/>
    <w:rsid w:val="00BC2C9F"/>
    <w:rsid w:val="00BC53AB"/>
    <w:rsid w:val="00BC6CF7"/>
    <w:rsid w:val="00BD0DF3"/>
    <w:rsid w:val="00BD177E"/>
    <w:rsid w:val="00BD2AF5"/>
    <w:rsid w:val="00BD3221"/>
    <w:rsid w:val="00BD32CC"/>
    <w:rsid w:val="00BD4B22"/>
    <w:rsid w:val="00BD5225"/>
    <w:rsid w:val="00BD6A7D"/>
    <w:rsid w:val="00BD6C21"/>
    <w:rsid w:val="00BD6E20"/>
    <w:rsid w:val="00BD7AFB"/>
    <w:rsid w:val="00BE1381"/>
    <w:rsid w:val="00BE1503"/>
    <w:rsid w:val="00BE22AE"/>
    <w:rsid w:val="00BE4A31"/>
    <w:rsid w:val="00BE506A"/>
    <w:rsid w:val="00BE5779"/>
    <w:rsid w:val="00BE757E"/>
    <w:rsid w:val="00BE7FD4"/>
    <w:rsid w:val="00BF1158"/>
    <w:rsid w:val="00BF1BD9"/>
    <w:rsid w:val="00BF26D6"/>
    <w:rsid w:val="00BF4C95"/>
    <w:rsid w:val="00BF5544"/>
    <w:rsid w:val="00BF55E6"/>
    <w:rsid w:val="00BF5E08"/>
    <w:rsid w:val="00BF6306"/>
    <w:rsid w:val="00BF6EE3"/>
    <w:rsid w:val="00C01476"/>
    <w:rsid w:val="00C0502D"/>
    <w:rsid w:val="00C0535C"/>
    <w:rsid w:val="00C05872"/>
    <w:rsid w:val="00C06E85"/>
    <w:rsid w:val="00C07AC6"/>
    <w:rsid w:val="00C10FA2"/>
    <w:rsid w:val="00C1263A"/>
    <w:rsid w:val="00C1271E"/>
    <w:rsid w:val="00C13061"/>
    <w:rsid w:val="00C13F66"/>
    <w:rsid w:val="00C14313"/>
    <w:rsid w:val="00C160CD"/>
    <w:rsid w:val="00C17445"/>
    <w:rsid w:val="00C20FF5"/>
    <w:rsid w:val="00C230DE"/>
    <w:rsid w:val="00C23301"/>
    <w:rsid w:val="00C24A69"/>
    <w:rsid w:val="00C26945"/>
    <w:rsid w:val="00C27477"/>
    <w:rsid w:val="00C309F6"/>
    <w:rsid w:val="00C3363A"/>
    <w:rsid w:val="00C339F8"/>
    <w:rsid w:val="00C33B97"/>
    <w:rsid w:val="00C3445D"/>
    <w:rsid w:val="00C34A80"/>
    <w:rsid w:val="00C34D44"/>
    <w:rsid w:val="00C3608E"/>
    <w:rsid w:val="00C37D20"/>
    <w:rsid w:val="00C40D2C"/>
    <w:rsid w:val="00C4187D"/>
    <w:rsid w:val="00C42CCF"/>
    <w:rsid w:val="00C4395A"/>
    <w:rsid w:val="00C43AC9"/>
    <w:rsid w:val="00C43EEB"/>
    <w:rsid w:val="00C4483B"/>
    <w:rsid w:val="00C4507A"/>
    <w:rsid w:val="00C45544"/>
    <w:rsid w:val="00C4580C"/>
    <w:rsid w:val="00C45B0A"/>
    <w:rsid w:val="00C46662"/>
    <w:rsid w:val="00C47550"/>
    <w:rsid w:val="00C47FD0"/>
    <w:rsid w:val="00C64890"/>
    <w:rsid w:val="00C67072"/>
    <w:rsid w:val="00C70021"/>
    <w:rsid w:val="00C712A1"/>
    <w:rsid w:val="00C713B9"/>
    <w:rsid w:val="00C7523A"/>
    <w:rsid w:val="00C76F92"/>
    <w:rsid w:val="00C770AB"/>
    <w:rsid w:val="00C7746C"/>
    <w:rsid w:val="00C779B5"/>
    <w:rsid w:val="00C80153"/>
    <w:rsid w:val="00C810BB"/>
    <w:rsid w:val="00C81AE6"/>
    <w:rsid w:val="00C82BA2"/>
    <w:rsid w:val="00C83652"/>
    <w:rsid w:val="00C83B18"/>
    <w:rsid w:val="00C83DC9"/>
    <w:rsid w:val="00C853A3"/>
    <w:rsid w:val="00C85CD5"/>
    <w:rsid w:val="00C87202"/>
    <w:rsid w:val="00C875D2"/>
    <w:rsid w:val="00C90BC0"/>
    <w:rsid w:val="00C90F0B"/>
    <w:rsid w:val="00C91548"/>
    <w:rsid w:val="00C923E8"/>
    <w:rsid w:val="00C92C43"/>
    <w:rsid w:val="00C939D7"/>
    <w:rsid w:val="00C95687"/>
    <w:rsid w:val="00C95FCF"/>
    <w:rsid w:val="00C96E45"/>
    <w:rsid w:val="00C96E70"/>
    <w:rsid w:val="00C97350"/>
    <w:rsid w:val="00C97A3D"/>
    <w:rsid w:val="00C97B2C"/>
    <w:rsid w:val="00C97BF1"/>
    <w:rsid w:val="00C97F9B"/>
    <w:rsid w:val="00CA0EB4"/>
    <w:rsid w:val="00CA2372"/>
    <w:rsid w:val="00CA25C5"/>
    <w:rsid w:val="00CA459F"/>
    <w:rsid w:val="00CA4936"/>
    <w:rsid w:val="00CA5FED"/>
    <w:rsid w:val="00CA690E"/>
    <w:rsid w:val="00CA7180"/>
    <w:rsid w:val="00CB3529"/>
    <w:rsid w:val="00CB43D8"/>
    <w:rsid w:val="00CB494D"/>
    <w:rsid w:val="00CC2824"/>
    <w:rsid w:val="00CC2FA0"/>
    <w:rsid w:val="00CC3404"/>
    <w:rsid w:val="00CC3532"/>
    <w:rsid w:val="00CC37CD"/>
    <w:rsid w:val="00CC4539"/>
    <w:rsid w:val="00CC46DB"/>
    <w:rsid w:val="00CC4A3C"/>
    <w:rsid w:val="00CC577E"/>
    <w:rsid w:val="00CC63BB"/>
    <w:rsid w:val="00CC7FB6"/>
    <w:rsid w:val="00CD0598"/>
    <w:rsid w:val="00CD3913"/>
    <w:rsid w:val="00CD3DB2"/>
    <w:rsid w:val="00CD4D66"/>
    <w:rsid w:val="00CE123B"/>
    <w:rsid w:val="00CE1DD1"/>
    <w:rsid w:val="00CE2092"/>
    <w:rsid w:val="00CE6B3F"/>
    <w:rsid w:val="00CF21BA"/>
    <w:rsid w:val="00CF2497"/>
    <w:rsid w:val="00CF5877"/>
    <w:rsid w:val="00CF5919"/>
    <w:rsid w:val="00CF621D"/>
    <w:rsid w:val="00CF6DF4"/>
    <w:rsid w:val="00CF725C"/>
    <w:rsid w:val="00D01824"/>
    <w:rsid w:val="00D01A3F"/>
    <w:rsid w:val="00D030FE"/>
    <w:rsid w:val="00D0597F"/>
    <w:rsid w:val="00D111D7"/>
    <w:rsid w:val="00D12006"/>
    <w:rsid w:val="00D1280D"/>
    <w:rsid w:val="00D12D11"/>
    <w:rsid w:val="00D14601"/>
    <w:rsid w:val="00D15C67"/>
    <w:rsid w:val="00D2072F"/>
    <w:rsid w:val="00D21E60"/>
    <w:rsid w:val="00D22244"/>
    <w:rsid w:val="00D22FB3"/>
    <w:rsid w:val="00D23640"/>
    <w:rsid w:val="00D23B0C"/>
    <w:rsid w:val="00D26348"/>
    <w:rsid w:val="00D270AF"/>
    <w:rsid w:val="00D27DA1"/>
    <w:rsid w:val="00D311C7"/>
    <w:rsid w:val="00D31273"/>
    <w:rsid w:val="00D31825"/>
    <w:rsid w:val="00D33C83"/>
    <w:rsid w:val="00D33EA0"/>
    <w:rsid w:val="00D37126"/>
    <w:rsid w:val="00D41304"/>
    <w:rsid w:val="00D4131A"/>
    <w:rsid w:val="00D50BB5"/>
    <w:rsid w:val="00D518FD"/>
    <w:rsid w:val="00D52D60"/>
    <w:rsid w:val="00D53BB7"/>
    <w:rsid w:val="00D546E2"/>
    <w:rsid w:val="00D549FC"/>
    <w:rsid w:val="00D55935"/>
    <w:rsid w:val="00D56310"/>
    <w:rsid w:val="00D56728"/>
    <w:rsid w:val="00D61281"/>
    <w:rsid w:val="00D62699"/>
    <w:rsid w:val="00D6293B"/>
    <w:rsid w:val="00D638D4"/>
    <w:rsid w:val="00D64361"/>
    <w:rsid w:val="00D64693"/>
    <w:rsid w:val="00D64BE0"/>
    <w:rsid w:val="00D64F73"/>
    <w:rsid w:val="00D65CD6"/>
    <w:rsid w:val="00D677A1"/>
    <w:rsid w:val="00D67D63"/>
    <w:rsid w:val="00D726FA"/>
    <w:rsid w:val="00D7307D"/>
    <w:rsid w:val="00D75427"/>
    <w:rsid w:val="00D75503"/>
    <w:rsid w:val="00D76171"/>
    <w:rsid w:val="00D765D5"/>
    <w:rsid w:val="00D767B6"/>
    <w:rsid w:val="00D77C0D"/>
    <w:rsid w:val="00D808CF"/>
    <w:rsid w:val="00D80A52"/>
    <w:rsid w:val="00D81C0A"/>
    <w:rsid w:val="00D83A83"/>
    <w:rsid w:val="00D8671E"/>
    <w:rsid w:val="00D90410"/>
    <w:rsid w:val="00D90B3B"/>
    <w:rsid w:val="00D9208D"/>
    <w:rsid w:val="00D934B5"/>
    <w:rsid w:val="00D93AE9"/>
    <w:rsid w:val="00D956DC"/>
    <w:rsid w:val="00D95BAA"/>
    <w:rsid w:val="00D95CF8"/>
    <w:rsid w:val="00D96F6D"/>
    <w:rsid w:val="00DA096B"/>
    <w:rsid w:val="00DA121B"/>
    <w:rsid w:val="00DA375C"/>
    <w:rsid w:val="00DA476E"/>
    <w:rsid w:val="00DA4D9C"/>
    <w:rsid w:val="00DA4E17"/>
    <w:rsid w:val="00DA5208"/>
    <w:rsid w:val="00DA54E3"/>
    <w:rsid w:val="00DA586D"/>
    <w:rsid w:val="00DA6A53"/>
    <w:rsid w:val="00DB075D"/>
    <w:rsid w:val="00DB15CC"/>
    <w:rsid w:val="00DB1A09"/>
    <w:rsid w:val="00DB4DEA"/>
    <w:rsid w:val="00DB6DA2"/>
    <w:rsid w:val="00DC0793"/>
    <w:rsid w:val="00DC1761"/>
    <w:rsid w:val="00DC1FCC"/>
    <w:rsid w:val="00DC2D37"/>
    <w:rsid w:val="00DC3A9A"/>
    <w:rsid w:val="00DC5F39"/>
    <w:rsid w:val="00DC678B"/>
    <w:rsid w:val="00DC7EC5"/>
    <w:rsid w:val="00DD31A0"/>
    <w:rsid w:val="00DD38A4"/>
    <w:rsid w:val="00DD4158"/>
    <w:rsid w:val="00DD4FD2"/>
    <w:rsid w:val="00DD50DD"/>
    <w:rsid w:val="00DD6210"/>
    <w:rsid w:val="00DD6EE3"/>
    <w:rsid w:val="00DD6FA1"/>
    <w:rsid w:val="00DD7E65"/>
    <w:rsid w:val="00DE067E"/>
    <w:rsid w:val="00DE0C32"/>
    <w:rsid w:val="00DE1968"/>
    <w:rsid w:val="00DE1C19"/>
    <w:rsid w:val="00DE2E60"/>
    <w:rsid w:val="00DE3A8C"/>
    <w:rsid w:val="00DE5209"/>
    <w:rsid w:val="00DE5AAE"/>
    <w:rsid w:val="00DF08D1"/>
    <w:rsid w:val="00DF14BF"/>
    <w:rsid w:val="00DF38EC"/>
    <w:rsid w:val="00DF430D"/>
    <w:rsid w:val="00DF4662"/>
    <w:rsid w:val="00DF5DF0"/>
    <w:rsid w:val="00DF67E4"/>
    <w:rsid w:val="00E0007C"/>
    <w:rsid w:val="00E0186C"/>
    <w:rsid w:val="00E01DD4"/>
    <w:rsid w:val="00E0307B"/>
    <w:rsid w:val="00E035C5"/>
    <w:rsid w:val="00E04F46"/>
    <w:rsid w:val="00E05E66"/>
    <w:rsid w:val="00E108A3"/>
    <w:rsid w:val="00E113CD"/>
    <w:rsid w:val="00E118A6"/>
    <w:rsid w:val="00E11B93"/>
    <w:rsid w:val="00E1248C"/>
    <w:rsid w:val="00E12BBD"/>
    <w:rsid w:val="00E149C9"/>
    <w:rsid w:val="00E15971"/>
    <w:rsid w:val="00E1651A"/>
    <w:rsid w:val="00E17346"/>
    <w:rsid w:val="00E21415"/>
    <w:rsid w:val="00E21EB7"/>
    <w:rsid w:val="00E24225"/>
    <w:rsid w:val="00E3250E"/>
    <w:rsid w:val="00E34DDF"/>
    <w:rsid w:val="00E35767"/>
    <w:rsid w:val="00E41C08"/>
    <w:rsid w:val="00E42563"/>
    <w:rsid w:val="00E43A93"/>
    <w:rsid w:val="00E4495F"/>
    <w:rsid w:val="00E473C9"/>
    <w:rsid w:val="00E543DD"/>
    <w:rsid w:val="00E545CB"/>
    <w:rsid w:val="00E54E24"/>
    <w:rsid w:val="00E55C23"/>
    <w:rsid w:val="00E5679A"/>
    <w:rsid w:val="00E568BE"/>
    <w:rsid w:val="00E6080B"/>
    <w:rsid w:val="00E6169B"/>
    <w:rsid w:val="00E6194D"/>
    <w:rsid w:val="00E6487F"/>
    <w:rsid w:val="00E64C24"/>
    <w:rsid w:val="00E6750B"/>
    <w:rsid w:val="00E67642"/>
    <w:rsid w:val="00E70283"/>
    <w:rsid w:val="00E71742"/>
    <w:rsid w:val="00E7279D"/>
    <w:rsid w:val="00E7345C"/>
    <w:rsid w:val="00E7349B"/>
    <w:rsid w:val="00E73EB6"/>
    <w:rsid w:val="00E7406E"/>
    <w:rsid w:val="00E747A7"/>
    <w:rsid w:val="00E75339"/>
    <w:rsid w:val="00E76DAF"/>
    <w:rsid w:val="00E7769C"/>
    <w:rsid w:val="00E805AD"/>
    <w:rsid w:val="00E80E2D"/>
    <w:rsid w:val="00E81235"/>
    <w:rsid w:val="00E82E78"/>
    <w:rsid w:val="00E83B84"/>
    <w:rsid w:val="00E83E2E"/>
    <w:rsid w:val="00E854D4"/>
    <w:rsid w:val="00E8778A"/>
    <w:rsid w:val="00E920E5"/>
    <w:rsid w:val="00E926BF"/>
    <w:rsid w:val="00E9386E"/>
    <w:rsid w:val="00E959BC"/>
    <w:rsid w:val="00E96859"/>
    <w:rsid w:val="00E97AE5"/>
    <w:rsid w:val="00EA0CD2"/>
    <w:rsid w:val="00EA3D7B"/>
    <w:rsid w:val="00EA459E"/>
    <w:rsid w:val="00EA52B1"/>
    <w:rsid w:val="00EA61A1"/>
    <w:rsid w:val="00EA6CDB"/>
    <w:rsid w:val="00EA7822"/>
    <w:rsid w:val="00EA79A0"/>
    <w:rsid w:val="00EB2C91"/>
    <w:rsid w:val="00EB5883"/>
    <w:rsid w:val="00EB5D88"/>
    <w:rsid w:val="00EB5EC8"/>
    <w:rsid w:val="00EB5FDE"/>
    <w:rsid w:val="00EB6299"/>
    <w:rsid w:val="00EC0E01"/>
    <w:rsid w:val="00EC167E"/>
    <w:rsid w:val="00EC17F0"/>
    <w:rsid w:val="00EC1A72"/>
    <w:rsid w:val="00EC1D61"/>
    <w:rsid w:val="00EC23DF"/>
    <w:rsid w:val="00EC481F"/>
    <w:rsid w:val="00EC63AB"/>
    <w:rsid w:val="00EC69DC"/>
    <w:rsid w:val="00ED0344"/>
    <w:rsid w:val="00ED14A8"/>
    <w:rsid w:val="00ED2E92"/>
    <w:rsid w:val="00ED3B0C"/>
    <w:rsid w:val="00ED3F22"/>
    <w:rsid w:val="00ED4B96"/>
    <w:rsid w:val="00ED5823"/>
    <w:rsid w:val="00ED5AE3"/>
    <w:rsid w:val="00EE0C91"/>
    <w:rsid w:val="00EE1D66"/>
    <w:rsid w:val="00EF042C"/>
    <w:rsid w:val="00EF1379"/>
    <w:rsid w:val="00EF1407"/>
    <w:rsid w:val="00EF2943"/>
    <w:rsid w:val="00EF2D3E"/>
    <w:rsid w:val="00EF43F1"/>
    <w:rsid w:val="00EF4E3B"/>
    <w:rsid w:val="00EF61AA"/>
    <w:rsid w:val="00F013BC"/>
    <w:rsid w:val="00F0333B"/>
    <w:rsid w:val="00F03956"/>
    <w:rsid w:val="00F06F67"/>
    <w:rsid w:val="00F072FC"/>
    <w:rsid w:val="00F07A7D"/>
    <w:rsid w:val="00F100D1"/>
    <w:rsid w:val="00F1493F"/>
    <w:rsid w:val="00F16972"/>
    <w:rsid w:val="00F16D00"/>
    <w:rsid w:val="00F172F1"/>
    <w:rsid w:val="00F20762"/>
    <w:rsid w:val="00F20CF8"/>
    <w:rsid w:val="00F20F0E"/>
    <w:rsid w:val="00F215A2"/>
    <w:rsid w:val="00F21653"/>
    <w:rsid w:val="00F24E0E"/>
    <w:rsid w:val="00F254C0"/>
    <w:rsid w:val="00F2621A"/>
    <w:rsid w:val="00F30241"/>
    <w:rsid w:val="00F331CD"/>
    <w:rsid w:val="00F33405"/>
    <w:rsid w:val="00F3374C"/>
    <w:rsid w:val="00F3751D"/>
    <w:rsid w:val="00F409D9"/>
    <w:rsid w:val="00F413DA"/>
    <w:rsid w:val="00F43B79"/>
    <w:rsid w:val="00F4403A"/>
    <w:rsid w:val="00F44C0E"/>
    <w:rsid w:val="00F51754"/>
    <w:rsid w:val="00F52DD7"/>
    <w:rsid w:val="00F55401"/>
    <w:rsid w:val="00F56058"/>
    <w:rsid w:val="00F57BF5"/>
    <w:rsid w:val="00F57EA5"/>
    <w:rsid w:val="00F61109"/>
    <w:rsid w:val="00F61916"/>
    <w:rsid w:val="00F61DC7"/>
    <w:rsid w:val="00F632C1"/>
    <w:rsid w:val="00F67AE9"/>
    <w:rsid w:val="00F7160F"/>
    <w:rsid w:val="00F74DD6"/>
    <w:rsid w:val="00F77E9A"/>
    <w:rsid w:val="00F825E7"/>
    <w:rsid w:val="00F8267A"/>
    <w:rsid w:val="00F831A9"/>
    <w:rsid w:val="00F836EE"/>
    <w:rsid w:val="00F84FE9"/>
    <w:rsid w:val="00F85FE7"/>
    <w:rsid w:val="00F867EC"/>
    <w:rsid w:val="00F86AD4"/>
    <w:rsid w:val="00F8776A"/>
    <w:rsid w:val="00F90240"/>
    <w:rsid w:val="00F905E8"/>
    <w:rsid w:val="00F920B5"/>
    <w:rsid w:val="00F9287C"/>
    <w:rsid w:val="00F94C47"/>
    <w:rsid w:val="00F94EBF"/>
    <w:rsid w:val="00F951B2"/>
    <w:rsid w:val="00F9527B"/>
    <w:rsid w:val="00F95A61"/>
    <w:rsid w:val="00F968A6"/>
    <w:rsid w:val="00F96B33"/>
    <w:rsid w:val="00F97DF8"/>
    <w:rsid w:val="00FA05EB"/>
    <w:rsid w:val="00FA2AE5"/>
    <w:rsid w:val="00FA31D1"/>
    <w:rsid w:val="00FA5651"/>
    <w:rsid w:val="00FA608C"/>
    <w:rsid w:val="00FA7011"/>
    <w:rsid w:val="00FA75AD"/>
    <w:rsid w:val="00FA7A17"/>
    <w:rsid w:val="00FB042D"/>
    <w:rsid w:val="00FB0866"/>
    <w:rsid w:val="00FB1FBF"/>
    <w:rsid w:val="00FB66FD"/>
    <w:rsid w:val="00FB7EC8"/>
    <w:rsid w:val="00FC19CF"/>
    <w:rsid w:val="00FC2C4E"/>
    <w:rsid w:val="00FC3939"/>
    <w:rsid w:val="00FC4CBB"/>
    <w:rsid w:val="00FC652B"/>
    <w:rsid w:val="00FD1A21"/>
    <w:rsid w:val="00FD1AE7"/>
    <w:rsid w:val="00FD1F43"/>
    <w:rsid w:val="00FD21AD"/>
    <w:rsid w:val="00FD2549"/>
    <w:rsid w:val="00FD2AE8"/>
    <w:rsid w:val="00FD33E4"/>
    <w:rsid w:val="00FD3469"/>
    <w:rsid w:val="00FD3B15"/>
    <w:rsid w:val="00FD4515"/>
    <w:rsid w:val="00FD4CFF"/>
    <w:rsid w:val="00FD7B77"/>
    <w:rsid w:val="00FE0A58"/>
    <w:rsid w:val="00FE2186"/>
    <w:rsid w:val="00FE28A6"/>
    <w:rsid w:val="00FE313E"/>
    <w:rsid w:val="00FE42EA"/>
    <w:rsid w:val="00FE565B"/>
    <w:rsid w:val="00FE56BB"/>
    <w:rsid w:val="00FE5801"/>
    <w:rsid w:val="00FE5A0C"/>
    <w:rsid w:val="00FE62F7"/>
    <w:rsid w:val="00FE6AA9"/>
    <w:rsid w:val="00FE774A"/>
    <w:rsid w:val="00FE7CB9"/>
    <w:rsid w:val="00FF0275"/>
    <w:rsid w:val="00FF1BD1"/>
    <w:rsid w:val="00FF300B"/>
    <w:rsid w:val="00FF4B5A"/>
    <w:rsid w:val="00FF5A62"/>
    <w:rsid w:val="00FF60EF"/>
    <w:rsid w:val="00FF6230"/>
    <w:rsid w:val="00FF6BF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4FD86"/>
  <w15:docId w15:val="{3AE21912-3E8D-40D8-8180-43B2374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B7D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  <w:style w:type="character" w:styleId="CommentReference">
    <w:name w:val="annotation reference"/>
    <w:basedOn w:val="DefaultParagraphFont"/>
    <w:uiPriority w:val="99"/>
    <w:semiHidden/>
    <w:unhideWhenUsed/>
    <w:rsid w:val="0095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2"/>
    <w:rPr>
      <w:b/>
      <w:bCs/>
      <w:sz w:val="20"/>
      <w:szCs w:val="20"/>
    </w:rPr>
  </w:style>
  <w:style w:type="paragraph" w:styleId="NoSpacing">
    <w:name w:val="No Spacing"/>
    <w:uiPriority w:val="1"/>
    <w:qFormat/>
    <w:rsid w:val="00E6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8E9B2B75EE47A37094EB0DDD326B" ma:contentTypeVersion="14" ma:contentTypeDescription="Create a new document." ma:contentTypeScope="" ma:versionID="2b8779521746d7ef34f18c46d59758ed">
  <xsd:schema xmlns:xsd="http://www.w3.org/2001/XMLSchema" xmlns:xs="http://www.w3.org/2001/XMLSchema" xmlns:p="http://schemas.microsoft.com/office/2006/metadata/properties" xmlns:ns3="3a42bfe0-eaf4-4a53-bd23-101af9684bc7" xmlns:ns4="13cf06ad-dfd7-46c0-a304-5f5a126f6cdd" targetNamespace="http://schemas.microsoft.com/office/2006/metadata/properties" ma:root="true" ma:fieldsID="bba13a4b63bdb865511803ad15c20c78" ns3:_="" ns4:_="">
    <xsd:import namespace="3a42bfe0-eaf4-4a53-bd23-101af9684bc7"/>
    <xsd:import namespace="13cf06ad-dfd7-46c0-a304-5f5a126f6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bfe0-eaf4-4a53-bd23-101af9684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06ad-dfd7-46c0-a304-5f5a126f6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47EDC-C59F-4804-B3A9-F79CF901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1E4DC-974E-457E-8806-7430C827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bfe0-eaf4-4a53-bd23-101af9684bc7"/>
    <ds:schemaRef ds:uri="13cf06ad-dfd7-46c0-a304-5f5a126f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8A95B-0D5D-4066-96F7-01C5D37BA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3B80B-09E4-4998-AF9D-15FCA9697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Scott</dc:creator>
  <cp:keywords/>
  <dc:description/>
  <cp:lastModifiedBy>Patricia C. Scott</cp:lastModifiedBy>
  <cp:revision>2</cp:revision>
  <cp:lastPrinted>2024-01-08T19:44:00Z</cp:lastPrinted>
  <dcterms:created xsi:type="dcterms:W3CDTF">2024-01-10T14:57:00Z</dcterms:created>
  <dcterms:modified xsi:type="dcterms:W3CDTF">2024-01-10T14:57:00Z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0x0101008B8C8E9B2B75EE47A37094EB0DDD326B</vt:lpwstr>
  </property>
</Properties>
</file>