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7B" w:rsidRDefault="009B727B" w:rsidP="009B727B">
      <w:pPr>
        <w:spacing w:after="120"/>
        <w:jc w:val="center"/>
        <w:rPr>
          <w:rFonts w:ascii="Times New Roman" w:hAnsi="Times New Roman" w:cs="Times New Roman"/>
          <w:b/>
          <w:sz w:val="24"/>
          <w:szCs w:val="24"/>
        </w:rPr>
      </w:pPr>
      <w:bookmarkStart w:id="0" w:name="_GoBack"/>
      <w:bookmarkEnd w:id="0"/>
      <w:r w:rsidRPr="009B727B">
        <w:rPr>
          <w:rFonts w:ascii="Times New Roman" w:hAnsi="Times New Roman" w:cs="Times New Roman"/>
          <w:b/>
          <w:sz w:val="24"/>
          <w:szCs w:val="24"/>
        </w:rPr>
        <w:t xml:space="preserve">DRAFT </w:t>
      </w:r>
    </w:p>
    <w:p w:rsidR="000755AB" w:rsidRPr="000755AB" w:rsidRDefault="000755AB" w:rsidP="009B727B">
      <w:pPr>
        <w:spacing w:after="120"/>
        <w:jc w:val="center"/>
        <w:rPr>
          <w:rFonts w:ascii="Times New Roman" w:hAnsi="Times New Roman" w:cs="Times New Roman"/>
          <w:b/>
          <w:sz w:val="24"/>
          <w:szCs w:val="24"/>
        </w:rPr>
      </w:pPr>
      <w:r w:rsidRPr="000755AB">
        <w:rPr>
          <w:rFonts w:ascii="Times New Roman" w:eastAsia="Times New Roman" w:hAnsi="Times New Roman" w:cs="Times New Roman"/>
          <w:b/>
          <w:sz w:val="24"/>
        </w:rPr>
        <w:t>Regulation of the Lenox Board of Health Restricting the use of Thin-Film Shopping Bags</w:t>
      </w:r>
    </w:p>
    <w:p w:rsidR="009B727B" w:rsidRDefault="009B727B" w:rsidP="000755AB">
      <w:pPr>
        <w:spacing w:after="120"/>
        <w:rPr>
          <w:rFonts w:ascii="Times New Roman" w:hAnsi="Times New Roman" w:cs="Times New Roman"/>
          <w:b/>
          <w:sz w:val="24"/>
          <w:szCs w:val="24"/>
        </w:rPr>
      </w:pPr>
    </w:p>
    <w:p w:rsidR="009B727B" w:rsidRPr="009B727B" w:rsidRDefault="009B727B" w:rsidP="009B727B">
      <w:pPr>
        <w:pStyle w:val="ListParagraph"/>
        <w:numPr>
          <w:ilvl w:val="0"/>
          <w:numId w:val="1"/>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Findings and Intent</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the Town has a duty to protect the natural environment, the economy, and the health of its citizens; and</w:t>
      </w:r>
    </w:p>
    <w:p w:rsidR="009B727B" w:rsidRPr="009B727B" w:rsidRDefault="009B727B" w:rsidP="009B727B">
      <w:pPr>
        <w:spacing w:after="60"/>
        <w:rPr>
          <w:rFonts w:ascii="Times New Roman" w:hAnsi="Times New Roman" w:cs="Times New Roman"/>
          <w:sz w:val="24"/>
          <w:szCs w:val="24"/>
        </w:rPr>
      </w:pPr>
      <w:r w:rsidRPr="009B727B">
        <w:rPr>
          <w:rFonts w:ascii="Times New Roman" w:hAnsi="Times New Roman" w:cs="Times New Roman"/>
          <w:sz w:val="24"/>
          <w:szCs w:val="24"/>
        </w:rPr>
        <w:t xml:space="preserve">WHEREAS, the production and use of Thin-Film Shopping Bags have significant impacts on the environment, including, but not limited to </w:t>
      </w:r>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contributing to pollution of the land environment and waterways;</w:t>
      </w:r>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contributing to the potential death of terrestrial and marine wildlife;</w:t>
      </w:r>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clogging storm drainage systems and accumulating in wastewater systems;</w:t>
      </w:r>
    </w:p>
    <w:p w:rsidR="009B727B" w:rsidRPr="009B727B" w:rsidRDefault="009B727B" w:rsidP="009B727B">
      <w:pPr>
        <w:pStyle w:val="ListParagraph"/>
        <w:numPr>
          <w:ilvl w:val="0"/>
          <w:numId w:val="2"/>
        </w:numPr>
        <w:spacing w:after="120"/>
        <w:contextualSpacing w:val="0"/>
        <w:rPr>
          <w:rFonts w:ascii="Times New Roman" w:hAnsi="Times New Roman" w:cs="Times New Roman"/>
          <w:sz w:val="24"/>
          <w:szCs w:val="24"/>
        </w:rPr>
      </w:pPr>
      <w:r w:rsidRPr="009B727B">
        <w:rPr>
          <w:rFonts w:ascii="Times New Roman" w:hAnsi="Times New Roman" w:cs="Times New Roman"/>
          <w:sz w:val="24"/>
          <w:szCs w:val="24"/>
        </w:rPr>
        <w:t>littering the town’s streets, parks, public spaces, and local waterways</w:t>
      </w:r>
      <w:r w:rsidR="005906FD">
        <w:rPr>
          <w:rStyle w:val="EndnoteReference"/>
          <w:rFonts w:ascii="Times New Roman" w:hAnsi="Times New Roman" w:cs="Times New Roman"/>
          <w:sz w:val="24"/>
          <w:szCs w:val="24"/>
        </w:rPr>
        <w:endnoteReference w:id="1"/>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are made from non-renewable fossil fuels and are non-essential</w:t>
      </w:r>
      <w:r w:rsidR="00874349">
        <w:rPr>
          <w:rStyle w:val="EndnoteReference"/>
          <w:rFonts w:ascii="Times New Roman" w:hAnsi="Times New Roman" w:cs="Times New Roman"/>
          <w:sz w:val="24"/>
          <w:szCs w:val="24"/>
        </w:rPr>
        <w:endnoteReference w:id="2"/>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are neither biodegradable nor compostable</w:t>
      </w:r>
      <w:r w:rsidR="0029427E">
        <w:rPr>
          <w:rStyle w:val="EndnoteReference"/>
          <w:rFonts w:ascii="Times New Roman" w:hAnsi="Times New Roman" w:cs="Times New Roman"/>
          <w:sz w:val="24"/>
          <w:szCs w:val="24"/>
        </w:rPr>
        <w:endnoteReference w:id="3"/>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cannot be recycled through curb-side waste collection</w:t>
      </w:r>
      <w:r w:rsidR="002B2196">
        <w:rPr>
          <w:rStyle w:val="EndnoteReference"/>
          <w:rFonts w:ascii="Times New Roman" w:hAnsi="Times New Roman" w:cs="Times New Roman"/>
          <w:sz w:val="24"/>
          <w:szCs w:val="24"/>
        </w:rPr>
        <w:endnoteReference w:id="4"/>
      </w:r>
      <w:r w:rsidRPr="009B727B">
        <w:rPr>
          <w:rFonts w:ascii="Times New Roman" w:hAnsi="Times New Roman" w:cs="Times New Roman"/>
          <w:sz w:val="24"/>
          <w:szCs w:val="24"/>
        </w:rPr>
        <w:t xml:space="preserve"> and are often not otherwise recycled;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some of the waste generated in </w:t>
      </w:r>
      <w:r w:rsidR="000755AB">
        <w:rPr>
          <w:rFonts w:ascii="Times New Roman" w:hAnsi="Times New Roman" w:cs="Times New Roman"/>
          <w:sz w:val="24"/>
          <w:szCs w:val="24"/>
        </w:rPr>
        <w:t>Lenox</w:t>
      </w:r>
      <w:r w:rsidRPr="009B727B">
        <w:rPr>
          <w:rFonts w:ascii="Times New Roman" w:hAnsi="Times New Roman" w:cs="Times New Roman"/>
          <w:sz w:val="24"/>
          <w:szCs w:val="24"/>
        </w:rPr>
        <w:t xml:space="preserve"> ends up in landfills in other municipalities</w:t>
      </w:r>
      <w:r w:rsidR="0029427E">
        <w:rPr>
          <w:rStyle w:val="EndnoteReference"/>
          <w:rFonts w:ascii="Times New Roman" w:hAnsi="Times New Roman" w:cs="Times New Roman"/>
          <w:sz w:val="24"/>
          <w:szCs w:val="24"/>
        </w:rPr>
        <w:endnoteReference w:id="5"/>
      </w:r>
      <w:r w:rsidRPr="009B727B">
        <w:rPr>
          <w:rFonts w:ascii="Times New Roman" w:hAnsi="Times New Roman" w:cs="Times New Roman"/>
          <w:sz w:val="24"/>
          <w:szCs w:val="24"/>
        </w:rPr>
        <w:t xml:space="preserve">, with the potential for Thin-Film Shopping Bags to litter the surrounding areas; 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the costs associated with the use and distribution of Thin-Film Shopping Bags are borne by Retail Establishments and passed on to customers;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can be a source of endocrine disruptors having potential health impacts</w:t>
      </w:r>
      <w:r w:rsidR="00874349">
        <w:rPr>
          <w:rStyle w:val="EndnoteReference"/>
          <w:rFonts w:ascii="Times New Roman" w:hAnsi="Times New Roman" w:cs="Times New Roman"/>
          <w:sz w:val="24"/>
          <w:szCs w:val="24"/>
        </w:rPr>
        <w:endnoteReference w:id="6"/>
      </w:r>
      <w:r w:rsidR="00874349">
        <w:rPr>
          <w:rFonts w:ascii="Times New Roman" w:hAnsi="Times New Roman" w:cs="Times New Roman"/>
          <w:sz w:val="24"/>
          <w:szCs w:val="24"/>
        </w:rPr>
        <w:t>;</w:t>
      </w:r>
      <w:r w:rsidRPr="009B727B">
        <w:rPr>
          <w:rFonts w:ascii="Times New Roman" w:hAnsi="Times New Roman" w:cs="Times New Roman"/>
          <w:sz w:val="24"/>
          <w:szCs w:val="24"/>
        </w:rPr>
        <w:t xml:space="preserve"> 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affordable, environmentally responsible alternatives, including Reusable Shopping Bags and bags made of Bioplastic Materials, are readily available from numerous sources and vendors;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tourism is vital to </w:t>
      </w:r>
      <w:r w:rsidR="000755AB">
        <w:rPr>
          <w:rFonts w:ascii="Times New Roman" w:hAnsi="Times New Roman" w:cs="Times New Roman"/>
          <w:sz w:val="24"/>
          <w:szCs w:val="24"/>
        </w:rPr>
        <w:t>Lenox</w:t>
      </w:r>
      <w:r w:rsidRPr="009B727B">
        <w:rPr>
          <w:rFonts w:ascii="Times New Roman" w:hAnsi="Times New Roman" w:cs="Times New Roman"/>
          <w:sz w:val="24"/>
          <w:szCs w:val="24"/>
        </w:rPr>
        <w:t xml:space="preserve">’s economy and an increasing number of municipalities whose residents recreate in the Berkshires because of its natural beauty and pristine environmental image have acted to reduce the use of Thin-Film Shopping Bags; 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numerous neighboring communities and others in our region have acted or are in the process of acting to reduce the use of Thin-Film Shopping bags; and </w:t>
      </w:r>
    </w:p>
    <w:p w:rsidR="003F5DCA"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one-size-fits-all bills regulating Thin-Film Shopping Bags have been introduced in the state legislature, and </w:t>
      </w:r>
      <w:r w:rsidR="000755AB">
        <w:rPr>
          <w:rFonts w:ascii="Times New Roman" w:hAnsi="Times New Roman" w:cs="Times New Roman"/>
          <w:sz w:val="24"/>
          <w:szCs w:val="24"/>
        </w:rPr>
        <w:t>Lenox</w:t>
      </w:r>
      <w:r w:rsidRPr="009B727B">
        <w:rPr>
          <w:rFonts w:ascii="Times New Roman" w:hAnsi="Times New Roman" w:cs="Times New Roman"/>
          <w:sz w:val="24"/>
          <w:szCs w:val="24"/>
        </w:rPr>
        <w:t xml:space="preserve"> still has the opportunity to tailor a </w:t>
      </w:r>
      <w:r w:rsidR="00D415F8">
        <w:rPr>
          <w:rFonts w:ascii="Times New Roman" w:hAnsi="Times New Roman" w:cs="Times New Roman"/>
          <w:sz w:val="24"/>
          <w:szCs w:val="24"/>
        </w:rPr>
        <w:t>regulation</w:t>
      </w:r>
      <w:r w:rsidRPr="009B727B">
        <w:rPr>
          <w:rFonts w:ascii="Times New Roman" w:hAnsi="Times New Roman" w:cs="Times New Roman"/>
          <w:sz w:val="24"/>
          <w:szCs w:val="24"/>
        </w:rPr>
        <w:t xml:space="preserve"> to its needs and desires</w:t>
      </w:r>
      <w:r w:rsidR="003F5DCA">
        <w:rPr>
          <w:rFonts w:ascii="Times New Roman" w:hAnsi="Times New Roman" w:cs="Times New Roman"/>
          <w:sz w:val="24"/>
          <w:szCs w:val="24"/>
        </w:rPr>
        <w:t>; and</w:t>
      </w:r>
    </w:p>
    <w:p w:rsidR="009B727B" w:rsidRPr="009B727B" w:rsidRDefault="003F5DCA" w:rsidP="009B727B">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WHEREAS, </w:t>
      </w:r>
      <w:r w:rsidR="001A3DA5">
        <w:rPr>
          <w:rFonts w:ascii="Times New Roman" w:hAnsi="Times New Roman" w:cs="Times New Roman"/>
          <w:sz w:val="24"/>
          <w:szCs w:val="24"/>
        </w:rPr>
        <w:t>many</w:t>
      </w:r>
      <w:r>
        <w:rPr>
          <w:rFonts w:ascii="Times New Roman" w:hAnsi="Times New Roman" w:cs="Times New Roman"/>
          <w:sz w:val="24"/>
          <w:szCs w:val="24"/>
        </w:rPr>
        <w:t xml:space="preserve"> Establishments in </w:t>
      </w:r>
      <w:r w:rsidR="000755AB">
        <w:rPr>
          <w:rFonts w:ascii="Times New Roman" w:hAnsi="Times New Roman" w:cs="Times New Roman"/>
          <w:sz w:val="24"/>
          <w:szCs w:val="24"/>
        </w:rPr>
        <w:t>Lenox</w:t>
      </w:r>
      <w:r>
        <w:rPr>
          <w:rFonts w:ascii="Times New Roman" w:hAnsi="Times New Roman" w:cs="Times New Roman"/>
          <w:sz w:val="24"/>
          <w:szCs w:val="24"/>
        </w:rPr>
        <w:t xml:space="preserve"> do not use Thin-Film Shopping Bags and </w:t>
      </w:r>
      <w:r w:rsidR="001A3DA5">
        <w:rPr>
          <w:rFonts w:ascii="Times New Roman" w:hAnsi="Times New Roman" w:cs="Times New Roman"/>
          <w:sz w:val="24"/>
          <w:szCs w:val="24"/>
        </w:rPr>
        <w:t>many</w:t>
      </w:r>
      <w:r>
        <w:rPr>
          <w:rFonts w:ascii="Times New Roman" w:hAnsi="Times New Roman" w:cs="Times New Roman"/>
          <w:sz w:val="24"/>
          <w:szCs w:val="24"/>
        </w:rPr>
        <w:t xml:space="preserve"> residents have also stopped using them</w:t>
      </w:r>
      <w:r w:rsidR="009B727B" w:rsidRPr="009B727B">
        <w:rPr>
          <w:rFonts w:ascii="Times New Roman" w:hAnsi="Times New Roman" w:cs="Times New Roman"/>
          <w:sz w:val="24"/>
          <w:szCs w:val="24"/>
        </w:rPr>
        <w:t>.</w:t>
      </w:r>
    </w:p>
    <w:p w:rsidR="009B727B" w:rsidRPr="009B727B" w:rsidRDefault="009B727B" w:rsidP="009B727B">
      <w:pPr>
        <w:spacing w:after="0"/>
        <w:rPr>
          <w:rFonts w:ascii="Times New Roman" w:hAnsi="Times New Roman" w:cs="Times New Roman"/>
          <w:sz w:val="24"/>
          <w:szCs w:val="24"/>
        </w:rPr>
      </w:pPr>
      <w:r w:rsidRPr="009B727B">
        <w:rPr>
          <w:rFonts w:ascii="Times New Roman" w:hAnsi="Times New Roman" w:cs="Times New Roman"/>
          <w:sz w:val="24"/>
          <w:szCs w:val="24"/>
        </w:rPr>
        <w:t xml:space="preserve">NOW THEREFORE, </w:t>
      </w:r>
      <w:r w:rsidR="000755AB" w:rsidRPr="003F5BB2">
        <w:rPr>
          <w:rFonts w:ascii="Times New Roman" w:eastAsia="Times New Roman" w:hAnsi="Times New Roman" w:cs="Times New Roman"/>
          <w:color w:val="000000"/>
          <w:sz w:val="24"/>
          <w:szCs w:val="20"/>
        </w:rPr>
        <w:t xml:space="preserve">the </w:t>
      </w:r>
      <w:r w:rsidR="000755AB">
        <w:rPr>
          <w:rFonts w:ascii="Times New Roman" w:eastAsia="Times New Roman" w:hAnsi="Times New Roman" w:cs="Times New Roman"/>
          <w:sz w:val="24"/>
        </w:rPr>
        <w:t>Lenox</w:t>
      </w:r>
      <w:r w:rsidR="000755AB" w:rsidRPr="003F5BB2">
        <w:rPr>
          <w:rFonts w:ascii="Times New Roman" w:eastAsia="Times New Roman" w:hAnsi="Times New Roman" w:cs="Times New Roman"/>
          <w:color w:val="000000"/>
          <w:sz w:val="24"/>
          <w:szCs w:val="20"/>
        </w:rPr>
        <w:t xml:space="preserve"> Board of Health </w:t>
      </w:r>
      <w:r w:rsidR="000755AB">
        <w:rPr>
          <w:rFonts w:ascii="Times New Roman" w:eastAsia="Times New Roman" w:hAnsi="Times New Roman" w:cs="Times New Roman"/>
          <w:sz w:val="24"/>
        </w:rPr>
        <w:t xml:space="preserve">intends </w:t>
      </w:r>
      <w:r w:rsidR="000755AB" w:rsidRPr="003F5BB2">
        <w:rPr>
          <w:rFonts w:ascii="Times New Roman" w:eastAsia="Times New Roman" w:hAnsi="Times New Roman" w:cs="Times New Roman"/>
          <w:color w:val="000000"/>
          <w:sz w:val="24"/>
          <w:szCs w:val="20"/>
        </w:rPr>
        <w:t xml:space="preserve">to </w:t>
      </w:r>
      <w:r w:rsidRPr="009B727B">
        <w:rPr>
          <w:rFonts w:ascii="Times New Roman" w:hAnsi="Times New Roman" w:cs="Times New Roman"/>
          <w:sz w:val="24"/>
          <w:szCs w:val="24"/>
        </w:rPr>
        <w:t>regulate the use of Thin-Film Shopping Bags within the town and to promote the use of reusable bags.</w:t>
      </w:r>
    </w:p>
    <w:p w:rsidR="009B727B" w:rsidRPr="009B727B" w:rsidRDefault="009B727B" w:rsidP="009B727B">
      <w:pPr>
        <w:spacing w:after="0"/>
        <w:rPr>
          <w:rFonts w:ascii="Times New Roman" w:hAnsi="Times New Roman" w:cs="Times New Roman"/>
          <w:sz w:val="24"/>
          <w:szCs w:val="24"/>
        </w:rPr>
      </w:pPr>
    </w:p>
    <w:p w:rsidR="000755AB" w:rsidRPr="00D415F8" w:rsidRDefault="000755AB" w:rsidP="00D415F8">
      <w:pPr>
        <w:pStyle w:val="ListParagraph"/>
        <w:numPr>
          <w:ilvl w:val="0"/>
          <w:numId w:val="9"/>
        </w:numPr>
        <w:spacing w:after="120"/>
        <w:rPr>
          <w:rFonts w:ascii="Times New Roman" w:hAnsi="Times New Roman" w:cs="Times New Roman"/>
          <w:b/>
          <w:sz w:val="24"/>
          <w:szCs w:val="24"/>
        </w:rPr>
      </w:pPr>
      <w:r w:rsidRPr="00D415F8">
        <w:rPr>
          <w:rFonts w:ascii="Times New Roman" w:hAnsi="Times New Roman" w:cs="Times New Roman"/>
          <w:b/>
          <w:sz w:val="24"/>
          <w:szCs w:val="24"/>
        </w:rPr>
        <w:t>Authority</w:t>
      </w:r>
    </w:p>
    <w:p w:rsidR="000755AB" w:rsidRDefault="000755AB" w:rsidP="000755AB">
      <w:pPr>
        <w:spacing w:after="0"/>
        <w:rPr>
          <w:rFonts w:ascii="Times New Roman" w:hAnsi="Times New Roman" w:cs="Times New Roman"/>
          <w:sz w:val="24"/>
          <w:szCs w:val="24"/>
        </w:rPr>
      </w:pPr>
      <w:r w:rsidRPr="00E9238E">
        <w:rPr>
          <w:rFonts w:ascii="Times New Roman" w:hAnsi="Times New Roman" w:cs="Times New Roman"/>
          <w:sz w:val="24"/>
          <w:szCs w:val="24"/>
        </w:rPr>
        <w:t xml:space="preserve">This regulation is promulgated to the authority granted to the </w:t>
      </w:r>
      <w:r>
        <w:rPr>
          <w:rFonts w:ascii="Times New Roman" w:hAnsi="Times New Roman" w:cs="Times New Roman"/>
          <w:sz w:val="24"/>
          <w:szCs w:val="24"/>
        </w:rPr>
        <w:t>Lenox</w:t>
      </w:r>
      <w:r w:rsidRPr="00E9238E">
        <w:rPr>
          <w:rFonts w:ascii="Times New Roman" w:hAnsi="Times New Roman" w:cs="Times New Roman"/>
          <w:sz w:val="24"/>
          <w:szCs w:val="24"/>
        </w:rPr>
        <w:t xml:space="preserve"> Board of Health by Massachusetts General Laws Chapter 111, Section 31 that “Boards of Health may make reasonable health regulations</w:t>
      </w:r>
      <w:r>
        <w:rPr>
          <w:rFonts w:ascii="Times New Roman" w:hAnsi="Times New Roman" w:cs="Times New Roman"/>
          <w:sz w:val="24"/>
          <w:szCs w:val="24"/>
        </w:rPr>
        <w:t>.</w:t>
      </w:r>
      <w:r w:rsidRPr="00E9238E">
        <w:rPr>
          <w:rFonts w:ascii="Times New Roman" w:hAnsi="Times New Roman" w:cs="Times New Roman"/>
          <w:sz w:val="24"/>
          <w:szCs w:val="24"/>
        </w:rPr>
        <w:t>”</w:t>
      </w:r>
    </w:p>
    <w:p w:rsidR="000755AB" w:rsidRDefault="000755AB" w:rsidP="000755AB">
      <w:pPr>
        <w:spacing w:after="0"/>
        <w:rPr>
          <w:rFonts w:ascii="Times New Roman" w:hAnsi="Times New Roman" w:cs="Times New Roman"/>
          <w:sz w:val="24"/>
          <w:szCs w:val="24"/>
        </w:rPr>
      </w:pPr>
    </w:p>
    <w:p w:rsidR="009B727B" w:rsidRPr="009B727B" w:rsidRDefault="009B727B" w:rsidP="00D415F8">
      <w:pPr>
        <w:pStyle w:val="ListParagraph"/>
        <w:numPr>
          <w:ilvl w:val="0"/>
          <w:numId w:val="10"/>
        </w:numPr>
        <w:spacing w:after="120"/>
        <w:ind w:left="360" w:hanging="360"/>
        <w:rPr>
          <w:rFonts w:ascii="Times New Roman" w:hAnsi="Times New Roman" w:cs="Times New Roman"/>
          <w:b/>
          <w:sz w:val="24"/>
          <w:szCs w:val="24"/>
        </w:rPr>
      </w:pPr>
      <w:r w:rsidRPr="009B727B">
        <w:rPr>
          <w:rFonts w:ascii="Times New Roman" w:hAnsi="Times New Roman" w:cs="Times New Roman"/>
          <w:b/>
          <w:sz w:val="24"/>
          <w:szCs w:val="24"/>
        </w:rPr>
        <w:t>Definitions</w:t>
      </w:r>
    </w:p>
    <w:p w:rsidR="00E84751" w:rsidRDefault="009B727B" w:rsidP="009B727B">
      <w:pPr>
        <w:rPr>
          <w:rFonts w:ascii="Times New Roman" w:hAnsi="Times New Roman" w:cs="Times New Roman"/>
          <w:sz w:val="24"/>
          <w:szCs w:val="24"/>
          <w:shd w:val="clear" w:color="auto" w:fill="FFFFFF"/>
        </w:rPr>
      </w:pPr>
      <w:r w:rsidRPr="009B727B">
        <w:rPr>
          <w:rFonts w:ascii="Times New Roman" w:hAnsi="Times New Roman" w:cs="Times New Roman"/>
          <w:sz w:val="24"/>
          <w:szCs w:val="24"/>
        </w:rPr>
        <w:t xml:space="preserve">Bioplastic Materials: Substances made </w:t>
      </w:r>
      <w:r w:rsidRPr="009B727B">
        <w:rPr>
          <w:rFonts w:ascii="Times New Roman" w:hAnsi="Times New Roman" w:cs="Times New Roman"/>
          <w:sz w:val="24"/>
          <w:szCs w:val="24"/>
          <w:shd w:val="clear" w:color="auto" w:fill="FFFFFF"/>
        </w:rPr>
        <w:t>from renewable, organic, biomass sources – living organisms and their residues – such as agricultural byproducts, vegetable fats and oils, corn starch, or microbiota, rather than fossil fuels.</w:t>
      </w:r>
      <w:r w:rsidR="0029427E">
        <w:rPr>
          <w:rFonts w:ascii="Times New Roman" w:hAnsi="Times New Roman" w:cs="Times New Roman"/>
          <w:sz w:val="24"/>
          <w:szCs w:val="24"/>
          <w:shd w:val="clear" w:color="auto" w:fill="FFFFFF"/>
        </w:rPr>
        <w:t xml:space="preserve"> For purposes of </w:t>
      </w:r>
      <w:r w:rsidR="000755AB">
        <w:rPr>
          <w:rFonts w:ascii="Times New Roman" w:hAnsi="Times New Roman" w:cs="Times New Roman"/>
          <w:sz w:val="24"/>
          <w:szCs w:val="24"/>
          <w:shd w:val="clear" w:color="auto" w:fill="FFFFFF"/>
        </w:rPr>
        <w:t>this regulation</w:t>
      </w:r>
      <w:r w:rsidR="0029427E">
        <w:rPr>
          <w:rFonts w:ascii="Times New Roman" w:hAnsi="Times New Roman" w:cs="Times New Roman"/>
          <w:sz w:val="24"/>
          <w:szCs w:val="24"/>
          <w:shd w:val="clear" w:color="auto" w:fill="FFFFFF"/>
        </w:rPr>
        <w:t xml:space="preserve">, bags made of Bioplastic Materials must </w:t>
      </w:r>
      <w:r w:rsidR="00E84751">
        <w:rPr>
          <w:rFonts w:ascii="Times New Roman" w:hAnsi="Times New Roman" w:cs="Times New Roman"/>
          <w:sz w:val="24"/>
          <w:szCs w:val="24"/>
          <w:shd w:val="clear" w:color="auto" w:fill="FFFFFF"/>
        </w:rPr>
        <w:t>be C</w:t>
      </w:r>
      <w:r w:rsidR="0029427E" w:rsidRPr="0029427E">
        <w:rPr>
          <w:rFonts w:ascii="Times New Roman" w:hAnsi="Times New Roman" w:cs="Times New Roman"/>
          <w:sz w:val="24"/>
          <w:szCs w:val="24"/>
          <w:shd w:val="clear" w:color="auto" w:fill="FFFFFF"/>
        </w:rPr>
        <w:t>ompostab</w:t>
      </w:r>
      <w:r w:rsidR="00E84751">
        <w:rPr>
          <w:rFonts w:ascii="Times New Roman" w:hAnsi="Times New Roman" w:cs="Times New Roman"/>
          <w:sz w:val="24"/>
          <w:szCs w:val="24"/>
          <w:shd w:val="clear" w:color="auto" w:fill="FFFFFF"/>
        </w:rPr>
        <w:t>le</w:t>
      </w:r>
      <w:r w:rsidR="008124D1">
        <w:rPr>
          <w:rFonts w:ascii="Times New Roman" w:hAnsi="Times New Roman" w:cs="Times New Roman"/>
          <w:sz w:val="24"/>
          <w:szCs w:val="24"/>
          <w:shd w:val="clear" w:color="auto" w:fill="FFFFFF"/>
        </w:rPr>
        <w:t>.</w:t>
      </w:r>
    </w:p>
    <w:p w:rsidR="009B727B" w:rsidRPr="009B727B" w:rsidRDefault="00E84751" w:rsidP="009B727B">
      <w:pP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Compostable: Conforming to the most current ASTM D6400 standard for compostability.</w:t>
      </w:r>
      <w:r w:rsidR="009B727B" w:rsidRPr="009B727B">
        <w:rPr>
          <w:rStyle w:val="apple-converted-space"/>
          <w:rFonts w:ascii="Times New Roman" w:hAnsi="Times New Roman" w:cs="Times New Roman"/>
          <w:sz w:val="24"/>
          <w:szCs w:val="24"/>
          <w:shd w:val="clear" w:color="auto" w:fill="FFFFFF"/>
        </w:rPr>
        <w:t> </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Establishment: Any operation that provides goods – including food and/or beverages – and/or services directly to consumers, </w:t>
      </w:r>
      <w:r w:rsidRPr="009B727B">
        <w:rPr>
          <w:rFonts w:ascii="Times New Roman" w:eastAsia="Times New Roman" w:hAnsi="Times New Roman" w:cs="Times New Roman"/>
          <w:sz w:val="24"/>
          <w:szCs w:val="24"/>
        </w:rPr>
        <w:t xml:space="preserve">with or without charge; sporadic, </w:t>
      </w:r>
      <w:r w:rsidRPr="009B727B">
        <w:rPr>
          <w:rFonts w:ascii="Times New Roman" w:hAnsi="Times New Roman" w:cs="Times New Roman"/>
          <w:sz w:val="24"/>
          <w:szCs w:val="24"/>
        </w:rPr>
        <w:t>temporary, part- or full-time; commercial, non-profit, religious, educational, foundation-related, or governmental; whether on private, public, religious, or school property. Examples include, without limitation, grocery stores, pharmacies, liquor stores, convenience stores, restaurants, retail stores, farmers’ markets, school or church fund-raising activities, or other events.</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Polyethylene: Any of various lightweight thermoplastic resins made by polymerizing ethylene, a flammable hydrocarbon gas primarily occurring in natural gas, coal gas, and crude oil chiefly used for plastic bags, food containers, and other packaging. </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Raw Food and Bulk Item Bags:  Bags used by customers to package bulk items, such as fruit, vegetables, nuts, grains, candy, hardware, pharmacy, or other items; contain or wrap fresh or frozen foods, including meat, or fish, whether pre-packaged or not; or contain or wrap flowers, potted plants, or other items where dampness may be a problem.</w:t>
      </w:r>
      <w:r w:rsidR="00861721">
        <w:rPr>
          <w:rFonts w:ascii="Times New Roman" w:hAnsi="Times New Roman" w:cs="Times New Roman"/>
          <w:sz w:val="24"/>
          <w:szCs w:val="24"/>
        </w:rPr>
        <w:t xml:space="preserve"> </w:t>
      </w:r>
      <w:r w:rsidRPr="009B727B">
        <w:rPr>
          <w:rFonts w:ascii="Times New Roman" w:hAnsi="Times New Roman" w:cs="Times New Roman"/>
          <w:sz w:val="24"/>
          <w:szCs w:val="24"/>
        </w:rPr>
        <w:t>These bags are typically thinner than plastic carryout bags and generally do not have handles.</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Recyclable Paper Bags: Paper bags </w:t>
      </w:r>
      <w:r w:rsidR="00073728">
        <w:rPr>
          <w:rFonts w:ascii="Times New Roman" w:hAnsi="Times New Roman" w:cs="Times New Roman"/>
          <w:sz w:val="24"/>
          <w:szCs w:val="24"/>
        </w:rPr>
        <w:t xml:space="preserve">with or without handles </w:t>
      </w:r>
      <w:r w:rsidRPr="009B727B">
        <w:rPr>
          <w:rFonts w:ascii="Times New Roman" w:hAnsi="Times New Roman" w:cs="Times New Roman"/>
          <w:sz w:val="24"/>
          <w:szCs w:val="24"/>
        </w:rPr>
        <w:t>provided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 and that  </w:t>
      </w:r>
      <w:r w:rsidR="00073728">
        <w:rPr>
          <w:rFonts w:ascii="Times New Roman" w:hAnsi="Times New Roman" w:cs="Times New Roman"/>
          <w:sz w:val="24"/>
          <w:szCs w:val="24"/>
        </w:rPr>
        <w:t xml:space="preserve">(1) </w:t>
      </w:r>
      <w:r w:rsidRPr="009B727B">
        <w:rPr>
          <w:rFonts w:ascii="Times New Roman" w:hAnsi="Times New Roman" w:cs="Times New Roman"/>
          <w:sz w:val="24"/>
          <w:szCs w:val="24"/>
        </w:rPr>
        <w:t xml:space="preserve">are one-hundred percent (100%) recyclable, </w:t>
      </w:r>
      <w:r w:rsidR="00073728">
        <w:rPr>
          <w:rFonts w:ascii="Times New Roman" w:hAnsi="Times New Roman" w:cs="Times New Roman"/>
          <w:sz w:val="24"/>
          <w:szCs w:val="24"/>
        </w:rPr>
        <w:t xml:space="preserve">(2) </w:t>
      </w:r>
      <w:r w:rsidRPr="009B727B">
        <w:rPr>
          <w:rFonts w:ascii="Times New Roman" w:hAnsi="Times New Roman" w:cs="Times New Roman"/>
          <w:sz w:val="24"/>
          <w:szCs w:val="24"/>
        </w:rPr>
        <w:t xml:space="preserve">contain a minimum of forty percent (40%) postconsumer recycled </w:t>
      </w:r>
      <w:r w:rsidR="008124D1">
        <w:rPr>
          <w:rFonts w:ascii="Times New Roman" w:hAnsi="Times New Roman" w:cs="Times New Roman"/>
          <w:sz w:val="24"/>
          <w:szCs w:val="24"/>
        </w:rPr>
        <w:t>paper content</w:t>
      </w:r>
      <w:r w:rsidRPr="009B727B">
        <w:rPr>
          <w:rFonts w:ascii="Times New Roman" w:hAnsi="Times New Roman" w:cs="Times New Roman"/>
          <w:sz w:val="24"/>
          <w:szCs w:val="24"/>
        </w:rPr>
        <w:t xml:space="preserve">, and  </w:t>
      </w:r>
      <w:r w:rsidR="00073728">
        <w:rPr>
          <w:rFonts w:ascii="Times New Roman" w:hAnsi="Times New Roman" w:cs="Times New Roman"/>
          <w:sz w:val="24"/>
          <w:szCs w:val="24"/>
        </w:rPr>
        <w:t xml:space="preserve">(3) </w:t>
      </w:r>
      <w:r w:rsidRPr="009B727B">
        <w:rPr>
          <w:rFonts w:ascii="Times New Roman" w:hAnsi="Times New Roman" w:cs="Times New Roman"/>
          <w:sz w:val="24"/>
          <w:szCs w:val="24"/>
        </w:rPr>
        <w:t xml:space="preserve">have all the following information printed in a visible manner on the outside of the bag: the word </w:t>
      </w:r>
      <w:r w:rsidRPr="009B727B">
        <w:rPr>
          <w:rFonts w:ascii="Times New Roman" w:hAnsi="Times New Roman" w:cs="Times New Roman"/>
          <w:sz w:val="24"/>
          <w:szCs w:val="24"/>
        </w:rPr>
        <w:lastRenderedPageBreak/>
        <w:t xml:space="preserve">“recyclable,” the name and country of the manufacturer, and the percentage of post-consumer recycled </w:t>
      </w:r>
      <w:r w:rsidR="008124D1">
        <w:rPr>
          <w:rFonts w:ascii="Times New Roman" w:hAnsi="Times New Roman" w:cs="Times New Roman"/>
          <w:sz w:val="24"/>
          <w:szCs w:val="24"/>
        </w:rPr>
        <w:t xml:space="preserve">paper </w:t>
      </w:r>
      <w:r w:rsidRPr="009B727B">
        <w:rPr>
          <w:rFonts w:ascii="Times New Roman" w:hAnsi="Times New Roman" w:cs="Times New Roman"/>
          <w:sz w:val="24"/>
          <w:szCs w:val="24"/>
        </w:rPr>
        <w:t>content.</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Reusable Shopping Bags: </w:t>
      </w:r>
      <w:r w:rsidR="004D73FC">
        <w:rPr>
          <w:rFonts w:ascii="Times New Roman" w:hAnsi="Times New Roman" w:cs="Times New Roman"/>
          <w:sz w:val="24"/>
          <w:szCs w:val="24"/>
        </w:rPr>
        <w:t xml:space="preserve">Sewn </w:t>
      </w:r>
      <w:r w:rsidRPr="009B727B">
        <w:rPr>
          <w:rFonts w:ascii="Times New Roman" w:hAnsi="Times New Roman" w:cs="Times New Roman"/>
          <w:sz w:val="24"/>
          <w:szCs w:val="24"/>
        </w:rPr>
        <w:t xml:space="preserve">bags </w:t>
      </w:r>
      <w:r w:rsidR="004D73FC">
        <w:rPr>
          <w:rFonts w:ascii="Times New Roman" w:hAnsi="Times New Roman" w:cs="Times New Roman"/>
          <w:sz w:val="24"/>
          <w:szCs w:val="24"/>
        </w:rPr>
        <w:t xml:space="preserve">with stitched handles </w:t>
      </w:r>
      <w:r w:rsidRPr="009B727B">
        <w:rPr>
          <w:rFonts w:ascii="Times New Roman" w:hAnsi="Times New Roman" w:cs="Times New Roman"/>
          <w:sz w:val="24"/>
          <w:szCs w:val="24"/>
        </w:rPr>
        <w:t xml:space="preserve">that </w:t>
      </w:r>
      <w:r w:rsidR="004D73FC">
        <w:rPr>
          <w:rFonts w:ascii="Times New Roman" w:hAnsi="Times New Roman" w:cs="Times New Roman"/>
          <w:sz w:val="24"/>
          <w:szCs w:val="24"/>
        </w:rPr>
        <w:t xml:space="preserve">(1) </w:t>
      </w:r>
      <w:r w:rsidRPr="009B727B">
        <w:rPr>
          <w:rFonts w:ascii="Times New Roman" w:hAnsi="Times New Roman" w:cs="Times New Roman"/>
          <w:sz w:val="24"/>
          <w:szCs w:val="24"/>
        </w:rPr>
        <w:t>are specifically designed and manufactured for multiple reuse</w:t>
      </w:r>
      <w:r w:rsidR="004D73FC">
        <w:rPr>
          <w:rFonts w:ascii="Times New Roman" w:hAnsi="Times New Roman" w:cs="Times New Roman"/>
          <w:sz w:val="24"/>
          <w:szCs w:val="24"/>
        </w:rPr>
        <w:t>;</w:t>
      </w:r>
      <w:r w:rsidRPr="009B727B">
        <w:rPr>
          <w:rFonts w:ascii="Times New Roman" w:hAnsi="Times New Roman" w:cs="Times New Roman"/>
          <w:sz w:val="24"/>
          <w:szCs w:val="24"/>
        </w:rPr>
        <w:t xml:space="preserve"> </w:t>
      </w:r>
      <w:r w:rsidR="004D73FC" w:rsidRPr="004D73FC">
        <w:rPr>
          <w:rFonts w:ascii="Times New Roman" w:hAnsi="Times New Roman" w:cs="Times New Roman"/>
          <w:sz w:val="24"/>
          <w:szCs w:val="24"/>
        </w:rPr>
        <w:t>(</w:t>
      </w:r>
      <w:r w:rsidR="004D73FC">
        <w:rPr>
          <w:rFonts w:ascii="Times New Roman" w:hAnsi="Times New Roman" w:cs="Times New Roman"/>
          <w:sz w:val="24"/>
          <w:szCs w:val="24"/>
        </w:rPr>
        <w:t>2</w:t>
      </w:r>
      <w:r w:rsidR="004D73FC" w:rsidRPr="004D73FC">
        <w:rPr>
          <w:rFonts w:ascii="Times New Roman" w:hAnsi="Times New Roman" w:cs="Times New Roman"/>
          <w:sz w:val="24"/>
          <w:szCs w:val="24"/>
        </w:rPr>
        <w:t xml:space="preserve">) can </w:t>
      </w:r>
      <w:r w:rsidR="005D3390">
        <w:rPr>
          <w:rFonts w:ascii="Times New Roman" w:hAnsi="Times New Roman" w:cs="Times New Roman"/>
          <w:sz w:val="24"/>
          <w:szCs w:val="24"/>
        </w:rPr>
        <w:t xml:space="preserve">comfortably </w:t>
      </w:r>
      <w:r w:rsidR="004D73FC" w:rsidRPr="004D73FC">
        <w:rPr>
          <w:rFonts w:ascii="Times New Roman" w:hAnsi="Times New Roman" w:cs="Times New Roman"/>
          <w:sz w:val="24"/>
          <w:szCs w:val="24"/>
        </w:rPr>
        <w:t xml:space="preserve">carry 25 pounds over a distance of 300 feet; (2) </w:t>
      </w:r>
      <w:r w:rsidR="004D73FC">
        <w:rPr>
          <w:rFonts w:ascii="Times New Roman" w:hAnsi="Times New Roman" w:cs="Times New Roman"/>
          <w:sz w:val="24"/>
          <w:szCs w:val="24"/>
        </w:rPr>
        <w:t xml:space="preserve">can hold a minimum of 15 liters; (3) can be readily washed or disinfected by hand or </w:t>
      </w:r>
      <w:r w:rsidR="004D73FC" w:rsidRPr="004D73FC">
        <w:rPr>
          <w:rFonts w:ascii="Times New Roman" w:hAnsi="Times New Roman" w:cs="Times New Roman"/>
          <w:sz w:val="24"/>
          <w:szCs w:val="24"/>
        </w:rPr>
        <w:t>machine; and, (</w:t>
      </w:r>
      <w:r w:rsidR="004D73FC">
        <w:rPr>
          <w:rFonts w:ascii="Times New Roman" w:hAnsi="Times New Roman" w:cs="Times New Roman"/>
          <w:sz w:val="24"/>
          <w:szCs w:val="24"/>
        </w:rPr>
        <w:t>4</w:t>
      </w:r>
      <w:r w:rsidR="004D73FC" w:rsidRPr="004D73FC">
        <w:rPr>
          <w:rFonts w:ascii="Times New Roman" w:hAnsi="Times New Roman" w:cs="Times New Roman"/>
          <w:sz w:val="24"/>
          <w:szCs w:val="24"/>
        </w:rPr>
        <w:t xml:space="preserve">) </w:t>
      </w:r>
      <w:r w:rsidR="004D73FC">
        <w:rPr>
          <w:rFonts w:ascii="Times New Roman" w:hAnsi="Times New Roman" w:cs="Times New Roman"/>
          <w:sz w:val="24"/>
          <w:szCs w:val="24"/>
        </w:rPr>
        <w:t>are</w:t>
      </w:r>
      <w:r w:rsidR="004D73FC" w:rsidRPr="004D73FC">
        <w:rPr>
          <w:rFonts w:ascii="Times New Roman" w:hAnsi="Times New Roman" w:cs="Times New Roman"/>
          <w:sz w:val="24"/>
          <w:szCs w:val="24"/>
        </w:rPr>
        <w:t xml:space="preserve"> </w:t>
      </w:r>
      <w:r w:rsidR="004D73FC">
        <w:rPr>
          <w:rFonts w:ascii="Times New Roman" w:hAnsi="Times New Roman" w:cs="Times New Roman"/>
          <w:sz w:val="24"/>
          <w:szCs w:val="24"/>
        </w:rPr>
        <w:t xml:space="preserve">made of </w:t>
      </w:r>
      <w:r w:rsidR="004D73FC" w:rsidRPr="004D73FC">
        <w:rPr>
          <w:rFonts w:ascii="Times New Roman" w:hAnsi="Times New Roman" w:cs="Times New Roman"/>
          <w:sz w:val="24"/>
          <w:szCs w:val="24"/>
        </w:rPr>
        <w:t xml:space="preserve">either (a) natural fibers (such as cotton or linen); or (b) durable, non-toxic plastic other than </w:t>
      </w:r>
      <w:r w:rsidR="004D73FC">
        <w:rPr>
          <w:rFonts w:ascii="Times New Roman" w:hAnsi="Times New Roman" w:cs="Times New Roman"/>
          <w:sz w:val="24"/>
          <w:szCs w:val="24"/>
        </w:rPr>
        <w:t>P</w:t>
      </w:r>
      <w:r w:rsidR="004D73FC" w:rsidRPr="004D73FC">
        <w:rPr>
          <w:rFonts w:ascii="Times New Roman" w:hAnsi="Times New Roman" w:cs="Times New Roman"/>
          <w:sz w:val="24"/>
          <w:szCs w:val="24"/>
        </w:rPr>
        <w:t>olyethylene or polyvinyl chloride that is generally considered a food-grade material and is more than 4 mils thick.</w:t>
      </w:r>
      <w:r w:rsidRPr="009B727B">
        <w:rPr>
          <w:rFonts w:ascii="Times New Roman" w:hAnsi="Times New Roman" w:cs="Times New Roman"/>
          <w:sz w:val="24"/>
          <w:szCs w:val="24"/>
        </w:rPr>
        <w:t xml:space="preserve"> The following information must be printed </w:t>
      </w:r>
      <w:r w:rsidR="008124D1">
        <w:rPr>
          <w:rFonts w:ascii="Times New Roman" w:hAnsi="Times New Roman" w:cs="Times New Roman"/>
          <w:sz w:val="24"/>
          <w:szCs w:val="24"/>
        </w:rPr>
        <w:t xml:space="preserve">in a visible manner </w:t>
      </w:r>
      <w:r w:rsidRPr="009B727B">
        <w:rPr>
          <w:rFonts w:ascii="Times New Roman" w:hAnsi="Times New Roman" w:cs="Times New Roman"/>
          <w:sz w:val="24"/>
          <w:szCs w:val="24"/>
        </w:rPr>
        <w:t xml:space="preserve">on the </w:t>
      </w:r>
      <w:r w:rsidR="008124D1">
        <w:rPr>
          <w:rFonts w:ascii="Times New Roman" w:hAnsi="Times New Roman" w:cs="Times New Roman"/>
          <w:sz w:val="24"/>
          <w:szCs w:val="24"/>
        </w:rPr>
        <w:t xml:space="preserve">outside of the </w:t>
      </w:r>
      <w:r w:rsidRPr="009B727B">
        <w:rPr>
          <w:rFonts w:ascii="Times New Roman" w:hAnsi="Times New Roman" w:cs="Times New Roman"/>
          <w:sz w:val="24"/>
          <w:szCs w:val="24"/>
        </w:rPr>
        <w:t>bags or on permanent tag</w:t>
      </w:r>
      <w:r w:rsidR="004D73FC">
        <w:rPr>
          <w:rFonts w:ascii="Times New Roman" w:hAnsi="Times New Roman" w:cs="Times New Roman"/>
          <w:sz w:val="24"/>
          <w:szCs w:val="24"/>
        </w:rPr>
        <w:t>s</w:t>
      </w:r>
      <w:r w:rsidRPr="009B727B">
        <w:rPr>
          <w:rFonts w:ascii="Times New Roman" w:hAnsi="Times New Roman" w:cs="Times New Roman"/>
          <w:sz w:val="24"/>
          <w:szCs w:val="24"/>
        </w:rPr>
        <w:t>: the name of the manufacturer; the country of manufacture; a true statement that the bag does not contain lead, cadmium, or other heavy metals in toxic amounts; the percent of post-consumer recycled material used in the bag, if any</w:t>
      </w:r>
      <w:r w:rsidR="005D3390">
        <w:rPr>
          <w:rFonts w:ascii="Times New Roman" w:hAnsi="Times New Roman" w:cs="Times New Roman"/>
          <w:sz w:val="24"/>
          <w:szCs w:val="24"/>
        </w:rPr>
        <w:t>; and a statement recommending regular cleaning or disinfection</w:t>
      </w:r>
      <w:r w:rsidRPr="009B727B">
        <w:rPr>
          <w:rFonts w:ascii="Times New Roman" w:hAnsi="Times New Roman" w:cs="Times New Roman"/>
          <w:sz w:val="24"/>
          <w:szCs w:val="24"/>
        </w:rPr>
        <w:t>.</w:t>
      </w:r>
      <w:r w:rsidR="005C72E3">
        <w:rPr>
          <w:rFonts w:ascii="Times New Roman" w:hAnsi="Times New Roman" w:cs="Times New Roman"/>
          <w:sz w:val="24"/>
          <w:szCs w:val="24"/>
        </w:rPr>
        <w:t xml:space="preserve"> </w:t>
      </w:r>
    </w:p>
    <w:p w:rsidR="009B727B" w:rsidRPr="009B727B" w:rsidRDefault="009B727B" w:rsidP="009B727B">
      <w:pPr>
        <w:spacing w:after="0"/>
        <w:rPr>
          <w:rFonts w:ascii="Times New Roman" w:hAnsi="Times New Roman" w:cs="Times New Roman"/>
          <w:sz w:val="24"/>
          <w:szCs w:val="24"/>
        </w:rPr>
      </w:pPr>
      <w:r w:rsidRPr="009B727B">
        <w:rPr>
          <w:rFonts w:ascii="Times New Roman" w:hAnsi="Times New Roman" w:cs="Times New Roman"/>
          <w:sz w:val="24"/>
          <w:szCs w:val="24"/>
        </w:rPr>
        <w:t>Thin-Film Shopping Bags: Bags provided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 that have handles, are made of Polyethylene or other plastic, and have a thickness of less than 4.0 mils.</w:t>
      </w:r>
    </w:p>
    <w:p w:rsidR="009B727B" w:rsidRPr="009B727B" w:rsidRDefault="009B727B" w:rsidP="009B727B">
      <w:pPr>
        <w:pStyle w:val="ListParagraph"/>
        <w:spacing w:after="120"/>
        <w:ind w:left="360"/>
        <w:rPr>
          <w:rFonts w:ascii="Times New Roman" w:hAnsi="Times New Roman" w:cs="Times New Roman"/>
          <w:b/>
          <w:sz w:val="24"/>
          <w:szCs w:val="24"/>
        </w:rPr>
      </w:pPr>
    </w:p>
    <w:p w:rsidR="009B727B" w:rsidRPr="009B727B" w:rsidRDefault="009B727B" w:rsidP="00D415F8">
      <w:pPr>
        <w:pStyle w:val="ListParagraph"/>
        <w:numPr>
          <w:ilvl w:val="0"/>
          <w:numId w:val="10"/>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Use Regulations</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Nothing in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prohibits customers from using bags or other containers of any type that they bring to Establishments themselves or from carrying away goods that are not placed in a bag, in lieu of using bags or other containers provided by Establishments.</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Establishments shall be permitted to make available to customers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Establishments only Reusable Shopping Bags or Recyclable Paper Bags as provided in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or cardboard boxes, with or without charge. </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No Establishment shall make available any plastic bags, with or without a fee, that are made of Polyethylene. </w:t>
      </w:r>
    </w:p>
    <w:p w:rsidR="009B727B" w:rsidRPr="009B727B" w:rsidRDefault="009B727B" w:rsidP="00D415F8">
      <w:pPr>
        <w:pStyle w:val="ListParagraph"/>
        <w:numPr>
          <w:ilvl w:val="1"/>
          <w:numId w:val="10"/>
        </w:numPr>
        <w:spacing w:after="0"/>
        <w:ind w:left="1080"/>
        <w:contextualSpacing w:val="0"/>
        <w:rPr>
          <w:rFonts w:ascii="Times New Roman" w:hAnsi="Times New Roman" w:cs="Times New Roman"/>
          <w:sz w:val="24"/>
          <w:szCs w:val="24"/>
        </w:rPr>
      </w:pPr>
      <w:r w:rsidRPr="009B727B">
        <w:rPr>
          <w:rFonts w:ascii="Times New Roman" w:hAnsi="Times New Roman" w:cs="Times New Roman"/>
          <w:sz w:val="24"/>
          <w:szCs w:val="24"/>
        </w:rPr>
        <w:t>Any Raw Food and Bulk Item Bags made available by Establishments must be made of Bioplastic Materials</w:t>
      </w:r>
      <w:r w:rsidR="00E84751">
        <w:rPr>
          <w:rFonts w:ascii="Times New Roman" w:hAnsi="Times New Roman" w:cs="Times New Roman"/>
          <w:sz w:val="24"/>
          <w:szCs w:val="24"/>
        </w:rPr>
        <w:t xml:space="preserve">; </w:t>
      </w:r>
      <w:r w:rsidR="008124D1">
        <w:rPr>
          <w:rFonts w:ascii="Times New Roman" w:hAnsi="Times New Roman" w:cs="Times New Roman"/>
          <w:sz w:val="24"/>
          <w:szCs w:val="24"/>
        </w:rPr>
        <w:t xml:space="preserve">100 percent (100%) recyclable paper made with at least forty percent (40%) </w:t>
      </w:r>
      <w:r w:rsidR="008124D1" w:rsidRPr="009B727B">
        <w:rPr>
          <w:rFonts w:ascii="Times New Roman" w:hAnsi="Times New Roman" w:cs="Times New Roman"/>
          <w:sz w:val="24"/>
          <w:szCs w:val="24"/>
        </w:rPr>
        <w:t>postconsumer recycled material</w:t>
      </w:r>
      <w:r w:rsidR="00E84751">
        <w:rPr>
          <w:rFonts w:ascii="Times New Roman" w:hAnsi="Times New Roman" w:cs="Times New Roman"/>
          <w:sz w:val="24"/>
          <w:szCs w:val="24"/>
        </w:rPr>
        <w:t xml:space="preserve">; FDA-approved </w:t>
      </w:r>
      <w:r w:rsidR="003203EE">
        <w:rPr>
          <w:rFonts w:ascii="Times New Roman" w:hAnsi="Times New Roman" w:cs="Times New Roman"/>
          <w:sz w:val="24"/>
          <w:szCs w:val="24"/>
        </w:rPr>
        <w:t>C</w:t>
      </w:r>
      <w:r w:rsidR="00A22261">
        <w:rPr>
          <w:rFonts w:ascii="Times New Roman" w:hAnsi="Times New Roman" w:cs="Times New Roman"/>
          <w:sz w:val="24"/>
          <w:szCs w:val="24"/>
        </w:rPr>
        <w:t xml:space="preserve">ompostable </w:t>
      </w:r>
      <w:r w:rsidR="00C21316">
        <w:rPr>
          <w:rFonts w:ascii="Times New Roman" w:hAnsi="Times New Roman" w:cs="Times New Roman"/>
          <w:sz w:val="24"/>
          <w:szCs w:val="24"/>
        </w:rPr>
        <w:t>cellophane</w:t>
      </w:r>
      <w:r w:rsidR="005D3390" w:rsidRPr="005D3390">
        <w:rPr>
          <w:rFonts w:ascii="Times New Roman" w:hAnsi="Times New Roman" w:cs="Times New Roman"/>
          <w:sz w:val="24"/>
          <w:szCs w:val="24"/>
        </w:rPr>
        <w:t xml:space="preserve"> or other cellulosic material</w:t>
      </w:r>
      <w:r w:rsidR="005D3390">
        <w:rPr>
          <w:rFonts w:ascii="Times New Roman" w:hAnsi="Times New Roman" w:cs="Times New Roman"/>
          <w:sz w:val="24"/>
          <w:szCs w:val="24"/>
        </w:rPr>
        <w:t>;</w:t>
      </w:r>
      <w:r w:rsidR="00E84751">
        <w:rPr>
          <w:rFonts w:ascii="Times New Roman" w:hAnsi="Times New Roman" w:cs="Times New Roman"/>
          <w:sz w:val="24"/>
          <w:szCs w:val="24"/>
        </w:rPr>
        <w:t xml:space="preserve"> </w:t>
      </w:r>
      <w:r w:rsidR="003203EE">
        <w:rPr>
          <w:rFonts w:ascii="Times New Roman" w:hAnsi="Times New Roman" w:cs="Times New Roman"/>
          <w:sz w:val="24"/>
          <w:szCs w:val="24"/>
        </w:rPr>
        <w:t>or C</w:t>
      </w:r>
      <w:r w:rsidR="00A22261">
        <w:rPr>
          <w:rFonts w:ascii="Times New Roman" w:hAnsi="Times New Roman" w:cs="Times New Roman"/>
          <w:sz w:val="24"/>
          <w:szCs w:val="24"/>
        </w:rPr>
        <w:t>ompostable unbleached wax paper made with non-petroleum-based wax</w:t>
      </w:r>
      <w:r w:rsidRPr="009B727B">
        <w:rPr>
          <w:rFonts w:ascii="Times New Roman" w:hAnsi="Times New Roman" w:cs="Times New Roman"/>
          <w:sz w:val="24"/>
          <w:szCs w:val="24"/>
        </w:rPr>
        <w:t>.</w:t>
      </w:r>
    </w:p>
    <w:p w:rsidR="009B727B" w:rsidRDefault="009B727B" w:rsidP="009B727B">
      <w:pPr>
        <w:pStyle w:val="ListParagraph"/>
        <w:spacing w:after="0"/>
        <w:ind w:left="1080"/>
        <w:contextualSpacing w:val="0"/>
        <w:rPr>
          <w:rFonts w:ascii="Times New Roman" w:hAnsi="Times New Roman" w:cs="Times New Roman"/>
          <w:sz w:val="24"/>
          <w:szCs w:val="24"/>
        </w:rPr>
      </w:pPr>
    </w:p>
    <w:p w:rsidR="00D415F8" w:rsidRDefault="00D415F8" w:rsidP="009B727B">
      <w:pPr>
        <w:pStyle w:val="ListParagraph"/>
        <w:spacing w:after="0"/>
        <w:ind w:left="1080"/>
        <w:contextualSpacing w:val="0"/>
        <w:rPr>
          <w:rFonts w:ascii="Times New Roman" w:hAnsi="Times New Roman" w:cs="Times New Roman"/>
          <w:sz w:val="24"/>
          <w:szCs w:val="24"/>
        </w:rPr>
      </w:pPr>
    </w:p>
    <w:p w:rsidR="00D415F8" w:rsidRDefault="00D415F8" w:rsidP="009B727B">
      <w:pPr>
        <w:pStyle w:val="ListParagraph"/>
        <w:spacing w:after="0"/>
        <w:ind w:left="1080"/>
        <w:contextualSpacing w:val="0"/>
        <w:rPr>
          <w:rFonts w:ascii="Times New Roman" w:hAnsi="Times New Roman" w:cs="Times New Roman"/>
          <w:sz w:val="24"/>
          <w:szCs w:val="24"/>
        </w:rPr>
      </w:pPr>
    </w:p>
    <w:p w:rsidR="00D415F8" w:rsidRPr="009B727B" w:rsidRDefault="00D415F8" w:rsidP="009B727B">
      <w:pPr>
        <w:pStyle w:val="ListParagraph"/>
        <w:spacing w:after="0"/>
        <w:ind w:left="1080"/>
        <w:contextualSpacing w:val="0"/>
        <w:rPr>
          <w:rFonts w:ascii="Times New Roman" w:hAnsi="Times New Roman" w:cs="Times New Roman"/>
          <w:sz w:val="24"/>
          <w:szCs w:val="24"/>
        </w:rPr>
      </w:pPr>
    </w:p>
    <w:p w:rsidR="009B727B" w:rsidRPr="00D415F8" w:rsidRDefault="009B727B" w:rsidP="00D415F8">
      <w:pPr>
        <w:pStyle w:val="ListParagraph"/>
        <w:numPr>
          <w:ilvl w:val="0"/>
          <w:numId w:val="10"/>
        </w:numPr>
        <w:autoSpaceDE w:val="0"/>
        <w:autoSpaceDN w:val="0"/>
        <w:adjustRightInd w:val="0"/>
        <w:spacing w:after="120"/>
        <w:ind w:left="360" w:hanging="360"/>
        <w:rPr>
          <w:rFonts w:ascii="Times New Roman" w:hAnsi="Times New Roman" w:cs="Times New Roman"/>
          <w:b/>
          <w:color w:val="000000"/>
          <w:sz w:val="24"/>
          <w:szCs w:val="24"/>
        </w:rPr>
      </w:pPr>
      <w:r w:rsidRPr="00D415F8">
        <w:rPr>
          <w:rFonts w:ascii="Times New Roman" w:hAnsi="Times New Roman" w:cs="Times New Roman"/>
          <w:b/>
          <w:color w:val="000000"/>
          <w:sz w:val="24"/>
          <w:szCs w:val="24"/>
        </w:rPr>
        <w:lastRenderedPageBreak/>
        <w:t>List of A</w:t>
      </w:r>
      <w:r w:rsidR="003C475D">
        <w:rPr>
          <w:rFonts w:ascii="Times New Roman" w:hAnsi="Times New Roman" w:cs="Times New Roman"/>
          <w:b/>
          <w:color w:val="000000"/>
          <w:sz w:val="24"/>
          <w:szCs w:val="24"/>
        </w:rPr>
        <w:t>pproved</w:t>
      </w:r>
      <w:r w:rsidRPr="00D415F8">
        <w:rPr>
          <w:rFonts w:ascii="Times New Roman" w:hAnsi="Times New Roman" w:cs="Times New Roman"/>
          <w:b/>
          <w:color w:val="000000"/>
          <w:sz w:val="24"/>
          <w:szCs w:val="24"/>
        </w:rPr>
        <w:t xml:space="preserve"> Alternatives</w:t>
      </w:r>
    </w:p>
    <w:p w:rsidR="0081437F" w:rsidRPr="0081437F" w:rsidRDefault="0081437F" w:rsidP="0081437F">
      <w:pPr>
        <w:autoSpaceDE w:val="0"/>
        <w:autoSpaceDN w:val="0"/>
        <w:adjustRightInd w:val="0"/>
        <w:spacing w:after="0"/>
        <w:ind w:left="360"/>
        <w:rPr>
          <w:rFonts w:ascii="Times New Roman" w:hAnsi="Times New Roman" w:cs="Times New Roman"/>
          <w:color w:val="000000"/>
          <w:sz w:val="24"/>
          <w:szCs w:val="24"/>
        </w:rPr>
      </w:pPr>
      <w:r w:rsidRPr="0081437F">
        <w:rPr>
          <w:rFonts w:ascii="Times New Roman" w:hAnsi="Times New Roman" w:cs="Times New Roman"/>
          <w:color w:val="000000"/>
          <w:sz w:val="24"/>
          <w:szCs w:val="24"/>
        </w:rPr>
        <w:t xml:space="preserve">Not later than 180 days following the adoption of this </w:t>
      </w:r>
      <w:r>
        <w:rPr>
          <w:rFonts w:ascii="Times New Roman" w:hAnsi="Times New Roman" w:cs="Times New Roman"/>
          <w:color w:val="000000"/>
          <w:sz w:val="24"/>
          <w:szCs w:val="24"/>
        </w:rPr>
        <w:t>regulation</w:t>
      </w:r>
      <w:r w:rsidRPr="0081437F">
        <w:rPr>
          <w:rFonts w:ascii="Times New Roman" w:hAnsi="Times New Roman" w:cs="Times New Roman"/>
          <w:color w:val="000000"/>
          <w:sz w:val="24"/>
          <w:szCs w:val="24"/>
        </w:rPr>
        <w:t xml:space="preserve">, the </w:t>
      </w:r>
      <w:r w:rsidRPr="0081437F">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nox </w:t>
      </w:r>
      <w:r w:rsidRPr="0081437F">
        <w:rPr>
          <w:rFonts w:ascii="Times New Roman" w:eastAsia="Times New Roman" w:hAnsi="Times New Roman" w:cs="Times New Roman"/>
          <w:sz w:val="24"/>
          <w:szCs w:val="24"/>
        </w:rPr>
        <w:t xml:space="preserve">Board of Health or its designee </w:t>
      </w:r>
      <w:r w:rsidRPr="0081437F">
        <w:rPr>
          <w:rFonts w:ascii="Times New Roman" w:hAnsi="Times New Roman" w:cs="Times New Roman"/>
          <w:color w:val="000000"/>
          <w:sz w:val="24"/>
          <w:szCs w:val="24"/>
        </w:rPr>
        <w:t xml:space="preserve">shall adopt a list that it shall periodically update of approved and available alternatives for each product type, including those cited in this bylaw as well as any approved additional ones, which </w:t>
      </w:r>
      <w:r w:rsidR="00074942">
        <w:rPr>
          <w:rFonts w:ascii="Times New Roman" w:hAnsi="Times New Roman" w:cs="Times New Roman"/>
          <w:color w:val="000000"/>
          <w:sz w:val="24"/>
          <w:szCs w:val="24"/>
        </w:rPr>
        <w:t xml:space="preserve">meet such criteria as </w:t>
      </w:r>
      <w:r w:rsidRPr="0081437F">
        <w:rPr>
          <w:rFonts w:ascii="Times New Roman" w:hAnsi="Times New Roman" w:cs="Times New Roman"/>
          <w:color w:val="000000"/>
          <w:sz w:val="24"/>
          <w:szCs w:val="24"/>
        </w:rPr>
        <w:t xml:space="preserve">being </w:t>
      </w:r>
      <w:r w:rsidR="000B449F">
        <w:rPr>
          <w:rFonts w:ascii="Times New Roman" w:hAnsi="Times New Roman" w:cs="Times New Roman"/>
          <w:color w:val="000000"/>
          <w:sz w:val="24"/>
          <w:szCs w:val="24"/>
        </w:rPr>
        <w:t xml:space="preserve">non-toxic, </w:t>
      </w:r>
      <w:r w:rsidRPr="0081437F">
        <w:rPr>
          <w:rFonts w:ascii="Times New Roman" w:hAnsi="Times New Roman" w:cs="Times New Roman"/>
          <w:color w:val="000000"/>
          <w:sz w:val="24"/>
          <w:szCs w:val="24"/>
        </w:rPr>
        <w:t>Compostable, or reusable.</w:t>
      </w:r>
    </w:p>
    <w:p w:rsidR="009B727B" w:rsidRPr="009B727B" w:rsidRDefault="009B727B" w:rsidP="009B727B">
      <w:pPr>
        <w:autoSpaceDE w:val="0"/>
        <w:autoSpaceDN w:val="0"/>
        <w:adjustRightInd w:val="0"/>
        <w:spacing w:after="0"/>
        <w:ind w:left="360"/>
        <w:rPr>
          <w:rFonts w:ascii="Times New Roman" w:hAnsi="Times New Roman" w:cs="Times New Roman"/>
          <w:color w:val="000000"/>
          <w:sz w:val="24"/>
          <w:szCs w:val="24"/>
        </w:rPr>
      </w:pPr>
    </w:p>
    <w:p w:rsidR="009B727B" w:rsidRPr="00D415F8" w:rsidRDefault="009B727B" w:rsidP="00D415F8">
      <w:pPr>
        <w:pStyle w:val="ListParagraph"/>
        <w:numPr>
          <w:ilvl w:val="0"/>
          <w:numId w:val="10"/>
        </w:numPr>
        <w:autoSpaceDE w:val="0"/>
        <w:autoSpaceDN w:val="0"/>
        <w:adjustRightInd w:val="0"/>
        <w:spacing w:after="120"/>
        <w:ind w:left="360" w:hanging="360"/>
        <w:contextualSpacing w:val="0"/>
        <w:rPr>
          <w:rFonts w:ascii="Times New Roman" w:hAnsi="Times New Roman" w:cs="Times New Roman"/>
          <w:b/>
          <w:color w:val="000000"/>
          <w:sz w:val="24"/>
          <w:szCs w:val="24"/>
        </w:rPr>
      </w:pPr>
      <w:r w:rsidRPr="00D415F8">
        <w:rPr>
          <w:rFonts w:ascii="Times New Roman" w:hAnsi="Times New Roman" w:cs="Times New Roman"/>
          <w:b/>
          <w:color w:val="000000"/>
          <w:sz w:val="24"/>
          <w:szCs w:val="24"/>
        </w:rPr>
        <w:t>Exemptions and Deferment</w:t>
      </w:r>
    </w:p>
    <w:p w:rsidR="009B727B" w:rsidRPr="009B727B" w:rsidRDefault="009B727B" w:rsidP="009B727B">
      <w:pPr>
        <w:pStyle w:val="ListParagraph"/>
        <w:numPr>
          <w:ilvl w:val="1"/>
          <w:numId w:val="4"/>
        </w:numPr>
        <w:autoSpaceDE w:val="0"/>
        <w:autoSpaceDN w:val="0"/>
        <w:adjustRightInd w:val="0"/>
        <w:spacing w:after="120"/>
        <w:ind w:left="1080"/>
        <w:contextualSpacing w:val="0"/>
        <w:rPr>
          <w:rFonts w:ascii="Times New Roman" w:hAnsi="Times New Roman" w:cs="Times New Roman"/>
          <w:color w:val="000000"/>
          <w:sz w:val="24"/>
          <w:szCs w:val="24"/>
        </w:rPr>
      </w:pPr>
      <w:r w:rsidRPr="009B727B">
        <w:rPr>
          <w:rFonts w:ascii="Times New Roman" w:hAnsi="Times New Roman" w:cs="Times New Roman"/>
          <w:color w:val="000000"/>
          <w:sz w:val="24"/>
          <w:szCs w:val="24"/>
        </w:rPr>
        <w:t xml:space="preserve">Nothing in </w:t>
      </w:r>
      <w:r w:rsidR="000755AB">
        <w:rPr>
          <w:rFonts w:ascii="Times New Roman" w:hAnsi="Times New Roman" w:cs="Times New Roman"/>
          <w:color w:val="000000"/>
          <w:sz w:val="24"/>
          <w:szCs w:val="24"/>
        </w:rPr>
        <w:t>this regulation</w:t>
      </w:r>
      <w:r w:rsidRPr="009B727B">
        <w:rPr>
          <w:rFonts w:ascii="Times New Roman" w:hAnsi="Times New Roman" w:cs="Times New Roman"/>
          <w:color w:val="000000"/>
          <w:sz w:val="24"/>
          <w:szCs w:val="24"/>
        </w:rPr>
        <w:t xml:space="preserve"> prohibits customers from using bags or containers of any type that they bring to Establishments themselves or from carrying away goods that are not placed in a bag or other container, in lieu of using bags provided by Establishments.</w:t>
      </w:r>
    </w:p>
    <w:p w:rsidR="009B727B" w:rsidRPr="009B727B" w:rsidRDefault="009B727B" w:rsidP="009B727B">
      <w:pPr>
        <w:pStyle w:val="ListParagraph"/>
        <w:numPr>
          <w:ilvl w:val="1"/>
          <w:numId w:val="4"/>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All Establishments must provide at the point of sale, free of charge, either Reusable Shopping Bags or Recyclable Paper Bags or both, at the Establishment's option, to any customer participating either in the Special Supplemental Food Program for Women, Infants, and Children (WIC) pursuant to M.G.L. c. 111, or in the Supplemental Nutrition Assistance (SNAP) Program pursuant to M.G.L. c. 18</w:t>
      </w:r>
      <w:r w:rsidR="007E78DA">
        <w:rPr>
          <w:rFonts w:ascii="Times New Roman" w:hAnsi="Times New Roman" w:cs="Times New Roman"/>
          <w:sz w:val="24"/>
          <w:szCs w:val="24"/>
        </w:rPr>
        <w:t xml:space="preserve">, or to any </w:t>
      </w:r>
      <w:r w:rsidR="007E78DA" w:rsidRPr="009B727B">
        <w:rPr>
          <w:rFonts w:ascii="Times New Roman" w:hAnsi="Times New Roman" w:cs="Times New Roman"/>
          <w:sz w:val="24"/>
          <w:szCs w:val="24"/>
        </w:rPr>
        <w:t>non-profit corporation or other charity as defined by M.G.L. c. 12 t</w:t>
      </w:r>
      <w:r w:rsidR="007E78DA">
        <w:rPr>
          <w:rFonts w:ascii="Times New Roman" w:hAnsi="Times New Roman" w:cs="Times New Roman"/>
          <w:sz w:val="24"/>
          <w:szCs w:val="24"/>
        </w:rPr>
        <w:t>hat</w:t>
      </w:r>
      <w:r w:rsidR="007E78DA" w:rsidRPr="009B727B">
        <w:rPr>
          <w:rFonts w:ascii="Times New Roman" w:hAnsi="Times New Roman" w:cs="Times New Roman"/>
          <w:sz w:val="24"/>
          <w:szCs w:val="24"/>
        </w:rPr>
        <w:t xml:space="preserve"> distribute food, grocery products, clothing, or other household items to clients</w:t>
      </w:r>
      <w:r w:rsidRPr="009B727B">
        <w:rPr>
          <w:rFonts w:ascii="Times New Roman" w:hAnsi="Times New Roman" w:cs="Times New Roman"/>
          <w:sz w:val="24"/>
          <w:szCs w:val="24"/>
        </w:rPr>
        <w:t>.</w:t>
      </w:r>
    </w:p>
    <w:p w:rsidR="009B727B" w:rsidRPr="009B727B" w:rsidRDefault="009B727B" w:rsidP="009B727B">
      <w:pPr>
        <w:pStyle w:val="ListParagraph"/>
        <w:numPr>
          <w:ilvl w:val="1"/>
          <w:numId w:val="4"/>
        </w:numPr>
        <w:spacing w:after="120"/>
        <w:ind w:left="1080"/>
        <w:contextualSpacing w:val="0"/>
        <w:rPr>
          <w:rFonts w:ascii="Times New Roman" w:hAnsi="Times New Roman" w:cs="Times New Roman"/>
          <w:color w:val="000000"/>
          <w:sz w:val="24"/>
          <w:szCs w:val="24"/>
        </w:rPr>
      </w:pPr>
      <w:r w:rsidRPr="009B727B">
        <w:rPr>
          <w:rFonts w:ascii="Times New Roman" w:hAnsi="Times New Roman" w:cs="Times New Roman"/>
          <w:sz w:val="24"/>
          <w:szCs w:val="24"/>
        </w:rPr>
        <w:t xml:space="preserve">The provisions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do not apply to bags used by a non-profit corporation or other charity as defined by M.G.L. c. 12 to distribute food, grocery products, clothing, or other household items to clients.</w:t>
      </w:r>
    </w:p>
    <w:p w:rsidR="009B727B" w:rsidRPr="009B727B" w:rsidRDefault="000755AB" w:rsidP="009B727B">
      <w:pPr>
        <w:pStyle w:val="ListParagraph"/>
        <w:numPr>
          <w:ilvl w:val="1"/>
          <w:numId w:val="4"/>
        </w:numPr>
        <w:spacing w:after="120"/>
        <w:ind w:left="1080"/>
        <w:contextualSpacing w:val="0"/>
        <w:rPr>
          <w:rFonts w:ascii="Times New Roman" w:hAnsi="Times New Roman" w:cs="Times New Roman"/>
          <w:sz w:val="24"/>
          <w:szCs w:val="24"/>
        </w:rPr>
      </w:pPr>
      <w:r>
        <w:rPr>
          <w:rFonts w:ascii="Times New Roman" w:hAnsi="Times New Roman" w:cs="Times New Roman"/>
          <w:sz w:val="24"/>
          <w:szCs w:val="24"/>
        </w:rPr>
        <w:t>This regulation</w:t>
      </w:r>
      <w:r w:rsidR="009B727B" w:rsidRPr="009B727B">
        <w:rPr>
          <w:rFonts w:ascii="Times New Roman" w:hAnsi="Times New Roman" w:cs="Times New Roman"/>
          <w:sz w:val="24"/>
          <w:szCs w:val="24"/>
        </w:rPr>
        <w:t xml:space="preserve"> does not prevent Establishments from selling to customers various types of plastic bags sold in packages containing multiple bags intended for personal use. </w:t>
      </w:r>
    </w:p>
    <w:p w:rsidR="009B727B" w:rsidRPr="009B727B" w:rsidRDefault="009B727B" w:rsidP="009B727B">
      <w:pPr>
        <w:pStyle w:val="Normal1"/>
        <w:numPr>
          <w:ilvl w:val="0"/>
          <w:numId w:val="6"/>
        </w:numPr>
        <w:spacing w:after="120"/>
        <w:ind w:left="1080" w:hanging="360"/>
        <w:rPr>
          <w:rFonts w:ascii="Times New Roman" w:hAnsi="Times New Roman" w:cs="Times New Roman"/>
          <w:sz w:val="24"/>
          <w:szCs w:val="24"/>
        </w:rPr>
      </w:pPr>
      <w:r w:rsidRPr="009B727B">
        <w:rPr>
          <w:rFonts w:ascii="Times New Roman" w:hAnsi="Times New Roman" w:cs="Times New Roman"/>
          <w:sz w:val="24"/>
          <w:szCs w:val="24"/>
        </w:rPr>
        <w:t xml:space="preserve">Establishments will be exempted from the provisions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for so long as the </w:t>
      </w:r>
      <w:r w:rsidR="000755AB">
        <w:rPr>
          <w:rFonts w:ascii="Times New Roman" w:eastAsia="Times New Roman" w:hAnsi="Times New Roman" w:cs="Times New Roman"/>
          <w:sz w:val="24"/>
          <w:szCs w:val="24"/>
        </w:rPr>
        <w:t>Lenox</w:t>
      </w:r>
      <w:r w:rsidRPr="009B727B">
        <w:rPr>
          <w:rFonts w:ascii="Times New Roman" w:eastAsia="Times New Roman" w:hAnsi="Times New Roman" w:cs="Times New Roman"/>
          <w:sz w:val="24"/>
          <w:szCs w:val="24"/>
        </w:rPr>
        <w:t xml:space="preserve"> Board of Health or its designee</w:t>
      </w:r>
      <w:r w:rsidRPr="009B727B">
        <w:rPr>
          <w:rFonts w:ascii="Times New Roman" w:hAnsi="Times New Roman" w:cs="Times New Roman"/>
          <w:sz w:val="24"/>
          <w:szCs w:val="24"/>
        </w:rPr>
        <w:t xml:space="preserve"> finds that a suitable alternative does not exist for a specific application.</w:t>
      </w:r>
    </w:p>
    <w:p w:rsidR="009B727B" w:rsidRPr="009B727B" w:rsidRDefault="009B727B" w:rsidP="009B727B">
      <w:pPr>
        <w:pStyle w:val="Normal1"/>
        <w:numPr>
          <w:ilvl w:val="0"/>
          <w:numId w:val="6"/>
        </w:numPr>
        <w:spacing w:after="60"/>
        <w:ind w:left="1080" w:hanging="360"/>
        <w:rPr>
          <w:rFonts w:ascii="Times New Roman" w:hAnsi="Times New Roman" w:cs="Times New Roman"/>
          <w:sz w:val="24"/>
          <w:szCs w:val="24"/>
        </w:rPr>
      </w:pPr>
      <w:r w:rsidRPr="009B727B">
        <w:rPr>
          <w:rFonts w:ascii="Times New Roman" w:eastAsia="Times New Roman" w:hAnsi="Times New Roman" w:cs="Times New Roman"/>
          <w:sz w:val="24"/>
          <w:szCs w:val="24"/>
        </w:rPr>
        <w:t xml:space="preserve">Upon written request to the </w:t>
      </w:r>
      <w:r w:rsidR="000755AB">
        <w:rPr>
          <w:rFonts w:ascii="Times New Roman" w:eastAsia="Times New Roman" w:hAnsi="Times New Roman" w:cs="Times New Roman"/>
          <w:sz w:val="24"/>
          <w:szCs w:val="24"/>
        </w:rPr>
        <w:t>Lenox</w:t>
      </w:r>
      <w:r w:rsidRPr="009B727B">
        <w:rPr>
          <w:rFonts w:ascii="Times New Roman" w:eastAsia="Times New Roman" w:hAnsi="Times New Roman" w:cs="Times New Roman"/>
          <w:sz w:val="24"/>
          <w:szCs w:val="24"/>
        </w:rPr>
        <w:t xml:space="preserve"> Board of Health or its designee and demonstration of how </w:t>
      </w:r>
      <w:r w:rsidR="000755AB">
        <w:rPr>
          <w:rFonts w:ascii="Times New Roman" w:eastAsia="Times New Roman" w:hAnsi="Times New Roman" w:cs="Times New Roman"/>
          <w:sz w:val="24"/>
          <w:szCs w:val="24"/>
        </w:rPr>
        <w:t>this regulation</w:t>
      </w:r>
      <w:r w:rsidRPr="009B727B">
        <w:rPr>
          <w:rFonts w:ascii="Times New Roman" w:eastAsia="Times New Roman" w:hAnsi="Times New Roman" w:cs="Times New Roman"/>
          <w:sz w:val="24"/>
          <w:szCs w:val="24"/>
        </w:rPr>
        <w:t xml:space="preserve"> would cause undue hardship to the Establishment, such Establishment may receive temporary deferment of </w:t>
      </w:r>
      <w:r w:rsidR="000755AB">
        <w:rPr>
          <w:rFonts w:ascii="Times New Roman" w:eastAsia="Times New Roman" w:hAnsi="Times New Roman" w:cs="Times New Roman"/>
          <w:sz w:val="24"/>
          <w:szCs w:val="24"/>
        </w:rPr>
        <w:t>this regulation</w:t>
      </w:r>
      <w:r w:rsidRPr="009B727B">
        <w:rPr>
          <w:rFonts w:ascii="Times New Roman" w:eastAsia="Times New Roman" w:hAnsi="Times New Roman" w:cs="Times New Roman"/>
          <w:sz w:val="24"/>
          <w:szCs w:val="24"/>
        </w:rPr>
        <w:t xml:space="preserve"> to their operation for up to six (6) months. Establishments may apply to the deferment process in accordance with the following:</w:t>
      </w:r>
    </w:p>
    <w:p w:rsidR="009B727B" w:rsidRPr="009B727B" w:rsidRDefault="009B727B" w:rsidP="009B727B">
      <w:pPr>
        <w:pStyle w:val="Normal1"/>
        <w:numPr>
          <w:ilvl w:val="0"/>
          <w:numId w:val="3"/>
        </w:numPr>
        <w:spacing w:after="60"/>
        <w:rPr>
          <w:rFonts w:ascii="Times New Roman" w:hAnsi="Times New Roman" w:cs="Times New Roman"/>
          <w:sz w:val="24"/>
          <w:szCs w:val="24"/>
        </w:rPr>
      </w:pPr>
      <w:r w:rsidRPr="009B727B">
        <w:rPr>
          <w:rFonts w:ascii="Times New Roman" w:eastAsia="Times New Roman" w:hAnsi="Times New Roman" w:cs="Times New Roman"/>
          <w:sz w:val="24"/>
          <w:szCs w:val="24"/>
        </w:rPr>
        <w:t xml:space="preserve">An application for deferment must include all information necessary for the </w:t>
      </w:r>
      <w:r w:rsidR="000755AB">
        <w:rPr>
          <w:rFonts w:ascii="Times New Roman" w:eastAsia="Times New Roman" w:hAnsi="Times New Roman" w:cs="Times New Roman"/>
          <w:sz w:val="24"/>
          <w:szCs w:val="24"/>
        </w:rPr>
        <w:t>Lenox</w:t>
      </w:r>
      <w:r w:rsidRPr="009B727B">
        <w:rPr>
          <w:rFonts w:ascii="Times New Roman" w:eastAsia="Times New Roman" w:hAnsi="Times New Roman" w:cs="Times New Roman"/>
          <w:sz w:val="24"/>
          <w:szCs w:val="24"/>
        </w:rPr>
        <w:t xml:space="preserve"> Board of Health or its designee to make its decision, including but not limited to documentation showing the factual support of undue hardship for the claimed deferment. “Undue hardship” is defined as a situation unique to the Establishment in which there are no reasonable alternatives to the use of Thin-Film Shopping Bags or to comply with the requirement that </w:t>
      </w:r>
      <w:r w:rsidRPr="009B727B">
        <w:rPr>
          <w:rFonts w:ascii="Times New Roman" w:hAnsi="Times New Roman" w:cs="Times New Roman"/>
          <w:sz w:val="24"/>
          <w:szCs w:val="24"/>
        </w:rPr>
        <w:t xml:space="preserve">Raw Food </w:t>
      </w:r>
      <w:r w:rsidRPr="009B727B">
        <w:rPr>
          <w:rFonts w:ascii="Times New Roman" w:hAnsi="Times New Roman" w:cs="Times New Roman"/>
          <w:sz w:val="24"/>
          <w:szCs w:val="24"/>
        </w:rPr>
        <w:lastRenderedPageBreak/>
        <w:t>and Bulk Item Bags be made of Bioplastic Materials</w:t>
      </w:r>
      <w:r w:rsidRPr="009B727B">
        <w:rPr>
          <w:rFonts w:ascii="Times New Roman" w:eastAsia="Times New Roman" w:hAnsi="Times New Roman" w:cs="Times New Roman"/>
          <w:sz w:val="24"/>
          <w:szCs w:val="24"/>
        </w:rPr>
        <w:t xml:space="preserve">, and compliance with </w:t>
      </w:r>
      <w:r w:rsidR="000755AB">
        <w:rPr>
          <w:rFonts w:ascii="Times New Roman" w:eastAsia="Times New Roman" w:hAnsi="Times New Roman" w:cs="Times New Roman"/>
          <w:sz w:val="24"/>
          <w:szCs w:val="24"/>
        </w:rPr>
        <w:t>this regulation</w:t>
      </w:r>
      <w:r w:rsidRPr="009B727B">
        <w:rPr>
          <w:rFonts w:ascii="Times New Roman" w:eastAsia="Times New Roman" w:hAnsi="Times New Roman" w:cs="Times New Roman"/>
          <w:sz w:val="24"/>
          <w:szCs w:val="24"/>
        </w:rPr>
        <w:t xml:space="preserve"> would create significant economic hardship for the Establishment and its operators. The </w:t>
      </w:r>
      <w:r w:rsidR="000755AB">
        <w:rPr>
          <w:rFonts w:ascii="Times New Roman" w:eastAsia="Times New Roman" w:hAnsi="Times New Roman" w:cs="Times New Roman"/>
          <w:sz w:val="24"/>
          <w:szCs w:val="24"/>
        </w:rPr>
        <w:t>Lenox</w:t>
      </w:r>
      <w:r w:rsidRPr="009B727B">
        <w:rPr>
          <w:rFonts w:ascii="Times New Roman" w:eastAsia="Times New Roman" w:hAnsi="Times New Roman" w:cs="Times New Roman"/>
          <w:sz w:val="24"/>
          <w:szCs w:val="24"/>
        </w:rPr>
        <w:t xml:space="preserve"> Board of Health or its designee may request additional documentation from the applicant to make a decision regarding deferment, which it may issue with or without conditions. All deferment applications are final and effective immediately.</w:t>
      </w:r>
    </w:p>
    <w:p w:rsidR="009B727B" w:rsidRPr="009B727B" w:rsidRDefault="009B727B" w:rsidP="009B727B">
      <w:pPr>
        <w:pStyle w:val="Normal1"/>
        <w:numPr>
          <w:ilvl w:val="0"/>
          <w:numId w:val="3"/>
        </w:numPr>
        <w:rPr>
          <w:rFonts w:ascii="Times New Roman" w:hAnsi="Times New Roman" w:cs="Times New Roman"/>
          <w:sz w:val="24"/>
          <w:szCs w:val="24"/>
        </w:rPr>
      </w:pPr>
      <w:r w:rsidRPr="009B727B">
        <w:rPr>
          <w:rFonts w:ascii="Times New Roman" w:eastAsia="Times New Roman" w:hAnsi="Times New Roman" w:cs="Times New Roman"/>
          <w:sz w:val="24"/>
          <w:szCs w:val="24"/>
        </w:rPr>
        <w:t xml:space="preserve"> An Establishment that receives a deferment must reapply prior to the end of that period and continue to demonstrate undue hardship if its operators seek to continue their deferment. Deferments may only be granted for periods of up to two (2) years.</w:t>
      </w:r>
    </w:p>
    <w:p w:rsidR="009B727B" w:rsidRPr="009B727B" w:rsidRDefault="009B727B" w:rsidP="009B727B">
      <w:pPr>
        <w:pStyle w:val="Normal1"/>
        <w:ind w:left="1800"/>
        <w:rPr>
          <w:rFonts w:ascii="Times New Roman" w:hAnsi="Times New Roman" w:cs="Times New Roman"/>
          <w:sz w:val="24"/>
          <w:szCs w:val="24"/>
        </w:rPr>
      </w:pPr>
    </w:p>
    <w:p w:rsidR="009B727B" w:rsidRPr="009B727B" w:rsidRDefault="009B727B" w:rsidP="00D415F8">
      <w:pPr>
        <w:pStyle w:val="Normal1"/>
        <w:numPr>
          <w:ilvl w:val="0"/>
          <w:numId w:val="12"/>
        </w:numPr>
        <w:spacing w:after="120"/>
        <w:ind w:left="360" w:hanging="360"/>
        <w:rPr>
          <w:rFonts w:ascii="Times New Roman" w:hAnsi="Times New Roman" w:cs="Times New Roman"/>
          <w:b/>
          <w:sz w:val="24"/>
          <w:szCs w:val="24"/>
        </w:rPr>
      </w:pPr>
      <w:r w:rsidRPr="009B727B">
        <w:rPr>
          <w:rFonts w:ascii="Times New Roman" w:hAnsi="Times New Roman" w:cs="Times New Roman"/>
          <w:b/>
          <w:sz w:val="24"/>
          <w:szCs w:val="24"/>
        </w:rPr>
        <w:t>Enforcement, Violations, and Penalties</w:t>
      </w:r>
    </w:p>
    <w:p w:rsidR="009B727B" w:rsidRPr="00D415F8" w:rsidRDefault="009B727B" w:rsidP="00D415F8">
      <w:pPr>
        <w:pStyle w:val="Normal1"/>
        <w:numPr>
          <w:ilvl w:val="1"/>
          <w:numId w:val="8"/>
        </w:numPr>
        <w:spacing w:after="120"/>
        <w:rPr>
          <w:rFonts w:ascii="Times New Roman" w:hAnsi="Times New Roman" w:cs="Times New Roman"/>
          <w:sz w:val="24"/>
          <w:szCs w:val="24"/>
        </w:rPr>
      </w:pPr>
      <w:r w:rsidRPr="009B727B">
        <w:rPr>
          <w:rFonts w:ascii="Times New Roman" w:hAnsi="Times New Roman" w:cs="Times New Roman"/>
          <w:b/>
          <w:sz w:val="24"/>
          <w:szCs w:val="24"/>
        </w:rPr>
        <w:t xml:space="preserve"> </w:t>
      </w:r>
      <w:r w:rsidR="00D415F8" w:rsidRPr="00D415F8">
        <w:rPr>
          <w:rFonts w:ascii="Times New Roman" w:hAnsi="Times New Roman" w:cs="Times New Roman"/>
          <w:sz w:val="24"/>
          <w:szCs w:val="24"/>
        </w:rPr>
        <w:t xml:space="preserve">The </w:t>
      </w:r>
      <w:r w:rsidR="00D415F8" w:rsidRPr="00D415F8">
        <w:rPr>
          <w:rFonts w:ascii="Times New Roman" w:eastAsia="Times New Roman" w:hAnsi="Times New Roman" w:cs="Times New Roman"/>
          <w:sz w:val="24"/>
          <w:szCs w:val="24"/>
        </w:rPr>
        <w:t xml:space="preserve">Lenox Board of Health or its designee </w:t>
      </w:r>
      <w:r w:rsidR="00D415F8" w:rsidRPr="00D415F8">
        <w:rPr>
          <w:rFonts w:ascii="Times New Roman" w:hAnsi="Times New Roman" w:cs="Times New Roman"/>
          <w:sz w:val="24"/>
          <w:szCs w:val="24"/>
        </w:rPr>
        <w:t>shall have the authority to enforce this regulation. Enforcement shall include:</w:t>
      </w:r>
    </w:p>
    <w:p w:rsidR="009B727B" w:rsidRPr="009B727B" w:rsidRDefault="009B727B" w:rsidP="00D415F8">
      <w:pPr>
        <w:pStyle w:val="Normal1"/>
        <w:numPr>
          <w:ilvl w:val="2"/>
          <w:numId w:val="12"/>
        </w:numPr>
        <w:spacing w:after="60"/>
        <w:ind w:left="1800" w:hanging="360"/>
        <w:rPr>
          <w:rFonts w:ascii="Times New Roman" w:hAnsi="Times New Roman" w:cs="Times New Roman"/>
          <w:sz w:val="24"/>
          <w:szCs w:val="24"/>
        </w:rPr>
      </w:pPr>
      <w:r w:rsidRPr="009B727B">
        <w:rPr>
          <w:rFonts w:ascii="Times New Roman" w:hAnsi="Times New Roman" w:cs="Times New Roman"/>
          <w:sz w:val="24"/>
          <w:szCs w:val="24"/>
        </w:rPr>
        <w:t xml:space="preserve">inspection and investigation when it deems appropriate </w:t>
      </w:r>
      <w:r w:rsidR="001A0C42">
        <w:rPr>
          <w:rFonts w:ascii="Times New Roman" w:hAnsi="Times New Roman" w:cs="Times New Roman"/>
          <w:sz w:val="24"/>
          <w:szCs w:val="24"/>
        </w:rPr>
        <w:t>or</w:t>
      </w:r>
      <w:r w:rsidRPr="009B727B">
        <w:rPr>
          <w:rFonts w:ascii="Times New Roman" w:hAnsi="Times New Roman" w:cs="Times New Roman"/>
          <w:sz w:val="24"/>
          <w:szCs w:val="24"/>
        </w:rPr>
        <w:t xml:space="preserve"> in response to citizen complaints;</w:t>
      </w:r>
    </w:p>
    <w:p w:rsidR="009B727B" w:rsidRPr="009B727B" w:rsidRDefault="009B727B" w:rsidP="00D415F8">
      <w:pPr>
        <w:pStyle w:val="Normal1"/>
        <w:numPr>
          <w:ilvl w:val="2"/>
          <w:numId w:val="12"/>
        </w:numPr>
        <w:spacing w:after="60"/>
        <w:ind w:left="1800" w:hanging="360"/>
        <w:rPr>
          <w:rFonts w:ascii="Times New Roman" w:hAnsi="Times New Roman" w:cs="Times New Roman"/>
          <w:sz w:val="24"/>
          <w:szCs w:val="24"/>
        </w:rPr>
      </w:pPr>
      <w:r w:rsidRPr="009B727B">
        <w:rPr>
          <w:rFonts w:ascii="Times New Roman" w:hAnsi="Times New Roman" w:cs="Times New Roman"/>
          <w:sz w:val="24"/>
          <w:szCs w:val="24"/>
        </w:rPr>
        <w:t>the issuance of violation notices and administrative orders; and/or</w:t>
      </w:r>
    </w:p>
    <w:p w:rsidR="009B727B" w:rsidRPr="009B727B" w:rsidRDefault="009B727B" w:rsidP="00D415F8">
      <w:pPr>
        <w:pStyle w:val="Normal1"/>
        <w:numPr>
          <w:ilvl w:val="2"/>
          <w:numId w:val="12"/>
        </w:numPr>
        <w:spacing w:after="120"/>
        <w:ind w:left="1800" w:hanging="360"/>
        <w:rPr>
          <w:rFonts w:ascii="Times New Roman" w:hAnsi="Times New Roman" w:cs="Times New Roman"/>
          <w:sz w:val="24"/>
          <w:szCs w:val="24"/>
        </w:rPr>
      </w:pPr>
      <w:r w:rsidRPr="009B727B">
        <w:rPr>
          <w:rFonts w:ascii="Times New Roman" w:hAnsi="Times New Roman" w:cs="Times New Roman"/>
          <w:sz w:val="24"/>
          <w:szCs w:val="24"/>
        </w:rPr>
        <w:t>civil court actions.</w:t>
      </w:r>
    </w:p>
    <w:p w:rsidR="009B727B" w:rsidRPr="009B727B" w:rsidRDefault="009B727B" w:rsidP="00D415F8">
      <w:pPr>
        <w:pStyle w:val="ListParagraph"/>
        <w:numPr>
          <w:ilvl w:val="1"/>
          <w:numId w:val="12"/>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Whoever, himself or by his servant or agent or as the servant or agent of any other person or firm or corporation, violates any of the provisions of these regulations may be penalized by a non-criminal disposition process as provided in MGL c. 40, §21D. Each day of violation, after written notice, is a separate violation.</w:t>
      </w:r>
    </w:p>
    <w:p w:rsidR="009B727B" w:rsidRPr="009B727B" w:rsidRDefault="009B727B" w:rsidP="00D415F8">
      <w:pPr>
        <w:pStyle w:val="ListParagraph"/>
        <w:numPr>
          <w:ilvl w:val="1"/>
          <w:numId w:val="12"/>
        </w:numPr>
        <w:spacing w:after="60"/>
        <w:ind w:left="1080"/>
        <w:contextualSpacing w:val="0"/>
        <w:rPr>
          <w:rFonts w:ascii="Times New Roman" w:hAnsi="Times New Roman" w:cs="Times New Roman"/>
          <w:sz w:val="24"/>
          <w:szCs w:val="24"/>
        </w:rPr>
      </w:pPr>
      <w:r w:rsidRPr="009B727B">
        <w:rPr>
          <w:rFonts w:ascii="Times New Roman" w:hAnsi="Times New Roman" w:cs="Times New Roman"/>
          <w:sz w:val="24"/>
          <w:szCs w:val="24"/>
        </w:rPr>
        <w:t>The following penalties shall apply:</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First offense: Warning</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Second offense: $50</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Third offense: $100</w:t>
      </w:r>
    </w:p>
    <w:p w:rsidR="009B727B" w:rsidRPr="009B727B" w:rsidRDefault="009B727B" w:rsidP="00D415F8">
      <w:pPr>
        <w:pStyle w:val="ListParagraph"/>
        <w:numPr>
          <w:ilvl w:val="2"/>
          <w:numId w:val="12"/>
        </w:numPr>
        <w:spacing w:after="12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Fourth and subsequent offense: $200</w:t>
      </w:r>
    </w:p>
    <w:p w:rsidR="009B727B" w:rsidRPr="009B727B" w:rsidRDefault="009B727B" w:rsidP="00D415F8">
      <w:pPr>
        <w:pStyle w:val="ListParagraph"/>
        <w:numPr>
          <w:ilvl w:val="1"/>
          <w:numId w:val="12"/>
        </w:numPr>
        <w:spacing w:after="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The </w:t>
      </w:r>
      <w:r w:rsidR="000755AB">
        <w:rPr>
          <w:rFonts w:ascii="Times New Roman" w:eastAsia="Times New Roman" w:hAnsi="Times New Roman" w:cs="Times New Roman"/>
          <w:sz w:val="24"/>
          <w:szCs w:val="24"/>
        </w:rPr>
        <w:t>Lenox</w:t>
      </w:r>
      <w:r w:rsidRPr="009B727B">
        <w:rPr>
          <w:rFonts w:ascii="Times New Roman" w:eastAsia="Times New Roman" w:hAnsi="Times New Roman" w:cs="Times New Roman"/>
          <w:sz w:val="24"/>
          <w:szCs w:val="24"/>
        </w:rPr>
        <w:t xml:space="preserve"> Board of Health or its designee </w:t>
      </w:r>
      <w:r w:rsidRPr="009B727B">
        <w:rPr>
          <w:rFonts w:ascii="Times New Roman" w:hAnsi="Times New Roman" w:cs="Times New Roman"/>
          <w:sz w:val="24"/>
          <w:szCs w:val="24"/>
        </w:rPr>
        <w:t xml:space="preserve">may suspend, revoke, or deny any license or permit for repeat and flagrant violations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w:t>
      </w:r>
    </w:p>
    <w:p w:rsidR="009B727B" w:rsidRPr="009B727B" w:rsidRDefault="009B727B" w:rsidP="009B727B">
      <w:pPr>
        <w:pStyle w:val="ListParagraph"/>
        <w:spacing w:after="0"/>
        <w:ind w:left="1080"/>
        <w:contextualSpacing w:val="0"/>
        <w:rPr>
          <w:rFonts w:ascii="Times New Roman" w:hAnsi="Times New Roman" w:cs="Times New Roman"/>
          <w:sz w:val="24"/>
          <w:szCs w:val="24"/>
        </w:rPr>
      </w:pPr>
    </w:p>
    <w:p w:rsidR="009B727B" w:rsidRPr="009B727B" w:rsidRDefault="009B727B" w:rsidP="00D415F8">
      <w:pPr>
        <w:pStyle w:val="ListParagraph"/>
        <w:numPr>
          <w:ilvl w:val="0"/>
          <w:numId w:val="12"/>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Severability</w:t>
      </w:r>
    </w:p>
    <w:p w:rsidR="009B727B" w:rsidRPr="009B727B" w:rsidRDefault="009B727B" w:rsidP="009B727B">
      <w:pPr>
        <w:spacing w:after="0"/>
        <w:ind w:left="360"/>
        <w:rPr>
          <w:rFonts w:ascii="Times New Roman" w:hAnsi="Times New Roman" w:cs="Times New Roman"/>
          <w:sz w:val="24"/>
          <w:szCs w:val="24"/>
        </w:rPr>
      </w:pPr>
      <w:r w:rsidRPr="009B727B">
        <w:rPr>
          <w:rFonts w:ascii="Times New Roman" w:hAnsi="Times New Roman" w:cs="Times New Roman"/>
          <w:sz w:val="24"/>
          <w:szCs w:val="24"/>
        </w:rPr>
        <w:t xml:space="preserve">Each section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shall be construed as separate to the end that if any section, sentence, clause, or phrase thereof shall be held invalid for any reason, the remainder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and all other </w:t>
      </w:r>
      <w:r w:rsidR="000755AB">
        <w:rPr>
          <w:rFonts w:ascii="Times New Roman" w:hAnsi="Times New Roman" w:cs="Times New Roman"/>
          <w:sz w:val="24"/>
          <w:szCs w:val="24"/>
        </w:rPr>
        <w:t>regulations</w:t>
      </w:r>
      <w:r w:rsidRPr="009B727B">
        <w:rPr>
          <w:rFonts w:ascii="Times New Roman" w:hAnsi="Times New Roman" w:cs="Times New Roman"/>
          <w:sz w:val="24"/>
          <w:szCs w:val="24"/>
        </w:rPr>
        <w:t xml:space="preserve"> shall continue in full force.</w:t>
      </w:r>
    </w:p>
    <w:p w:rsidR="009B727B" w:rsidRDefault="009B727B" w:rsidP="009B727B">
      <w:pPr>
        <w:spacing w:after="0"/>
        <w:ind w:left="360"/>
        <w:rPr>
          <w:rFonts w:ascii="Times New Roman" w:hAnsi="Times New Roman" w:cs="Times New Roman"/>
          <w:sz w:val="24"/>
          <w:szCs w:val="24"/>
        </w:rPr>
      </w:pPr>
    </w:p>
    <w:p w:rsidR="00D415F8" w:rsidRDefault="00D415F8" w:rsidP="009B727B">
      <w:pPr>
        <w:spacing w:after="0"/>
        <w:ind w:left="360"/>
        <w:rPr>
          <w:rFonts w:ascii="Times New Roman" w:hAnsi="Times New Roman" w:cs="Times New Roman"/>
          <w:sz w:val="24"/>
          <w:szCs w:val="24"/>
        </w:rPr>
      </w:pPr>
    </w:p>
    <w:p w:rsidR="00D415F8" w:rsidRPr="009B727B" w:rsidRDefault="00D415F8" w:rsidP="009B727B">
      <w:pPr>
        <w:spacing w:after="0"/>
        <w:ind w:left="360"/>
        <w:rPr>
          <w:rFonts w:ascii="Times New Roman" w:hAnsi="Times New Roman" w:cs="Times New Roman"/>
          <w:sz w:val="24"/>
          <w:szCs w:val="24"/>
        </w:rPr>
      </w:pPr>
    </w:p>
    <w:p w:rsidR="009B727B" w:rsidRPr="009B727B" w:rsidRDefault="009B727B" w:rsidP="00D415F8">
      <w:pPr>
        <w:pStyle w:val="ListParagraph"/>
        <w:numPr>
          <w:ilvl w:val="0"/>
          <w:numId w:val="12"/>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lastRenderedPageBreak/>
        <w:t>Effective Date</w:t>
      </w:r>
    </w:p>
    <w:p w:rsidR="009B727B" w:rsidRDefault="000755AB" w:rsidP="009B727B">
      <w:pPr>
        <w:spacing w:after="120"/>
        <w:ind w:left="360"/>
        <w:rPr>
          <w:rFonts w:ascii="Times New Roman" w:hAnsi="Times New Roman" w:cs="Times New Roman"/>
          <w:sz w:val="24"/>
          <w:szCs w:val="24"/>
        </w:rPr>
      </w:pPr>
      <w:r>
        <w:rPr>
          <w:rFonts w:ascii="Times New Roman" w:hAnsi="Times New Roman" w:cs="Times New Roman"/>
          <w:sz w:val="24"/>
          <w:szCs w:val="24"/>
        </w:rPr>
        <w:t>This regulation</w:t>
      </w:r>
      <w:r w:rsidR="009B727B" w:rsidRPr="009B727B">
        <w:rPr>
          <w:rFonts w:ascii="Times New Roman" w:hAnsi="Times New Roman" w:cs="Times New Roman"/>
          <w:sz w:val="24"/>
          <w:szCs w:val="24"/>
        </w:rPr>
        <w:t xml:space="preserve"> shall take effect twelve (12) months after its adoption.</w:t>
      </w:r>
    </w:p>
    <w:p w:rsidR="00D415F8" w:rsidRDefault="00D415F8" w:rsidP="009B727B">
      <w:pPr>
        <w:spacing w:after="120"/>
        <w:ind w:left="360"/>
        <w:rPr>
          <w:rFonts w:ascii="Times New Roman" w:hAnsi="Times New Roman" w:cs="Times New Roman"/>
          <w:sz w:val="24"/>
          <w:szCs w:val="24"/>
        </w:rPr>
      </w:pPr>
    </w:p>
    <w:p w:rsidR="00D415F8" w:rsidRDefault="00D415F8" w:rsidP="009B727B">
      <w:pPr>
        <w:spacing w:after="120"/>
        <w:ind w:left="360"/>
        <w:rPr>
          <w:rFonts w:ascii="Times New Roman" w:hAnsi="Times New Roman" w:cs="Times New Roman"/>
          <w:sz w:val="24"/>
          <w:szCs w:val="24"/>
        </w:rPr>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Lenox Board of Health, Chair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Date</w:t>
      </w: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______________________________                          _______________________</w:t>
      </w: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Lenox Board of Health, Vice Chair                </w:t>
      </w:r>
      <w:r>
        <w:rPr>
          <w:rFonts w:ascii="Times New Roman" w:eastAsia="Times New Roman" w:hAnsi="Times New Roman" w:cs="Times New Roman"/>
          <w:sz w:val="24"/>
        </w:rPr>
        <w:tab/>
        <w:t xml:space="preserve">  Date</w:t>
      </w:r>
    </w:p>
    <w:p w:rsidR="000755AB" w:rsidRDefault="000755AB" w:rsidP="000755AB">
      <w:pPr>
        <w:pStyle w:val="Normal1"/>
      </w:pPr>
    </w:p>
    <w:p w:rsidR="000755AB" w:rsidRDefault="000755AB" w:rsidP="000755AB">
      <w:pPr>
        <w:pStyle w:val="Normal1"/>
      </w:pPr>
    </w:p>
    <w:p w:rsidR="000755AB" w:rsidRDefault="000755AB" w:rsidP="000755AB">
      <w:pPr>
        <w:pStyle w:val="Normal1"/>
      </w:pPr>
    </w:p>
    <w:p w:rsidR="000755AB" w:rsidRDefault="000755AB" w:rsidP="000755AB">
      <w:pPr>
        <w:pStyle w:val="Normal1"/>
      </w:pPr>
    </w:p>
    <w:p w:rsidR="000755AB" w:rsidRDefault="000755AB" w:rsidP="000755AB">
      <w:pPr>
        <w:pStyle w:val="Normal1"/>
      </w:pPr>
    </w:p>
    <w:p w:rsidR="000755AB" w:rsidRDefault="000755AB" w:rsidP="000755AB">
      <w:pPr>
        <w:pStyle w:val="Normal1"/>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Lenox Board of Health, Clerk  </w:t>
      </w:r>
      <w:r>
        <w:rPr>
          <w:rFonts w:ascii="Times New Roman" w:eastAsia="Times New Roman" w:hAnsi="Times New Roman" w:cs="Times New Roman"/>
          <w:sz w:val="24"/>
        </w:rPr>
        <w:tab/>
        <w:t xml:space="preserve">                         Date</w:t>
      </w:r>
    </w:p>
    <w:p w:rsidR="000755AB" w:rsidRDefault="000755AB" w:rsidP="009B727B">
      <w:pPr>
        <w:spacing w:after="120"/>
        <w:ind w:left="360"/>
        <w:rPr>
          <w:rFonts w:ascii="Times New Roman" w:hAnsi="Times New Roman" w:cs="Times New Roman"/>
          <w:sz w:val="24"/>
          <w:szCs w:val="24"/>
        </w:rPr>
      </w:pPr>
    </w:p>
    <w:p w:rsidR="0029427E" w:rsidRPr="009B727B" w:rsidRDefault="0029427E" w:rsidP="00F705A9">
      <w:pPr>
        <w:spacing w:after="120"/>
        <w:rPr>
          <w:rFonts w:ascii="Times New Roman" w:hAnsi="Times New Roman" w:cs="Times New Roman"/>
          <w:sz w:val="24"/>
          <w:szCs w:val="24"/>
        </w:rPr>
      </w:pPr>
    </w:p>
    <w:sectPr w:rsidR="0029427E" w:rsidRPr="009B727B" w:rsidSect="00874349">
      <w:footerReference w:type="default" r:id="rId8"/>
      <w:endnotePr>
        <w:numFmt w:val="decimal"/>
      </w:end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E3" w:rsidRDefault="00DE12E3" w:rsidP="009B727B">
      <w:pPr>
        <w:spacing w:after="0" w:line="240" w:lineRule="auto"/>
      </w:pPr>
      <w:r>
        <w:separator/>
      </w:r>
    </w:p>
  </w:endnote>
  <w:endnote w:type="continuationSeparator" w:id="0">
    <w:p w:rsidR="00DE12E3" w:rsidRDefault="00DE12E3" w:rsidP="009B727B">
      <w:pPr>
        <w:spacing w:after="0" w:line="240" w:lineRule="auto"/>
      </w:pPr>
      <w:r>
        <w:continuationSeparator/>
      </w:r>
    </w:p>
  </w:endnote>
  <w:endnote w:id="1">
    <w:p w:rsidR="005906FD" w:rsidRPr="0029427E" w:rsidRDefault="005906FD">
      <w:pPr>
        <w:pStyle w:val="EndnoteText"/>
        <w:rPr>
          <w:rFonts w:ascii="Times New Roman" w:hAnsi="Times New Roman" w:cs="Times New Roman"/>
          <w:sz w:val="22"/>
          <w:szCs w:val="22"/>
        </w:rPr>
      </w:pPr>
      <w:r w:rsidRPr="0029427E">
        <w:rPr>
          <w:rStyle w:val="EndnoteReference"/>
          <w:rFonts w:ascii="Times New Roman" w:hAnsi="Times New Roman" w:cs="Times New Roman"/>
          <w:sz w:val="22"/>
          <w:szCs w:val="22"/>
        </w:rPr>
        <w:endnoteRef/>
      </w:r>
      <w:r w:rsidRPr="0029427E">
        <w:rPr>
          <w:rFonts w:ascii="Times New Roman" w:hAnsi="Times New Roman" w:cs="Times New Roman"/>
          <w:sz w:val="22"/>
          <w:szCs w:val="22"/>
        </w:rPr>
        <w:t xml:space="preserve"> </w:t>
      </w:r>
      <w:hyperlink r:id="rId1" w:history="1">
        <w:r w:rsidRPr="0029427E">
          <w:rPr>
            <w:rStyle w:val="Hyperlink"/>
            <w:rFonts w:ascii="Times New Roman" w:hAnsi="Times New Roman" w:cs="Times New Roman"/>
            <w:color w:val="auto"/>
            <w:sz w:val="22"/>
            <w:szCs w:val="22"/>
          </w:rPr>
          <w:t>http://www.earth-policy.org/press_room/C68/plastic_bags_fact_sheethttp://www.earth-policy.org/press_room/C68/plastic_bags_fact_sheet</w:t>
        </w:r>
      </w:hyperlink>
      <w:r w:rsidRPr="0029427E">
        <w:rPr>
          <w:rFonts w:ascii="Times New Roman" w:hAnsi="Times New Roman" w:cs="Times New Roman"/>
          <w:sz w:val="22"/>
          <w:szCs w:val="22"/>
        </w:rPr>
        <w:t>; personal communication Sean T. VanDeusen, Superintendent of Public Works, Town of Lenox, Massachusetts.</w:t>
      </w:r>
    </w:p>
  </w:endnote>
  <w:endnote w:id="2">
    <w:p w:rsidR="00874349" w:rsidRPr="0029427E" w:rsidRDefault="00874349" w:rsidP="0029427E">
      <w:pPr>
        <w:pStyle w:val="Body"/>
        <w:rPr>
          <w:rFonts w:ascii="Times New Roman" w:hAnsi="Times New Roman" w:cs="Times New Roman"/>
          <w:color w:val="auto"/>
        </w:rPr>
      </w:pPr>
      <w:r w:rsidRPr="0029427E">
        <w:rPr>
          <w:rStyle w:val="EndnoteReference"/>
          <w:rFonts w:ascii="Times New Roman" w:hAnsi="Times New Roman" w:cs="Times New Roman"/>
          <w:color w:val="auto"/>
        </w:rPr>
        <w:endnoteRef/>
      </w:r>
      <w:r w:rsidRPr="0029427E">
        <w:rPr>
          <w:rFonts w:ascii="Times New Roman" w:hAnsi="Times New Roman" w:cs="Times New Roman"/>
          <w:color w:val="auto"/>
        </w:rPr>
        <w:t xml:space="preserve"> Kenneth S. Whiteley, T. Geoffrey Heggs, Hartmut Koch, Ralph L. Mawer, Wolfgang Immel, "Polyolefins" in Ullmann's Encyclopedia of Industrial Chemistry 2005, Wiley-VCH, Weinheim. </w:t>
      </w:r>
      <w:hyperlink r:id="rId2" w:history="1">
        <w:r w:rsidRPr="0029427E">
          <w:rPr>
            <w:rStyle w:val="Hyperlink"/>
            <w:rFonts w:ascii="Times New Roman" w:hAnsi="Times New Roman" w:cs="Times New Roman"/>
            <w:color w:val="auto"/>
            <w:lang w:val="fr-FR"/>
          </w:rPr>
          <w:t>doi</w:t>
        </w:r>
      </w:hyperlink>
      <w:r w:rsidRPr="0029427E">
        <w:rPr>
          <w:rFonts w:ascii="Times New Roman" w:hAnsi="Times New Roman" w:cs="Times New Roman"/>
          <w:color w:val="auto"/>
        </w:rPr>
        <w:t>:</w:t>
      </w:r>
      <w:hyperlink r:id="rId3" w:history="1">
        <w:r w:rsidRPr="0029427E">
          <w:rPr>
            <w:rStyle w:val="Hyperlink"/>
            <w:rFonts w:ascii="Times New Roman" w:hAnsi="Times New Roman" w:cs="Times New Roman"/>
            <w:color w:val="auto"/>
          </w:rPr>
          <w:t>10.1002/14356007.a21_487</w:t>
        </w:r>
      </w:hyperlink>
      <w:hyperlink r:id="rId4" w:history="1">
        <w:r w:rsidR="005906FD" w:rsidRPr="0029427E">
          <w:rPr>
            <w:rStyle w:val="Hyperlink0"/>
            <w:rFonts w:ascii="Times New Roman" w:hAnsi="Times New Roman" w:cs="Times New Roman"/>
            <w:color w:val="auto"/>
          </w:rPr>
          <w:t>http://www.sustainableamerica.org/blog/the-plastic-bag-problem/</w:t>
        </w:r>
      </w:hyperlink>
    </w:p>
  </w:endnote>
  <w:endnote w:id="3">
    <w:p w:rsidR="0029427E" w:rsidRPr="0029427E" w:rsidRDefault="0029427E">
      <w:pPr>
        <w:pStyle w:val="EndnoteText"/>
        <w:rPr>
          <w:rFonts w:ascii="Times New Roman" w:hAnsi="Times New Roman" w:cs="Times New Roman"/>
          <w:sz w:val="22"/>
          <w:szCs w:val="22"/>
        </w:rPr>
      </w:pPr>
      <w:r w:rsidRPr="0029427E">
        <w:rPr>
          <w:rStyle w:val="EndnoteReference"/>
          <w:rFonts w:ascii="Times New Roman" w:hAnsi="Times New Roman" w:cs="Times New Roman"/>
          <w:sz w:val="22"/>
          <w:szCs w:val="22"/>
        </w:rPr>
        <w:endnoteRef/>
      </w:r>
      <w:r w:rsidRPr="0029427E">
        <w:rPr>
          <w:rFonts w:ascii="Times New Roman" w:hAnsi="Times New Roman" w:cs="Times New Roman"/>
          <w:sz w:val="22"/>
          <w:szCs w:val="22"/>
        </w:rPr>
        <w:t xml:space="preserve"> </w:t>
      </w:r>
      <w:hyperlink r:id="rId5" w:history="1">
        <w:r w:rsidRPr="0029427E">
          <w:rPr>
            <w:rStyle w:val="Hyperlink"/>
            <w:rFonts w:ascii="Times New Roman" w:hAnsi="Times New Roman" w:cs="Times New Roman"/>
            <w:color w:val="auto"/>
            <w:sz w:val="22"/>
            <w:szCs w:val="22"/>
          </w:rPr>
          <w:t>http://www.gazettenet.com/news/specialcoverage/goinggreen/17581752-95/exploring-alternatives-as-bans-on-single-use-plastic-bags-become-more-common</w:t>
        </w:r>
      </w:hyperlink>
    </w:p>
  </w:endnote>
  <w:endnote w:id="4">
    <w:p w:rsidR="002B2196" w:rsidRDefault="002B2196">
      <w:pPr>
        <w:pStyle w:val="EndnoteText"/>
      </w:pPr>
      <w:r>
        <w:rPr>
          <w:rStyle w:val="EndnoteReference"/>
        </w:rPr>
        <w:endnoteRef/>
      </w:r>
      <w:r>
        <w:t xml:space="preserve"> </w:t>
      </w:r>
      <w:r w:rsidRPr="002B2196">
        <w:t>http://www.republicservices.com/residents/all-in-one-recycling</w:t>
      </w:r>
    </w:p>
  </w:endnote>
  <w:endnote w:id="5">
    <w:p w:rsidR="0029427E" w:rsidRDefault="0029427E">
      <w:pPr>
        <w:pStyle w:val="EndnoteText"/>
      </w:pPr>
      <w:r>
        <w:rPr>
          <w:rStyle w:val="EndnoteReference"/>
        </w:rPr>
        <w:endnoteRef/>
      </w:r>
      <w:r>
        <w:t xml:space="preserve"> </w:t>
      </w:r>
      <w:r w:rsidRPr="0029427E">
        <w:rPr>
          <w:rFonts w:ascii="Times New Roman" w:hAnsi="Times New Roman" w:cs="Times New Roman"/>
        </w:rPr>
        <w:t>Personal communication with Daley and Sons.</w:t>
      </w:r>
    </w:p>
  </w:endnote>
  <w:endnote w:id="6">
    <w:p w:rsidR="00874349" w:rsidRPr="0029427E" w:rsidRDefault="00874349" w:rsidP="0029427E">
      <w:pPr>
        <w:pStyle w:val="EndnoteText"/>
        <w:rPr>
          <w:rFonts w:ascii="Times New Roman" w:hAnsi="Times New Roman" w:cs="Times New Roman"/>
          <w:sz w:val="22"/>
          <w:szCs w:val="22"/>
        </w:rPr>
      </w:pPr>
      <w:r w:rsidRPr="0029427E">
        <w:rPr>
          <w:rStyle w:val="EndnoteReference"/>
          <w:rFonts w:ascii="Times New Roman" w:hAnsi="Times New Roman" w:cs="Times New Roman"/>
          <w:sz w:val="22"/>
          <w:szCs w:val="22"/>
        </w:rPr>
        <w:endnoteRef/>
      </w:r>
      <w:r w:rsidRPr="0029427E">
        <w:rPr>
          <w:rFonts w:ascii="Times New Roman" w:hAnsi="Times New Roman" w:cs="Times New Roman"/>
          <w:sz w:val="22"/>
          <w:szCs w:val="22"/>
        </w:rPr>
        <w:t xml:space="preserve"> </w:t>
      </w:r>
      <w:hyperlink r:id="rId6" w:history="1">
        <w:r w:rsidR="0029427E" w:rsidRPr="0029427E">
          <w:rPr>
            <w:rFonts w:ascii="Times New Roman" w:eastAsia="Helvetica" w:hAnsi="Times New Roman" w:cs="Times New Roman"/>
            <w:sz w:val="22"/>
            <w:szCs w:val="22"/>
          </w:rPr>
          <w:t>http://www.ncbi.nlm.nih.gov/pmc/articles/PMC3222987/</w:t>
        </w:r>
      </w:hyperlink>
      <w:r w:rsidR="0029427E" w:rsidRPr="0029427E">
        <w:rPr>
          <w:rFonts w:ascii="Times New Roman" w:eastAsia="Helvetica" w:hAnsi="Times New Roman" w:cs="Times New Roman"/>
          <w:sz w:val="22"/>
          <w:szCs w:val="22"/>
        </w:rPr>
        <w:t xml:space="preserve">   (Table 1)</w:t>
      </w:r>
    </w:p>
    <w:p w:rsidR="00874349" w:rsidRPr="0029427E" w:rsidRDefault="00874349">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0180"/>
      <w:docPartObj>
        <w:docPartGallery w:val="Page Numbers (Bottom of Page)"/>
        <w:docPartUnique/>
      </w:docPartObj>
    </w:sdtPr>
    <w:sdtEndPr>
      <w:rPr>
        <w:noProof/>
      </w:rPr>
    </w:sdtEndPr>
    <w:sdtContent>
      <w:p w:rsidR="009B727B" w:rsidRDefault="009B727B">
        <w:pPr>
          <w:pStyle w:val="Footer"/>
          <w:jc w:val="right"/>
        </w:pPr>
        <w:r>
          <w:fldChar w:fldCharType="begin"/>
        </w:r>
        <w:r>
          <w:instrText xml:space="preserve"> PAGE   \* MERGEFORMAT </w:instrText>
        </w:r>
        <w:r>
          <w:fldChar w:fldCharType="separate"/>
        </w:r>
        <w:r w:rsidR="00714554">
          <w:rPr>
            <w:noProof/>
          </w:rPr>
          <w:t>1</w:t>
        </w:r>
        <w:r>
          <w:rPr>
            <w:noProof/>
          </w:rPr>
          <w:fldChar w:fldCharType="end"/>
        </w:r>
      </w:p>
    </w:sdtContent>
  </w:sdt>
  <w:p w:rsidR="009B727B" w:rsidRDefault="009B7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E3" w:rsidRDefault="00DE12E3" w:rsidP="009B727B">
      <w:pPr>
        <w:spacing w:after="0" w:line="240" w:lineRule="auto"/>
      </w:pPr>
      <w:r>
        <w:separator/>
      </w:r>
    </w:p>
  </w:footnote>
  <w:footnote w:type="continuationSeparator" w:id="0">
    <w:p w:rsidR="00DE12E3" w:rsidRDefault="00DE12E3" w:rsidP="009B7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F0653"/>
    <w:multiLevelType w:val="hybridMultilevel"/>
    <w:tmpl w:val="9F7E47CA"/>
    <w:lvl w:ilvl="0" w:tplc="3ABE05F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422C74"/>
    <w:multiLevelType w:val="hybridMultilevel"/>
    <w:tmpl w:val="CDA6FEA6"/>
    <w:lvl w:ilvl="0" w:tplc="7DC0D252">
      <w:start w:val="3"/>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65550CA"/>
    <w:multiLevelType w:val="hybridMultilevel"/>
    <w:tmpl w:val="D01EA442"/>
    <w:lvl w:ilvl="0" w:tplc="B4163CD0">
      <w:start w:val="4"/>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25C78"/>
    <w:multiLevelType w:val="hybridMultilevel"/>
    <w:tmpl w:val="447840C2"/>
    <w:lvl w:ilvl="0" w:tplc="478E8030">
      <w:start w:val="6"/>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720" w:hanging="360"/>
      </w:pPr>
    </w:lvl>
    <w:lvl w:ilvl="2" w:tplc="04090011">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2FE059C"/>
    <w:multiLevelType w:val="hybridMultilevel"/>
    <w:tmpl w:val="DD28089A"/>
    <w:lvl w:ilvl="0" w:tplc="906AD926">
      <w:start w:val="3"/>
      <w:numFmt w:val="decimal"/>
      <w:lvlText w:val="%1."/>
      <w:lvlJc w:val="left"/>
      <w:pPr>
        <w:ind w:left="180" w:hanging="180"/>
      </w:pPr>
      <w:rPr>
        <w:rFonts w:ascii="Times New Roman" w:hAnsi="Times New Roman" w:cs="Times New Roman"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3AAC168F"/>
    <w:multiLevelType w:val="hybridMultilevel"/>
    <w:tmpl w:val="50DEC13A"/>
    <w:lvl w:ilvl="0" w:tplc="3174BAB0">
      <w:start w:val="7"/>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0" w:hanging="360"/>
      </w:pPr>
    </w:lvl>
    <w:lvl w:ilvl="2" w:tplc="04090011">
      <w:start w:val="1"/>
      <w:numFmt w:val="decimal"/>
      <w:lvlText w:val="%3)"/>
      <w:lvlJc w:val="lef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45202B3F"/>
    <w:multiLevelType w:val="hybridMultilevel"/>
    <w:tmpl w:val="35BE1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1F145C"/>
    <w:multiLevelType w:val="hybridMultilevel"/>
    <w:tmpl w:val="55CCC47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503B6E"/>
    <w:multiLevelType w:val="hybridMultilevel"/>
    <w:tmpl w:val="36829928"/>
    <w:lvl w:ilvl="0" w:tplc="80EEA998">
      <w:start w:val="5"/>
      <w:numFmt w:val="lowerLetter"/>
      <w:lvlText w:val="%1)"/>
      <w:lvlJc w:val="left"/>
      <w:pPr>
        <w:ind w:left="18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A0690"/>
    <w:multiLevelType w:val="hybridMultilevel"/>
    <w:tmpl w:val="1A545018"/>
    <w:lvl w:ilvl="0" w:tplc="926CD6A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793BD7"/>
    <w:multiLevelType w:val="hybridMultilevel"/>
    <w:tmpl w:val="146CEF3E"/>
    <w:lvl w:ilvl="0" w:tplc="1E54FBC8">
      <w:start w:val="1"/>
      <w:numFmt w:val="decimal"/>
      <w:lvlText w:val="%1."/>
      <w:lvlJc w:val="left"/>
      <w:pPr>
        <w:ind w:left="900" w:hanging="180"/>
      </w:pPr>
      <w:rPr>
        <w:rFonts w:ascii="Times New Roman" w:hAnsi="Times New Roman" w:cs="Times New Roman" w:hint="default"/>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262FA"/>
    <w:multiLevelType w:val="hybridMultilevel"/>
    <w:tmpl w:val="C9CAF756"/>
    <w:lvl w:ilvl="0" w:tplc="2242BF92">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0"/>
  </w:num>
  <w:num w:numId="2">
    <w:abstractNumId w:val="6"/>
  </w:num>
  <w:num w:numId="3">
    <w:abstractNumId w:val="11"/>
  </w:num>
  <w:num w:numId="4">
    <w:abstractNumId w:val="2"/>
  </w:num>
  <w:num w:numId="5">
    <w:abstractNumId w:val="3"/>
  </w:num>
  <w:num w:numId="6">
    <w:abstractNumId w:val="8"/>
  </w:num>
  <w:num w:numId="7">
    <w:abstractNumId w:val="0"/>
  </w:num>
  <w:num w:numId="8">
    <w:abstractNumId w:val="7"/>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7B"/>
    <w:rsid w:val="00073728"/>
    <w:rsid w:val="00074942"/>
    <w:rsid w:val="000755AB"/>
    <w:rsid w:val="000A140B"/>
    <w:rsid w:val="000B449F"/>
    <w:rsid w:val="0012404A"/>
    <w:rsid w:val="001A0C42"/>
    <w:rsid w:val="001A3DA5"/>
    <w:rsid w:val="00262051"/>
    <w:rsid w:val="0029427E"/>
    <w:rsid w:val="002B2196"/>
    <w:rsid w:val="002D22B7"/>
    <w:rsid w:val="003203EE"/>
    <w:rsid w:val="0039520A"/>
    <w:rsid w:val="003B4057"/>
    <w:rsid w:val="003C475D"/>
    <w:rsid w:val="003F5DCA"/>
    <w:rsid w:val="004829E7"/>
    <w:rsid w:val="004D73FC"/>
    <w:rsid w:val="005906FD"/>
    <w:rsid w:val="005C72E3"/>
    <w:rsid w:val="005D3390"/>
    <w:rsid w:val="00714554"/>
    <w:rsid w:val="007E78DA"/>
    <w:rsid w:val="008124D1"/>
    <w:rsid w:val="0081437F"/>
    <w:rsid w:val="00814959"/>
    <w:rsid w:val="00815BFF"/>
    <w:rsid w:val="00861721"/>
    <w:rsid w:val="00874349"/>
    <w:rsid w:val="008F407E"/>
    <w:rsid w:val="009B727B"/>
    <w:rsid w:val="00A22261"/>
    <w:rsid w:val="00A60A94"/>
    <w:rsid w:val="00B41D7F"/>
    <w:rsid w:val="00C21316"/>
    <w:rsid w:val="00C57496"/>
    <w:rsid w:val="00D415F8"/>
    <w:rsid w:val="00DE12E3"/>
    <w:rsid w:val="00DE50E3"/>
    <w:rsid w:val="00E241F1"/>
    <w:rsid w:val="00E44ABB"/>
    <w:rsid w:val="00E54C3D"/>
    <w:rsid w:val="00E84751"/>
    <w:rsid w:val="00EF0F54"/>
    <w:rsid w:val="00F705A9"/>
    <w:rsid w:val="00FE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D294C-17BB-471B-82DA-F046D6D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27B"/>
    <w:pPr>
      <w:ind w:left="720"/>
      <w:contextualSpacing/>
    </w:pPr>
  </w:style>
  <w:style w:type="paragraph" w:styleId="Header">
    <w:name w:val="header"/>
    <w:basedOn w:val="Normal"/>
    <w:link w:val="HeaderChar"/>
    <w:uiPriority w:val="99"/>
    <w:unhideWhenUsed/>
    <w:rsid w:val="009B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7B"/>
  </w:style>
  <w:style w:type="paragraph" w:customStyle="1" w:styleId="Normal1">
    <w:name w:val="Normal1"/>
    <w:rsid w:val="009B727B"/>
    <w:pPr>
      <w:spacing w:after="0"/>
    </w:pPr>
    <w:rPr>
      <w:rFonts w:ascii="Arial" w:eastAsia="Arial" w:hAnsi="Arial" w:cs="Arial"/>
      <w:color w:val="000000"/>
      <w:szCs w:val="20"/>
    </w:rPr>
  </w:style>
  <w:style w:type="character" w:customStyle="1" w:styleId="apple-converted-space">
    <w:name w:val="apple-converted-space"/>
    <w:basedOn w:val="DefaultParagraphFont"/>
    <w:rsid w:val="009B727B"/>
  </w:style>
  <w:style w:type="paragraph" w:styleId="Footer">
    <w:name w:val="footer"/>
    <w:basedOn w:val="Normal"/>
    <w:link w:val="FooterChar"/>
    <w:uiPriority w:val="99"/>
    <w:unhideWhenUsed/>
    <w:rsid w:val="009B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7B"/>
  </w:style>
  <w:style w:type="paragraph" w:styleId="EndnoteText">
    <w:name w:val="endnote text"/>
    <w:basedOn w:val="Normal"/>
    <w:link w:val="EndnoteTextChar"/>
    <w:uiPriority w:val="99"/>
    <w:unhideWhenUsed/>
    <w:rsid w:val="00874349"/>
    <w:pPr>
      <w:spacing w:after="0" w:line="240" w:lineRule="auto"/>
    </w:pPr>
    <w:rPr>
      <w:sz w:val="20"/>
      <w:szCs w:val="20"/>
    </w:rPr>
  </w:style>
  <w:style w:type="character" w:customStyle="1" w:styleId="EndnoteTextChar">
    <w:name w:val="Endnote Text Char"/>
    <w:basedOn w:val="DefaultParagraphFont"/>
    <w:link w:val="EndnoteText"/>
    <w:uiPriority w:val="99"/>
    <w:rsid w:val="00874349"/>
    <w:rPr>
      <w:sz w:val="20"/>
      <w:szCs w:val="20"/>
    </w:rPr>
  </w:style>
  <w:style w:type="character" w:styleId="EndnoteReference">
    <w:name w:val="endnote reference"/>
    <w:basedOn w:val="DefaultParagraphFont"/>
    <w:uiPriority w:val="99"/>
    <w:semiHidden/>
    <w:unhideWhenUsed/>
    <w:rsid w:val="00874349"/>
    <w:rPr>
      <w:vertAlign w:val="superscript"/>
    </w:rPr>
  </w:style>
  <w:style w:type="character" w:styleId="Hyperlink">
    <w:name w:val="Hyperlink"/>
    <w:basedOn w:val="DefaultParagraphFont"/>
    <w:uiPriority w:val="99"/>
    <w:unhideWhenUsed/>
    <w:rsid w:val="00874349"/>
    <w:rPr>
      <w:color w:val="0000FF" w:themeColor="hyperlink"/>
      <w:u w:val="single"/>
    </w:rPr>
  </w:style>
  <w:style w:type="paragraph" w:customStyle="1" w:styleId="Body">
    <w:name w:val="Body"/>
    <w:rsid w:val="005906FD"/>
    <w:pPr>
      <w:spacing w:after="0" w:line="240" w:lineRule="auto"/>
    </w:pPr>
    <w:rPr>
      <w:rFonts w:ascii="Helvetica" w:eastAsia="Arial Unicode MS" w:hAnsi="Arial Unicode MS" w:cs="Arial Unicode MS"/>
      <w:color w:val="000000"/>
    </w:rPr>
  </w:style>
  <w:style w:type="character" w:customStyle="1" w:styleId="Hyperlink0">
    <w:name w:val="Hyperlink.0"/>
    <w:basedOn w:val="DefaultParagraphFont"/>
    <w:rsid w:val="005906FD"/>
    <w:rPr>
      <w:strike w:val="0"/>
      <w:dstrike w:val="0"/>
      <w:u w:val="none"/>
      <w:effect w:val="none"/>
    </w:rPr>
  </w:style>
  <w:style w:type="paragraph" w:styleId="BalloonText">
    <w:name w:val="Balloon Text"/>
    <w:basedOn w:val="Normal"/>
    <w:link w:val="BalloonTextChar"/>
    <w:uiPriority w:val="99"/>
    <w:semiHidden/>
    <w:unhideWhenUsed/>
    <w:rsid w:val="0032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63243">
      <w:bodyDiv w:val="1"/>
      <w:marLeft w:val="0"/>
      <w:marRight w:val="0"/>
      <w:marTop w:val="0"/>
      <w:marBottom w:val="0"/>
      <w:divBdr>
        <w:top w:val="none" w:sz="0" w:space="0" w:color="auto"/>
        <w:left w:val="none" w:sz="0" w:space="0" w:color="auto"/>
        <w:bottom w:val="none" w:sz="0" w:space="0" w:color="auto"/>
        <w:right w:val="none" w:sz="0" w:space="0" w:color="auto"/>
      </w:divBdr>
    </w:div>
    <w:div w:id="15108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x.doi.org/10.1002%2F14356007.a21_487" TargetMode="External"/><Relationship Id="rId2" Type="http://schemas.openxmlformats.org/officeDocument/2006/relationships/hyperlink" Target="https://en.wikipedia.org/wiki/Digital_object_identifier" TargetMode="External"/><Relationship Id="rId1" Type="http://schemas.openxmlformats.org/officeDocument/2006/relationships/hyperlink" Target="http://www.earth-policy.org/press_room/C68/plastic_bags_fact_sheethttp://www.earth-policy.org/press_room/C68/plastic_bags_fact_sheet" TargetMode="External"/><Relationship Id="rId6" Type="http://schemas.openxmlformats.org/officeDocument/2006/relationships/hyperlink" Target="http://www.ncbi.nlm.nih.gov/pmc/articles/PMC3222987/" TargetMode="External"/><Relationship Id="rId5" Type="http://schemas.openxmlformats.org/officeDocument/2006/relationships/hyperlink" Target="http://www.gazettenet.com/news/specialcoverage/goinggreen/17581752-95/exploring-alternatives-as-bans-on-single-use-plastic-bags-become-more-common" TargetMode="External"/><Relationship Id="rId4" Type="http://schemas.openxmlformats.org/officeDocument/2006/relationships/hyperlink" Target="http://www.sustainableamerica.org/blog/the-plastic-bag-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9270-D26F-40D3-9991-6E5790B6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Brad Verter</cp:lastModifiedBy>
  <cp:revision>2</cp:revision>
  <cp:lastPrinted>2016-03-10T21:09:00Z</cp:lastPrinted>
  <dcterms:created xsi:type="dcterms:W3CDTF">2016-03-31T19:33:00Z</dcterms:created>
  <dcterms:modified xsi:type="dcterms:W3CDTF">2016-03-31T19:33:00Z</dcterms:modified>
</cp:coreProperties>
</file>