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EE" w:rsidRDefault="009470EE"/>
    <w:p w:rsidR="005D44AC" w:rsidRPr="004D377D" w:rsidRDefault="009F209C" w:rsidP="00651A15">
      <w:pPr>
        <w:spacing w:after="0" w:line="240" w:lineRule="auto"/>
        <w:jc w:val="center"/>
        <w:rPr>
          <w:b/>
          <w:i/>
          <w:sz w:val="36"/>
        </w:rPr>
      </w:pPr>
      <w:r w:rsidRPr="005D44AC">
        <w:rPr>
          <w:b/>
          <w:sz w:val="36"/>
        </w:rPr>
        <w:t xml:space="preserve">RSAI </w:t>
      </w:r>
      <w:r w:rsidR="00651A15">
        <w:rPr>
          <w:b/>
          <w:sz w:val="36"/>
        </w:rPr>
        <w:t>Position Paper</w:t>
      </w:r>
    </w:p>
    <w:p w:rsidR="00651A15" w:rsidRPr="005D44AC" w:rsidRDefault="006F5E62" w:rsidP="002C257A">
      <w:pPr>
        <w:spacing w:after="120" w:line="240" w:lineRule="auto"/>
        <w:jc w:val="center"/>
        <w:rPr>
          <w:b/>
          <w:sz w:val="28"/>
        </w:rPr>
      </w:pPr>
      <w:r>
        <w:rPr>
          <w:b/>
          <w:sz w:val="36"/>
        </w:rPr>
        <w:t>Home Rule District Authority</w:t>
      </w:r>
      <w:r w:rsidR="00651A15">
        <w:rPr>
          <w:b/>
          <w:sz w:val="36"/>
        </w:rPr>
        <w:t xml:space="preserve">:  A </w:t>
      </w:r>
      <w:r w:rsidR="003C71F2">
        <w:rPr>
          <w:b/>
          <w:sz w:val="36"/>
        </w:rPr>
        <w:t>201</w:t>
      </w:r>
      <w:r w:rsidR="000E0BA1">
        <w:rPr>
          <w:b/>
          <w:sz w:val="36"/>
        </w:rPr>
        <w:t>7</w:t>
      </w:r>
      <w:r w:rsidR="003C71F2">
        <w:rPr>
          <w:b/>
          <w:sz w:val="36"/>
        </w:rPr>
        <w:t xml:space="preserve"> </w:t>
      </w:r>
      <w:r w:rsidR="00651A15">
        <w:rPr>
          <w:b/>
          <w:sz w:val="36"/>
        </w:rPr>
        <w:t>Legislative Priority</w:t>
      </w:r>
    </w:p>
    <w:p w:rsidR="005C07DD" w:rsidRPr="002C257A" w:rsidRDefault="00651A15" w:rsidP="006F5E62">
      <w:pPr>
        <w:widowControl w:val="0"/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 w:rsidRPr="002C257A">
        <w:rPr>
          <w:rFonts w:eastAsia="Calibri" w:cstheme="minorHAnsi"/>
          <w:b/>
          <w:sz w:val="24"/>
          <w:szCs w:val="24"/>
        </w:rPr>
        <w:t>Background</w:t>
      </w:r>
      <w:r w:rsidR="002C257A">
        <w:rPr>
          <w:rFonts w:eastAsia="Calibri" w:cstheme="minorHAnsi"/>
          <w:b/>
          <w:sz w:val="24"/>
          <w:szCs w:val="24"/>
        </w:rPr>
        <w:t xml:space="preserve"> and History</w:t>
      </w:r>
      <w:r w:rsidRPr="002C257A">
        <w:rPr>
          <w:rFonts w:eastAsia="Calibri" w:cstheme="minorHAnsi"/>
          <w:b/>
          <w:sz w:val="24"/>
          <w:szCs w:val="24"/>
        </w:rPr>
        <w:t>:</w:t>
      </w:r>
      <w:r w:rsidRPr="002C257A">
        <w:rPr>
          <w:rFonts w:eastAsia="Calibri" w:cstheme="minorHAnsi"/>
          <w:sz w:val="24"/>
          <w:szCs w:val="24"/>
        </w:rPr>
        <w:t xml:space="preserve"> </w:t>
      </w:r>
      <w:r w:rsidR="006F5E62" w:rsidRPr="002C257A">
        <w:rPr>
          <w:rFonts w:eastAsia="Times New Roman" w:cstheme="minorHAnsi"/>
          <w:color w:val="000000"/>
          <w:sz w:val="24"/>
          <w:szCs w:val="24"/>
        </w:rPr>
        <w:t xml:space="preserve">A Home Rule framework for decision-making starts with the assumption that local leaders, closest to students and communities, will make the best decisions for their schools.  </w:t>
      </w:r>
    </w:p>
    <w:p w:rsidR="005C07DD" w:rsidRPr="002C257A" w:rsidRDefault="006F5E62" w:rsidP="006F5E62">
      <w:pPr>
        <w:widowControl w:val="0"/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 w:rsidRPr="002C257A">
        <w:rPr>
          <w:rFonts w:eastAsia="Times New Roman" w:cstheme="minorHAnsi"/>
          <w:color w:val="000000"/>
          <w:sz w:val="24"/>
          <w:szCs w:val="24"/>
        </w:rPr>
        <w:t xml:space="preserve">This is in contrast to Iowa’s current system of Dillon’s Rule, which states that schools can only do what is expressly authorized in </w:t>
      </w:r>
      <w:r w:rsidR="005C07DD" w:rsidRPr="002C257A">
        <w:rPr>
          <w:rFonts w:eastAsia="Times New Roman" w:cstheme="minorHAnsi"/>
          <w:color w:val="000000"/>
          <w:sz w:val="24"/>
          <w:szCs w:val="24"/>
        </w:rPr>
        <w:t xml:space="preserve">state </w:t>
      </w:r>
      <w:r w:rsidRPr="002C257A">
        <w:rPr>
          <w:rFonts w:eastAsia="Times New Roman" w:cstheme="minorHAnsi"/>
          <w:color w:val="000000"/>
          <w:sz w:val="24"/>
          <w:szCs w:val="24"/>
        </w:rPr>
        <w:t xml:space="preserve">law.  </w:t>
      </w:r>
      <w:r w:rsidRPr="002C257A">
        <w:rPr>
          <w:rFonts w:eastAsia="Times New Roman" w:cstheme="minorHAnsi"/>
          <w:color w:val="000000"/>
          <w:sz w:val="24"/>
          <w:szCs w:val="24"/>
        </w:rPr>
        <w:t>Dillon’s Rule is based on a court c</w:t>
      </w:r>
      <w:r w:rsidR="005C07DD" w:rsidRPr="002C257A">
        <w:rPr>
          <w:rFonts w:eastAsia="Times New Roman" w:cstheme="minorHAnsi"/>
          <w:color w:val="000000"/>
          <w:sz w:val="24"/>
          <w:szCs w:val="24"/>
        </w:rPr>
        <w:t>ase in 1868, in the Iowa Supreme Court</w:t>
      </w:r>
      <w:r w:rsidRPr="002C257A">
        <w:rPr>
          <w:rFonts w:eastAsia="Times New Roman" w:cstheme="minorHAnsi"/>
          <w:color w:val="000000"/>
          <w:sz w:val="24"/>
          <w:szCs w:val="24"/>
        </w:rPr>
        <w:t xml:space="preserve">.  Iowa cities and counties were granted home rule via </w:t>
      </w:r>
      <w:r w:rsidR="002C257A">
        <w:rPr>
          <w:rFonts w:eastAsia="Times New Roman" w:cstheme="minorHAnsi"/>
          <w:color w:val="000000"/>
          <w:sz w:val="24"/>
          <w:szCs w:val="24"/>
        </w:rPr>
        <w:t xml:space="preserve">Iowa </w:t>
      </w:r>
      <w:r w:rsidRPr="002C257A">
        <w:rPr>
          <w:rFonts w:eastAsia="Times New Roman" w:cstheme="minorHAnsi"/>
          <w:color w:val="000000"/>
          <w:sz w:val="24"/>
          <w:szCs w:val="24"/>
        </w:rPr>
        <w:t xml:space="preserve">constitutional amendment </w:t>
      </w:r>
      <w:r w:rsidR="005C07DD" w:rsidRPr="002C257A">
        <w:rPr>
          <w:rFonts w:eastAsia="Times New Roman" w:cstheme="minorHAnsi"/>
          <w:color w:val="000000"/>
          <w:sz w:val="24"/>
          <w:szCs w:val="24"/>
        </w:rPr>
        <w:t>(municipalities in 1968 with the 25</w:t>
      </w:r>
      <w:r w:rsidR="005C07DD" w:rsidRPr="002C257A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5C07DD" w:rsidRPr="002C257A">
        <w:rPr>
          <w:rFonts w:eastAsia="Times New Roman" w:cstheme="minorHAnsi"/>
          <w:color w:val="000000"/>
          <w:sz w:val="24"/>
          <w:szCs w:val="24"/>
        </w:rPr>
        <w:t xml:space="preserve"> amendment and counties via the 37</w:t>
      </w:r>
      <w:r w:rsidR="005C07DD" w:rsidRPr="002C257A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5C07DD" w:rsidRPr="002C257A">
        <w:rPr>
          <w:rFonts w:eastAsia="Times New Roman" w:cstheme="minorHAnsi"/>
          <w:color w:val="000000"/>
          <w:sz w:val="24"/>
          <w:szCs w:val="24"/>
        </w:rPr>
        <w:t xml:space="preserve"> amendment in 1978.) Both of those amendments specifically excluded taxing authority, which remains </w:t>
      </w:r>
      <w:r w:rsidR="00EA3011">
        <w:rPr>
          <w:rFonts w:eastAsia="Times New Roman" w:cstheme="minorHAnsi"/>
          <w:color w:val="000000"/>
          <w:sz w:val="24"/>
          <w:szCs w:val="24"/>
        </w:rPr>
        <w:t>heavily regulated by the State</w:t>
      </w:r>
      <w:r w:rsidR="005C07DD" w:rsidRPr="002C257A">
        <w:rPr>
          <w:rFonts w:eastAsia="Times New Roman" w:cstheme="minorHAnsi"/>
          <w:color w:val="000000"/>
          <w:sz w:val="24"/>
          <w:szCs w:val="24"/>
        </w:rPr>
        <w:t xml:space="preserve">.  Additional background on change to home rule for Iowa is found in the Legislative Guide to Iowa Local Government Initiative and Referendum, LSA, </w:t>
      </w:r>
      <w:r w:rsidR="002C257A" w:rsidRPr="002C257A">
        <w:rPr>
          <w:rFonts w:eastAsia="Times New Roman" w:cstheme="minorHAnsi"/>
          <w:color w:val="000000"/>
          <w:sz w:val="24"/>
          <w:szCs w:val="24"/>
        </w:rPr>
        <w:t xml:space="preserve">December 2008, found </w:t>
      </w:r>
      <w:hyperlink r:id="rId7" w:history="1">
        <w:r w:rsidR="002C257A" w:rsidRPr="002C257A">
          <w:rPr>
            <w:rStyle w:val="Hyperlink"/>
            <w:rFonts w:eastAsia="Times New Roman" w:cstheme="minorHAnsi"/>
            <w:sz w:val="24"/>
            <w:szCs w:val="24"/>
          </w:rPr>
          <w:t>here</w:t>
        </w:r>
      </w:hyperlink>
      <w:r w:rsidR="002C257A">
        <w:rPr>
          <w:rFonts w:eastAsia="Times New Roman" w:cstheme="minorHAnsi"/>
          <w:color w:val="000000"/>
          <w:sz w:val="24"/>
          <w:szCs w:val="24"/>
        </w:rPr>
        <w:t>.</w:t>
      </w:r>
      <w:r w:rsidR="002C257A" w:rsidRPr="002C257A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5C07DD" w:rsidRDefault="005C07DD" w:rsidP="006F5E62">
      <w:pPr>
        <w:widowControl w:val="0"/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 w:rsidRPr="002C257A">
        <w:rPr>
          <w:rFonts w:eastAsia="Times New Roman" w:cstheme="minorHAnsi"/>
          <w:color w:val="000000"/>
          <w:sz w:val="24"/>
          <w:szCs w:val="24"/>
        </w:rPr>
        <w:t>Such flexibility has not yet been extended to school districts, although for many other purposes of statutory interpretation, school districts are considered to be municipalities.  Either a constitutional amendment or l</w:t>
      </w:r>
      <w:r w:rsidR="006F5E62" w:rsidRPr="002C257A">
        <w:rPr>
          <w:rFonts w:eastAsia="Times New Roman" w:cstheme="minorHAnsi"/>
          <w:color w:val="000000"/>
          <w:sz w:val="24"/>
          <w:szCs w:val="24"/>
        </w:rPr>
        <w:t>egislation granting Home Rule authority would</w:t>
      </w:r>
      <w:r w:rsidR="002C257A">
        <w:rPr>
          <w:rFonts w:eastAsia="Times New Roman" w:cstheme="minorHAnsi"/>
          <w:color w:val="000000"/>
          <w:sz w:val="24"/>
          <w:szCs w:val="24"/>
        </w:rPr>
        <w:t xml:space="preserve"> not</w:t>
      </w:r>
      <w:r w:rsidR="006F5E62" w:rsidRPr="002C257A">
        <w:rPr>
          <w:rFonts w:eastAsia="Times New Roman" w:cstheme="minorHAnsi"/>
          <w:color w:val="000000"/>
          <w:sz w:val="24"/>
          <w:szCs w:val="24"/>
        </w:rPr>
        <w:t xml:space="preserve"> eliminate any current laws, but would grant flexibility in the areas not written.  School districts </w:t>
      </w:r>
      <w:r w:rsidR="00EA3011">
        <w:rPr>
          <w:rFonts w:eastAsia="Times New Roman" w:cstheme="minorHAnsi"/>
          <w:color w:val="000000"/>
          <w:sz w:val="24"/>
          <w:szCs w:val="24"/>
        </w:rPr>
        <w:t>would</w:t>
      </w:r>
      <w:r w:rsidR="006F5E62" w:rsidRPr="002C257A">
        <w:rPr>
          <w:rFonts w:eastAsia="Times New Roman" w:cstheme="minorHAnsi"/>
          <w:color w:val="000000"/>
          <w:sz w:val="24"/>
          <w:szCs w:val="24"/>
        </w:rPr>
        <w:t xml:space="preserve"> still </w:t>
      </w:r>
      <w:r w:rsidR="00EA3011">
        <w:rPr>
          <w:rFonts w:eastAsia="Times New Roman" w:cstheme="minorHAnsi"/>
          <w:color w:val="000000"/>
          <w:sz w:val="24"/>
          <w:szCs w:val="24"/>
        </w:rPr>
        <w:t xml:space="preserve">be required to </w:t>
      </w:r>
      <w:r w:rsidR="006F5E62" w:rsidRPr="002C257A">
        <w:rPr>
          <w:rFonts w:eastAsia="Times New Roman" w:cstheme="minorHAnsi"/>
          <w:color w:val="000000"/>
          <w:sz w:val="24"/>
          <w:szCs w:val="24"/>
        </w:rPr>
        <w:t>follow laws that prescribe their actions as well as avoid actions prohibited in law</w:t>
      </w:r>
      <w:r w:rsidRPr="002C257A">
        <w:rPr>
          <w:rFonts w:eastAsia="Times New Roman" w:cstheme="minorHAnsi"/>
          <w:color w:val="000000"/>
          <w:sz w:val="24"/>
          <w:szCs w:val="24"/>
        </w:rPr>
        <w:t xml:space="preserve">.  </w:t>
      </w:r>
    </w:p>
    <w:p w:rsidR="002A5125" w:rsidRDefault="00EA3011" w:rsidP="00EA3011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Why do school leaders support Home Rule?</w:t>
      </w:r>
      <w:r w:rsidR="002A5125">
        <w:rPr>
          <w:rFonts w:ascii="Calibri" w:eastAsia="Calibri" w:hAnsi="Calibri" w:cs="Calibri"/>
          <w:sz w:val="24"/>
        </w:rPr>
        <w:t xml:space="preserve">  </w:t>
      </w:r>
    </w:p>
    <w:p w:rsidR="00EA3011" w:rsidRDefault="002C257A" w:rsidP="008746E3">
      <w:pPr>
        <w:pStyle w:val="ListParagraph"/>
        <w:widowControl w:val="0"/>
        <w:numPr>
          <w:ilvl w:val="0"/>
          <w:numId w:val="6"/>
        </w:numPr>
        <w:spacing w:after="48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School districts are called upon to deliver results, but often cannot exercise local authority to implement new practices, update processes, or think creatively. </w:t>
      </w:r>
    </w:p>
    <w:p w:rsidR="00F60716" w:rsidRDefault="00EA3011" w:rsidP="008746E3">
      <w:pPr>
        <w:pStyle w:val="ListParagraph"/>
        <w:widowControl w:val="0"/>
        <w:numPr>
          <w:ilvl w:val="0"/>
          <w:numId w:val="6"/>
        </w:numPr>
        <w:spacing w:after="48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If a school takes an unacceptable action in a home rule environment, the legislature may later prohibit it. </w:t>
      </w:r>
    </w:p>
    <w:p w:rsidR="00596975" w:rsidRDefault="002C257A" w:rsidP="002C257A">
      <w:pPr>
        <w:pStyle w:val="ListParagraph"/>
        <w:widowControl w:val="0"/>
        <w:numPr>
          <w:ilvl w:val="0"/>
          <w:numId w:val="6"/>
        </w:numPr>
        <w:spacing w:after="48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Recent examples involve the need to change Iowa law to allow districts to make electronic payments rather than “stamp warrants” or consider a bus motor as “transportation equipment” for physical plant and equipment levy uses.</w:t>
      </w:r>
    </w:p>
    <w:p w:rsidR="002C257A" w:rsidRDefault="00596975" w:rsidP="00EA3011">
      <w:pPr>
        <w:pStyle w:val="ListParagraph"/>
        <w:widowControl w:val="0"/>
        <w:numPr>
          <w:ilvl w:val="0"/>
          <w:numId w:val="6"/>
        </w:numPr>
        <w:spacing w:after="12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Transition to home rule need not be cumbersome.  The state of Kansas moved to statutory home rule for schools in 2003, without court challenge since. </w:t>
      </w:r>
      <w:r w:rsidR="002C257A">
        <w:rPr>
          <w:rFonts w:ascii="Calibri" w:eastAsia="Calibri" w:hAnsi="Calibri" w:cs="Calibri"/>
          <w:sz w:val="24"/>
        </w:rPr>
        <w:t xml:space="preserve">  </w:t>
      </w:r>
    </w:p>
    <w:p w:rsidR="002C257A" w:rsidRPr="002C257A" w:rsidRDefault="002C257A" w:rsidP="00E945BF">
      <w:pPr>
        <w:widowControl w:val="0"/>
        <w:spacing w:after="480" w:line="240" w:lineRule="auto"/>
      </w:pPr>
      <w:r w:rsidRPr="00E945BF">
        <w:rPr>
          <w:rFonts w:ascii="Calibri" w:eastAsia="Calibri" w:hAnsi="Calibri" w:cs="Calibri"/>
          <w:sz w:val="24"/>
        </w:rPr>
        <w:t>Decision-makers closest to communities are in the best position to make decisions benefiting students in those communities.  What Alexander Hamilton explained 1787 holds true today: “</w:t>
      </w:r>
      <w:r w:rsidRPr="00E945BF">
        <w:rPr>
          <w:rFonts w:ascii="Calibri" w:eastAsia="Calibri" w:hAnsi="Calibri" w:cs="Calibri"/>
          <w:sz w:val="24"/>
        </w:rPr>
        <w:t>It is a known fact in human nature that its affections are commonly weak in proportion to the distance or diffusiveness of the object. Upon the same principle that a man is more attached to his family than to his neighborhood, to his neighborhood than to the community at large, the people of each State would be apt to feel a stronger b</w:t>
      </w:r>
      <w:r w:rsidR="0060564C" w:rsidRPr="00E945BF">
        <w:rPr>
          <w:rFonts w:ascii="Calibri" w:eastAsia="Calibri" w:hAnsi="Calibri" w:cs="Calibri"/>
          <w:sz w:val="24"/>
        </w:rPr>
        <w:t>i</w:t>
      </w:r>
      <w:r w:rsidRPr="00E945BF">
        <w:rPr>
          <w:rFonts w:ascii="Calibri" w:eastAsia="Calibri" w:hAnsi="Calibri" w:cs="Calibri"/>
          <w:sz w:val="24"/>
        </w:rPr>
        <w:t>as towards their local governments than towards the government of the Union;</w:t>
      </w:r>
      <w:r w:rsidRPr="00E945BF">
        <w:rPr>
          <w:sz w:val="16"/>
          <w:szCs w:val="16"/>
        </w:rPr>
        <w:t xml:space="preserve"> </w:t>
      </w:r>
      <w:r w:rsidRPr="00844BA9">
        <w:rPr>
          <w:szCs w:val="24"/>
        </w:rPr>
        <w:t>“</w:t>
      </w:r>
      <w:hyperlink r:id="rId8" w:history="1">
        <w:r w:rsidRPr="00844BA9">
          <w:rPr>
            <w:rStyle w:val="Hyperlink"/>
            <w:szCs w:val="24"/>
          </w:rPr>
          <w:t>Federalist, no. 17 Federal v. Consolidated</w:t>
        </w:r>
      </w:hyperlink>
      <w:r w:rsidRPr="00844BA9">
        <w:rPr>
          <w:szCs w:val="24"/>
        </w:rPr>
        <w:t xml:space="preserve"> “, Dec. 5, 1787</w:t>
      </w:r>
      <w:r w:rsidRPr="00844BA9">
        <w:rPr>
          <w:sz w:val="14"/>
          <w:szCs w:val="16"/>
        </w:rPr>
        <w:t xml:space="preserve"> </w:t>
      </w:r>
    </w:p>
    <w:p w:rsidR="00651A15" w:rsidRPr="0060564C" w:rsidRDefault="003C71F2" w:rsidP="00F5754A">
      <w:pPr>
        <w:widowControl w:val="0"/>
        <w:spacing w:after="480" w:line="240" w:lineRule="auto"/>
        <w:rPr>
          <w:rFonts w:eastAsia="Calibri" w:cstheme="minorHAnsi"/>
          <w:sz w:val="24"/>
          <w:szCs w:val="24"/>
        </w:rPr>
      </w:pPr>
      <w:r w:rsidRPr="0060564C">
        <w:rPr>
          <w:rFonts w:eastAsia="Calibri" w:cstheme="minorHAnsi"/>
          <w:b/>
          <w:sz w:val="24"/>
          <w:szCs w:val="24"/>
        </w:rPr>
        <w:t>RSAI ca</w:t>
      </w:r>
      <w:r w:rsidR="002F30ED" w:rsidRPr="0060564C">
        <w:rPr>
          <w:rFonts w:eastAsia="Calibri" w:cstheme="minorHAnsi"/>
          <w:b/>
          <w:sz w:val="24"/>
          <w:szCs w:val="24"/>
        </w:rPr>
        <w:t xml:space="preserve">lls on the Iowa Legislature </w:t>
      </w:r>
      <w:r w:rsidR="0084149A" w:rsidRPr="0060564C">
        <w:rPr>
          <w:rFonts w:eastAsia="Calibri" w:cstheme="minorHAnsi"/>
          <w:b/>
          <w:sz w:val="24"/>
          <w:szCs w:val="24"/>
        </w:rPr>
        <w:t>to give school districts needed flexibility</w:t>
      </w:r>
      <w:r w:rsidR="0084149A" w:rsidRPr="0060564C">
        <w:rPr>
          <w:rFonts w:cstheme="minorHAnsi"/>
          <w:b/>
          <w:color w:val="000000" w:themeColor="text1"/>
          <w:sz w:val="24"/>
          <w:szCs w:val="24"/>
        </w:rPr>
        <w:t>:</w:t>
      </w:r>
      <w:r w:rsidR="0084149A" w:rsidRPr="0060564C">
        <w:rPr>
          <w:rFonts w:cstheme="minorHAnsi"/>
          <w:color w:val="000000" w:themeColor="text1"/>
          <w:sz w:val="24"/>
          <w:szCs w:val="24"/>
        </w:rPr>
        <w:t xml:space="preserve"> Iowa school </w:t>
      </w:r>
      <w:bookmarkStart w:id="0" w:name="_GoBack"/>
      <w:bookmarkEnd w:id="0"/>
      <w:r w:rsidR="0084149A" w:rsidRPr="0060564C">
        <w:rPr>
          <w:rFonts w:cstheme="minorHAnsi"/>
          <w:color w:val="000000" w:themeColor="text1"/>
          <w:sz w:val="24"/>
          <w:szCs w:val="24"/>
        </w:rPr>
        <w:t>districts should be subject to Home Rule to promote flexibility and creative decision-making as opposed to the more restrictive Dillon’s Rule interpretation of State authority.</w:t>
      </w:r>
    </w:p>
    <w:sectPr w:rsidR="00651A15" w:rsidRPr="0060564C" w:rsidSect="00B803E8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7A" w:rsidRDefault="00CE4A7A" w:rsidP="00636F64">
      <w:pPr>
        <w:spacing w:after="0" w:line="240" w:lineRule="auto"/>
      </w:pPr>
      <w:r>
        <w:separator/>
      </w:r>
    </w:p>
  </w:endnote>
  <w:endnote w:type="continuationSeparator" w:id="0">
    <w:p w:rsidR="00CE4A7A" w:rsidRDefault="00CE4A7A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7A" w:rsidRDefault="00CE4A7A" w:rsidP="00636F64">
      <w:pPr>
        <w:spacing w:after="0" w:line="240" w:lineRule="auto"/>
      </w:pPr>
      <w:r>
        <w:separator/>
      </w:r>
    </w:p>
  </w:footnote>
  <w:footnote w:type="continuationSeparator" w:id="0">
    <w:p w:rsidR="00CE4A7A" w:rsidRDefault="00CE4A7A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64232A9E" wp14:editId="3426E76F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966B6" wp14:editId="593648B4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966B6" id="Rectangle 5" o:spid="_x0000_s1026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01382" wp14:editId="3C492E34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9FC4CF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E61C5" wp14:editId="3179BD73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F63A0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5BA6C" wp14:editId="27AD8C50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5BA6C" id="Rectangle 2" o:spid="_x0000_s1027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2EC"/>
    <w:multiLevelType w:val="hybridMultilevel"/>
    <w:tmpl w:val="3CFC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B1614"/>
    <w:multiLevelType w:val="hybridMultilevel"/>
    <w:tmpl w:val="528E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4"/>
    <w:rsid w:val="0000123E"/>
    <w:rsid w:val="00002A88"/>
    <w:rsid w:val="00005015"/>
    <w:rsid w:val="00014532"/>
    <w:rsid w:val="0002090F"/>
    <w:rsid w:val="0002093B"/>
    <w:rsid w:val="00024DDD"/>
    <w:rsid w:val="00027E5E"/>
    <w:rsid w:val="00032CD7"/>
    <w:rsid w:val="00035ABD"/>
    <w:rsid w:val="0003753F"/>
    <w:rsid w:val="000425CA"/>
    <w:rsid w:val="000445D4"/>
    <w:rsid w:val="0005379B"/>
    <w:rsid w:val="00055926"/>
    <w:rsid w:val="00056991"/>
    <w:rsid w:val="00061C17"/>
    <w:rsid w:val="0006224E"/>
    <w:rsid w:val="0008079F"/>
    <w:rsid w:val="00082E61"/>
    <w:rsid w:val="00084388"/>
    <w:rsid w:val="00087C76"/>
    <w:rsid w:val="000A6FD3"/>
    <w:rsid w:val="000C1879"/>
    <w:rsid w:val="000C58C0"/>
    <w:rsid w:val="000C617F"/>
    <w:rsid w:val="000D48D2"/>
    <w:rsid w:val="000E0BA1"/>
    <w:rsid w:val="000E2481"/>
    <w:rsid w:val="001022AC"/>
    <w:rsid w:val="001026E8"/>
    <w:rsid w:val="001068E1"/>
    <w:rsid w:val="00107444"/>
    <w:rsid w:val="00114832"/>
    <w:rsid w:val="00117E4D"/>
    <w:rsid w:val="00126079"/>
    <w:rsid w:val="00127DBD"/>
    <w:rsid w:val="001346A0"/>
    <w:rsid w:val="001357A4"/>
    <w:rsid w:val="00141C99"/>
    <w:rsid w:val="0014231C"/>
    <w:rsid w:val="00145BCC"/>
    <w:rsid w:val="00147FF0"/>
    <w:rsid w:val="001503AF"/>
    <w:rsid w:val="001644DF"/>
    <w:rsid w:val="0016712D"/>
    <w:rsid w:val="0017186B"/>
    <w:rsid w:val="00187146"/>
    <w:rsid w:val="001B46E2"/>
    <w:rsid w:val="001D16B9"/>
    <w:rsid w:val="001D2879"/>
    <w:rsid w:val="001D3510"/>
    <w:rsid w:val="001D6A34"/>
    <w:rsid w:val="001E0A5C"/>
    <w:rsid w:val="001F4A3D"/>
    <w:rsid w:val="0020306B"/>
    <w:rsid w:val="00231104"/>
    <w:rsid w:val="00232298"/>
    <w:rsid w:val="0023343D"/>
    <w:rsid w:val="00256E48"/>
    <w:rsid w:val="00256EA4"/>
    <w:rsid w:val="00271073"/>
    <w:rsid w:val="002764DB"/>
    <w:rsid w:val="00282ADF"/>
    <w:rsid w:val="00290F1D"/>
    <w:rsid w:val="00295CD0"/>
    <w:rsid w:val="002A305A"/>
    <w:rsid w:val="002A5125"/>
    <w:rsid w:val="002C257A"/>
    <w:rsid w:val="002C7044"/>
    <w:rsid w:val="002D0F2B"/>
    <w:rsid w:val="002D2BD2"/>
    <w:rsid w:val="002D3D46"/>
    <w:rsid w:val="002D43B3"/>
    <w:rsid w:val="002E304C"/>
    <w:rsid w:val="002F30ED"/>
    <w:rsid w:val="0030077D"/>
    <w:rsid w:val="00301F15"/>
    <w:rsid w:val="003107B3"/>
    <w:rsid w:val="00311CE6"/>
    <w:rsid w:val="00316CFF"/>
    <w:rsid w:val="00322B0A"/>
    <w:rsid w:val="0034576D"/>
    <w:rsid w:val="00361A1E"/>
    <w:rsid w:val="003640C6"/>
    <w:rsid w:val="00382EE6"/>
    <w:rsid w:val="00390B9F"/>
    <w:rsid w:val="003924BE"/>
    <w:rsid w:val="00394B76"/>
    <w:rsid w:val="003A32A9"/>
    <w:rsid w:val="003A35B2"/>
    <w:rsid w:val="003A5D3F"/>
    <w:rsid w:val="003B29EE"/>
    <w:rsid w:val="003B58BF"/>
    <w:rsid w:val="003C35FE"/>
    <w:rsid w:val="003C71F2"/>
    <w:rsid w:val="003E0459"/>
    <w:rsid w:val="003E68B2"/>
    <w:rsid w:val="003F0098"/>
    <w:rsid w:val="003F20F0"/>
    <w:rsid w:val="003F3273"/>
    <w:rsid w:val="00416B4C"/>
    <w:rsid w:val="00416D91"/>
    <w:rsid w:val="00420F80"/>
    <w:rsid w:val="00496686"/>
    <w:rsid w:val="004A1675"/>
    <w:rsid w:val="004B787E"/>
    <w:rsid w:val="004C1220"/>
    <w:rsid w:val="004C254D"/>
    <w:rsid w:val="004C558E"/>
    <w:rsid w:val="004C770E"/>
    <w:rsid w:val="004D377D"/>
    <w:rsid w:val="004E3F90"/>
    <w:rsid w:val="004F0328"/>
    <w:rsid w:val="004F0E0F"/>
    <w:rsid w:val="004F2923"/>
    <w:rsid w:val="00500ACB"/>
    <w:rsid w:val="00511508"/>
    <w:rsid w:val="00513FBC"/>
    <w:rsid w:val="00527BA5"/>
    <w:rsid w:val="0053222E"/>
    <w:rsid w:val="00540BF8"/>
    <w:rsid w:val="00547F26"/>
    <w:rsid w:val="00552D8E"/>
    <w:rsid w:val="00554CF5"/>
    <w:rsid w:val="0056309F"/>
    <w:rsid w:val="005637F7"/>
    <w:rsid w:val="00585C8E"/>
    <w:rsid w:val="00587800"/>
    <w:rsid w:val="00596975"/>
    <w:rsid w:val="00597130"/>
    <w:rsid w:val="005A069E"/>
    <w:rsid w:val="005A584A"/>
    <w:rsid w:val="005B6429"/>
    <w:rsid w:val="005C07DD"/>
    <w:rsid w:val="005C0800"/>
    <w:rsid w:val="005C2199"/>
    <w:rsid w:val="005C6EE0"/>
    <w:rsid w:val="005D1953"/>
    <w:rsid w:val="005D44AC"/>
    <w:rsid w:val="005E1478"/>
    <w:rsid w:val="005E4650"/>
    <w:rsid w:val="005E4EA2"/>
    <w:rsid w:val="005E6B19"/>
    <w:rsid w:val="0060564C"/>
    <w:rsid w:val="00614EF5"/>
    <w:rsid w:val="00615F2C"/>
    <w:rsid w:val="006231D1"/>
    <w:rsid w:val="00636F64"/>
    <w:rsid w:val="00642932"/>
    <w:rsid w:val="006455E4"/>
    <w:rsid w:val="006518E5"/>
    <w:rsid w:val="00651A15"/>
    <w:rsid w:val="00654155"/>
    <w:rsid w:val="006548C1"/>
    <w:rsid w:val="0065733F"/>
    <w:rsid w:val="00661BE4"/>
    <w:rsid w:val="00664725"/>
    <w:rsid w:val="006668E7"/>
    <w:rsid w:val="00670A11"/>
    <w:rsid w:val="00671AC7"/>
    <w:rsid w:val="00673DE2"/>
    <w:rsid w:val="00675090"/>
    <w:rsid w:val="00682FE2"/>
    <w:rsid w:val="00683073"/>
    <w:rsid w:val="006875AB"/>
    <w:rsid w:val="006A6E66"/>
    <w:rsid w:val="006A7DD0"/>
    <w:rsid w:val="006C6201"/>
    <w:rsid w:val="006D63CE"/>
    <w:rsid w:val="006F5E62"/>
    <w:rsid w:val="007004E2"/>
    <w:rsid w:val="007126E9"/>
    <w:rsid w:val="007535F1"/>
    <w:rsid w:val="0075465F"/>
    <w:rsid w:val="0075723A"/>
    <w:rsid w:val="00764D14"/>
    <w:rsid w:val="00772FAD"/>
    <w:rsid w:val="0077341D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25D9"/>
    <w:rsid w:val="007F2E42"/>
    <w:rsid w:val="007F43AF"/>
    <w:rsid w:val="007F50D7"/>
    <w:rsid w:val="00805C61"/>
    <w:rsid w:val="00807746"/>
    <w:rsid w:val="00814254"/>
    <w:rsid w:val="00815DCB"/>
    <w:rsid w:val="008225DB"/>
    <w:rsid w:val="008248A6"/>
    <w:rsid w:val="00831694"/>
    <w:rsid w:val="0084149A"/>
    <w:rsid w:val="00843769"/>
    <w:rsid w:val="00844BA9"/>
    <w:rsid w:val="00850C39"/>
    <w:rsid w:val="00855DF1"/>
    <w:rsid w:val="00857545"/>
    <w:rsid w:val="00861DAA"/>
    <w:rsid w:val="008627D7"/>
    <w:rsid w:val="008746E3"/>
    <w:rsid w:val="00876B0A"/>
    <w:rsid w:val="00895D8F"/>
    <w:rsid w:val="008A2A31"/>
    <w:rsid w:val="008B4AA4"/>
    <w:rsid w:val="008F3693"/>
    <w:rsid w:val="00900395"/>
    <w:rsid w:val="00912BE2"/>
    <w:rsid w:val="009412DC"/>
    <w:rsid w:val="00946764"/>
    <w:rsid w:val="009470EE"/>
    <w:rsid w:val="00950492"/>
    <w:rsid w:val="009508DB"/>
    <w:rsid w:val="00953651"/>
    <w:rsid w:val="0097360F"/>
    <w:rsid w:val="009763F7"/>
    <w:rsid w:val="0097794D"/>
    <w:rsid w:val="009806F4"/>
    <w:rsid w:val="0099425E"/>
    <w:rsid w:val="00994D7C"/>
    <w:rsid w:val="009973A0"/>
    <w:rsid w:val="009B059F"/>
    <w:rsid w:val="009B0931"/>
    <w:rsid w:val="009B1DAF"/>
    <w:rsid w:val="009C62AE"/>
    <w:rsid w:val="009D3B70"/>
    <w:rsid w:val="009D5A28"/>
    <w:rsid w:val="009F209C"/>
    <w:rsid w:val="009F222C"/>
    <w:rsid w:val="009F7218"/>
    <w:rsid w:val="00A023B6"/>
    <w:rsid w:val="00A0277B"/>
    <w:rsid w:val="00A06E74"/>
    <w:rsid w:val="00A073C5"/>
    <w:rsid w:val="00A17D3B"/>
    <w:rsid w:val="00A233B8"/>
    <w:rsid w:val="00A24CB0"/>
    <w:rsid w:val="00A26874"/>
    <w:rsid w:val="00A26C53"/>
    <w:rsid w:val="00A37FA4"/>
    <w:rsid w:val="00A449CE"/>
    <w:rsid w:val="00A45D41"/>
    <w:rsid w:val="00A5581E"/>
    <w:rsid w:val="00A630BC"/>
    <w:rsid w:val="00A64BD3"/>
    <w:rsid w:val="00A67AB0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45F6"/>
    <w:rsid w:val="00AE489C"/>
    <w:rsid w:val="00AF53F6"/>
    <w:rsid w:val="00B06294"/>
    <w:rsid w:val="00B10D12"/>
    <w:rsid w:val="00B12727"/>
    <w:rsid w:val="00B33B1B"/>
    <w:rsid w:val="00B41697"/>
    <w:rsid w:val="00B41F4B"/>
    <w:rsid w:val="00B42148"/>
    <w:rsid w:val="00B52F96"/>
    <w:rsid w:val="00B57830"/>
    <w:rsid w:val="00B604F8"/>
    <w:rsid w:val="00B7440E"/>
    <w:rsid w:val="00B74A45"/>
    <w:rsid w:val="00B77BA6"/>
    <w:rsid w:val="00B803E8"/>
    <w:rsid w:val="00B82969"/>
    <w:rsid w:val="00BA345E"/>
    <w:rsid w:val="00BA3619"/>
    <w:rsid w:val="00BD2B4A"/>
    <w:rsid w:val="00BD5DC3"/>
    <w:rsid w:val="00BE5E78"/>
    <w:rsid w:val="00BF5E23"/>
    <w:rsid w:val="00C01A78"/>
    <w:rsid w:val="00C0630A"/>
    <w:rsid w:val="00C06B5E"/>
    <w:rsid w:val="00C07744"/>
    <w:rsid w:val="00C10325"/>
    <w:rsid w:val="00C17B49"/>
    <w:rsid w:val="00C4474C"/>
    <w:rsid w:val="00C46112"/>
    <w:rsid w:val="00C51228"/>
    <w:rsid w:val="00C62335"/>
    <w:rsid w:val="00C63F9C"/>
    <w:rsid w:val="00C7113C"/>
    <w:rsid w:val="00C81B1E"/>
    <w:rsid w:val="00C927E7"/>
    <w:rsid w:val="00C96790"/>
    <w:rsid w:val="00CA68C8"/>
    <w:rsid w:val="00CC1987"/>
    <w:rsid w:val="00CC2CBF"/>
    <w:rsid w:val="00CE04E6"/>
    <w:rsid w:val="00CE4A7A"/>
    <w:rsid w:val="00CE7951"/>
    <w:rsid w:val="00D20D41"/>
    <w:rsid w:val="00D23F70"/>
    <w:rsid w:val="00D34B7D"/>
    <w:rsid w:val="00D375F8"/>
    <w:rsid w:val="00D46008"/>
    <w:rsid w:val="00D47AA9"/>
    <w:rsid w:val="00D558AC"/>
    <w:rsid w:val="00D67DBB"/>
    <w:rsid w:val="00D77EC5"/>
    <w:rsid w:val="00D84846"/>
    <w:rsid w:val="00D9379A"/>
    <w:rsid w:val="00DA1EAA"/>
    <w:rsid w:val="00DD08EC"/>
    <w:rsid w:val="00DD335F"/>
    <w:rsid w:val="00DE4D9F"/>
    <w:rsid w:val="00DE6EE9"/>
    <w:rsid w:val="00DF0DD8"/>
    <w:rsid w:val="00E00707"/>
    <w:rsid w:val="00E0448B"/>
    <w:rsid w:val="00E07A45"/>
    <w:rsid w:val="00E1125C"/>
    <w:rsid w:val="00E310A1"/>
    <w:rsid w:val="00E40FED"/>
    <w:rsid w:val="00E67A71"/>
    <w:rsid w:val="00E7538C"/>
    <w:rsid w:val="00E92AE9"/>
    <w:rsid w:val="00E945BF"/>
    <w:rsid w:val="00E94834"/>
    <w:rsid w:val="00E964DB"/>
    <w:rsid w:val="00EA3011"/>
    <w:rsid w:val="00EA41DB"/>
    <w:rsid w:val="00EB56C7"/>
    <w:rsid w:val="00ED3E07"/>
    <w:rsid w:val="00EE6C8B"/>
    <w:rsid w:val="00EF63E1"/>
    <w:rsid w:val="00EF6752"/>
    <w:rsid w:val="00F00114"/>
    <w:rsid w:val="00F11C6E"/>
    <w:rsid w:val="00F15488"/>
    <w:rsid w:val="00F15692"/>
    <w:rsid w:val="00F157C0"/>
    <w:rsid w:val="00F1656A"/>
    <w:rsid w:val="00F2485B"/>
    <w:rsid w:val="00F31C7A"/>
    <w:rsid w:val="00F323FC"/>
    <w:rsid w:val="00F36E9A"/>
    <w:rsid w:val="00F4265E"/>
    <w:rsid w:val="00F45500"/>
    <w:rsid w:val="00F52E42"/>
    <w:rsid w:val="00F5754A"/>
    <w:rsid w:val="00F60716"/>
    <w:rsid w:val="00F61C63"/>
    <w:rsid w:val="00F75588"/>
    <w:rsid w:val="00F77EF9"/>
    <w:rsid w:val="00F921BF"/>
    <w:rsid w:val="00F92784"/>
    <w:rsid w:val="00FA0785"/>
    <w:rsid w:val="00FA089F"/>
    <w:rsid w:val="00FA4C7F"/>
    <w:rsid w:val="00FA4DC6"/>
    <w:rsid w:val="00FA6915"/>
    <w:rsid w:val="00FB283B"/>
    <w:rsid w:val="00FC55E8"/>
    <w:rsid w:val="00FC6B8D"/>
    <w:rsid w:val="00FC6D8E"/>
    <w:rsid w:val="00FE6D2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2CE7"/>
  <w15:docId w15:val="{9F002C4C-6C5E-4579-BEC2-A7947FE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  <w:style w:type="paragraph" w:customStyle="1" w:styleId="Pa1">
    <w:name w:val="Pa1"/>
    <w:basedOn w:val="Normal"/>
    <w:next w:val="Normal"/>
    <w:uiPriority w:val="99"/>
    <w:rsid w:val="002C257A"/>
    <w:pPr>
      <w:autoSpaceDE w:val="0"/>
      <w:autoSpaceDN w:val="0"/>
      <w:adjustRightInd w:val="0"/>
      <w:spacing w:after="0" w:line="181" w:lineRule="atLeast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rsid w:val="002C25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-pubs.uchicago.edu/founders/documents/v1ch8s2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.iowa.gov/docs/publications/LG/950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Margaret</cp:lastModifiedBy>
  <cp:revision>8</cp:revision>
  <cp:lastPrinted>2016-11-14T18:30:00Z</cp:lastPrinted>
  <dcterms:created xsi:type="dcterms:W3CDTF">2016-11-14T17:54:00Z</dcterms:created>
  <dcterms:modified xsi:type="dcterms:W3CDTF">2016-11-14T18:34:00Z</dcterms:modified>
</cp:coreProperties>
</file>