
<file path=[Content_Types].xml><?xml version="1.0" encoding="utf-8"?>
<Types xmlns="http://schemas.openxmlformats.org/package/2006/content-types">
  <Default Extension="xml" ContentType="application/xml"/>
  <Default Extension="jpeg" ContentType="image/jpeg"/>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D9604" w14:textId="77777777" w:rsidR="00FE0BC8" w:rsidRDefault="00FE0BC8" w:rsidP="002B5FD5">
      <w:pPr>
        <w:rPr>
          <w:b/>
          <w:sz w:val="22"/>
          <w:szCs w:val="22"/>
        </w:rPr>
      </w:pPr>
    </w:p>
    <w:p w14:paraId="48C4A69B" w14:textId="4D4719CB" w:rsidR="00E72E1B" w:rsidRPr="00B7268E" w:rsidRDefault="00E72E1B" w:rsidP="00FE0BC8">
      <w:pPr>
        <w:pStyle w:val="NoSpacing"/>
        <w:tabs>
          <w:tab w:val="left" w:pos="360"/>
        </w:tabs>
        <w:rPr>
          <w:rFonts w:ascii="Times New Roman" w:hAnsi="Times New Roman" w:cs="Times New Roman"/>
          <w:b/>
          <w:sz w:val="20"/>
          <w:szCs w:val="20"/>
        </w:rPr>
      </w:pPr>
      <w:r w:rsidRPr="00B7268E">
        <w:rPr>
          <w:rFonts w:ascii="Times New Roman" w:hAnsi="Times New Roman" w:cs="Times New Roman"/>
          <w:b/>
          <w:sz w:val="20"/>
          <w:szCs w:val="20"/>
        </w:rPr>
        <w:t>Brief Comments on the World Bank’s Second Draft Environmental and Social Framework</w:t>
      </w:r>
    </w:p>
    <w:p w14:paraId="1799095E" w14:textId="77777777" w:rsidR="00E72E1B" w:rsidRDefault="00E72E1B" w:rsidP="00FE0BC8">
      <w:pPr>
        <w:pStyle w:val="NoSpacing"/>
        <w:tabs>
          <w:tab w:val="left" w:pos="360"/>
        </w:tabs>
        <w:rPr>
          <w:sz w:val="22"/>
          <w:szCs w:val="22"/>
        </w:rPr>
      </w:pPr>
    </w:p>
    <w:p w14:paraId="712C840F" w14:textId="660E42C7" w:rsidR="00E72E1B" w:rsidRPr="00B7268E" w:rsidRDefault="00236A6B" w:rsidP="00E72E1B">
      <w:pPr>
        <w:pStyle w:val="NoSpacing"/>
        <w:tabs>
          <w:tab w:val="left" w:pos="360"/>
        </w:tabs>
        <w:jc w:val="center"/>
        <w:rPr>
          <w:rFonts w:ascii="Times New Roman" w:hAnsi="Times New Roman" w:cs="Times New Roman"/>
          <w:sz w:val="22"/>
          <w:szCs w:val="22"/>
        </w:rPr>
      </w:pPr>
      <w:r>
        <w:rPr>
          <w:rFonts w:ascii="Times New Roman" w:hAnsi="Times New Roman" w:cs="Times New Roman"/>
          <w:sz w:val="22"/>
          <w:szCs w:val="22"/>
        </w:rPr>
        <w:t>October 3</w:t>
      </w:r>
      <w:bookmarkStart w:id="0" w:name="_GoBack"/>
      <w:bookmarkEnd w:id="0"/>
      <w:r w:rsidR="00E72E1B" w:rsidRPr="00B7268E">
        <w:rPr>
          <w:rFonts w:ascii="Times New Roman" w:hAnsi="Times New Roman" w:cs="Times New Roman"/>
          <w:sz w:val="22"/>
          <w:szCs w:val="22"/>
        </w:rPr>
        <w:t>, 2015</w:t>
      </w:r>
    </w:p>
    <w:p w14:paraId="4B04B84F" w14:textId="77777777" w:rsidR="000561CC" w:rsidRPr="00B7268E" w:rsidRDefault="000561CC" w:rsidP="00FE0BC8">
      <w:pPr>
        <w:pStyle w:val="NoSpacing"/>
        <w:tabs>
          <w:tab w:val="left" w:pos="360"/>
        </w:tabs>
        <w:rPr>
          <w:rFonts w:ascii="Times New Roman" w:hAnsi="Times New Roman" w:cs="Times New Roman"/>
          <w:sz w:val="22"/>
          <w:szCs w:val="22"/>
        </w:rPr>
      </w:pPr>
    </w:p>
    <w:p w14:paraId="0F1F91AF" w14:textId="375E19AC" w:rsidR="000561CC" w:rsidRPr="00B7268E" w:rsidRDefault="00E72E1B" w:rsidP="00FE0BC8">
      <w:pPr>
        <w:pStyle w:val="NoSpacing"/>
        <w:tabs>
          <w:tab w:val="left" w:pos="360"/>
        </w:tabs>
        <w:rPr>
          <w:rFonts w:ascii="Times New Roman" w:hAnsi="Times New Roman" w:cs="Times New Roman"/>
          <w:sz w:val="22"/>
          <w:szCs w:val="22"/>
        </w:rPr>
      </w:pPr>
      <w:r w:rsidRPr="00B7268E">
        <w:rPr>
          <w:rFonts w:ascii="Times New Roman" w:hAnsi="Times New Roman" w:cs="Times New Roman"/>
          <w:sz w:val="22"/>
          <w:szCs w:val="22"/>
        </w:rPr>
        <w:t>Stephanie Fried</w:t>
      </w:r>
      <w:r w:rsidRPr="00B7268E">
        <w:rPr>
          <w:rFonts w:ascii="Times New Roman" w:hAnsi="Times New Roman" w:cs="Times New Roman"/>
          <w:sz w:val="22"/>
          <w:szCs w:val="22"/>
        </w:rPr>
        <w:tab/>
      </w:r>
      <w:r w:rsidR="00B7268E">
        <w:rPr>
          <w:rFonts w:ascii="Times New Roman" w:hAnsi="Times New Roman" w:cs="Times New Roman"/>
          <w:sz w:val="22"/>
          <w:szCs w:val="22"/>
        </w:rPr>
        <w:tab/>
      </w:r>
      <w:r w:rsidRPr="00B7268E">
        <w:rPr>
          <w:rFonts w:ascii="Times New Roman" w:hAnsi="Times New Roman" w:cs="Times New Roman"/>
          <w:sz w:val="22"/>
          <w:szCs w:val="22"/>
        </w:rPr>
        <w:t>Korinna Horta</w:t>
      </w:r>
      <w:r w:rsidRPr="00B7268E">
        <w:rPr>
          <w:rFonts w:ascii="Times New Roman" w:hAnsi="Times New Roman" w:cs="Times New Roman"/>
          <w:sz w:val="22"/>
          <w:szCs w:val="22"/>
        </w:rPr>
        <w:tab/>
      </w:r>
      <w:r w:rsidRPr="00B7268E">
        <w:rPr>
          <w:rFonts w:ascii="Times New Roman" w:hAnsi="Times New Roman" w:cs="Times New Roman"/>
          <w:sz w:val="22"/>
          <w:szCs w:val="22"/>
        </w:rPr>
        <w:tab/>
        <w:t>Rio Ismail</w:t>
      </w:r>
      <w:r w:rsidRPr="00B7268E">
        <w:rPr>
          <w:rFonts w:ascii="Times New Roman" w:hAnsi="Times New Roman" w:cs="Times New Roman"/>
          <w:sz w:val="22"/>
          <w:szCs w:val="22"/>
        </w:rPr>
        <w:tab/>
      </w:r>
      <w:r w:rsidRPr="00B7268E">
        <w:rPr>
          <w:rFonts w:ascii="Times New Roman" w:hAnsi="Times New Roman" w:cs="Times New Roman"/>
          <w:sz w:val="22"/>
          <w:szCs w:val="22"/>
        </w:rPr>
        <w:tab/>
        <w:t>Pieter Jansen</w:t>
      </w:r>
    </w:p>
    <w:p w14:paraId="65091943" w14:textId="300BA584" w:rsidR="00E72E1B" w:rsidRPr="00B7268E" w:rsidRDefault="00E72E1B" w:rsidP="00FE0BC8">
      <w:pPr>
        <w:pStyle w:val="NoSpacing"/>
        <w:tabs>
          <w:tab w:val="left" w:pos="360"/>
        </w:tabs>
        <w:rPr>
          <w:rFonts w:ascii="Times New Roman" w:hAnsi="Times New Roman" w:cs="Times New Roman"/>
          <w:sz w:val="22"/>
          <w:szCs w:val="22"/>
        </w:rPr>
      </w:pPr>
      <w:r w:rsidRPr="00B7268E">
        <w:rPr>
          <w:rFonts w:ascii="Times New Roman" w:hAnsi="Times New Roman" w:cs="Times New Roman"/>
          <w:sz w:val="22"/>
          <w:szCs w:val="22"/>
        </w:rPr>
        <w:t>Ulu Foundation</w:t>
      </w:r>
      <w:r w:rsidRPr="00B7268E">
        <w:rPr>
          <w:rFonts w:ascii="Times New Roman" w:hAnsi="Times New Roman" w:cs="Times New Roman"/>
          <w:sz w:val="22"/>
          <w:szCs w:val="22"/>
        </w:rPr>
        <w:tab/>
      </w:r>
      <w:r w:rsidR="00B7268E">
        <w:rPr>
          <w:rFonts w:ascii="Times New Roman" w:hAnsi="Times New Roman" w:cs="Times New Roman"/>
          <w:sz w:val="22"/>
          <w:szCs w:val="22"/>
        </w:rPr>
        <w:tab/>
      </w:r>
      <w:r w:rsidRPr="00B7268E">
        <w:rPr>
          <w:rFonts w:ascii="Times New Roman" w:hAnsi="Times New Roman" w:cs="Times New Roman"/>
          <w:sz w:val="22"/>
          <w:szCs w:val="22"/>
        </w:rPr>
        <w:t>Urgewald</w:t>
      </w:r>
      <w:r w:rsidRPr="00B7268E">
        <w:rPr>
          <w:rFonts w:ascii="Times New Roman" w:hAnsi="Times New Roman" w:cs="Times New Roman"/>
          <w:sz w:val="22"/>
          <w:szCs w:val="22"/>
        </w:rPr>
        <w:tab/>
      </w:r>
      <w:r w:rsidRPr="00B7268E">
        <w:rPr>
          <w:rFonts w:ascii="Times New Roman" w:hAnsi="Times New Roman" w:cs="Times New Roman"/>
          <w:sz w:val="22"/>
          <w:szCs w:val="22"/>
        </w:rPr>
        <w:tab/>
        <w:t>Ecological Justice</w:t>
      </w:r>
      <w:r w:rsidRPr="00B7268E">
        <w:rPr>
          <w:rFonts w:ascii="Times New Roman" w:hAnsi="Times New Roman" w:cs="Times New Roman"/>
          <w:sz w:val="22"/>
          <w:szCs w:val="22"/>
        </w:rPr>
        <w:tab/>
        <w:t>Both Ends</w:t>
      </w:r>
    </w:p>
    <w:p w14:paraId="49249807" w14:textId="77777777" w:rsidR="000561CC" w:rsidRPr="00B7268E" w:rsidRDefault="000561CC" w:rsidP="00FE0BC8">
      <w:pPr>
        <w:pStyle w:val="NoSpacing"/>
        <w:tabs>
          <w:tab w:val="left" w:pos="360"/>
        </w:tabs>
        <w:rPr>
          <w:rFonts w:ascii="Times New Roman" w:hAnsi="Times New Roman" w:cs="Times New Roman"/>
          <w:sz w:val="22"/>
          <w:szCs w:val="22"/>
        </w:rPr>
      </w:pPr>
    </w:p>
    <w:p w14:paraId="33810C91" w14:textId="0C6EF70A" w:rsidR="00FE0BC8" w:rsidRPr="00B7268E" w:rsidRDefault="00FE0BC8" w:rsidP="00FE0BC8">
      <w:pPr>
        <w:pStyle w:val="NoSpacing"/>
        <w:tabs>
          <w:tab w:val="left" w:pos="360"/>
        </w:tabs>
        <w:rPr>
          <w:rFonts w:ascii="Times New Roman" w:hAnsi="Times New Roman" w:cs="Times New Roman"/>
          <w:sz w:val="22"/>
          <w:szCs w:val="22"/>
        </w:rPr>
      </w:pPr>
      <w:r w:rsidRPr="00B7268E">
        <w:rPr>
          <w:rFonts w:ascii="Times New Roman" w:hAnsi="Times New Roman" w:cs="Times New Roman"/>
          <w:sz w:val="22"/>
          <w:szCs w:val="22"/>
        </w:rPr>
        <w:t xml:space="preserve">Overall, despite several welcome changes, the World Bank’s Second Draft </w:t>
      </w:r>
      <w:r w:rsidR="00243CA7" w:rsidRPr="00B7268E">
        <w:rPr>
          <w:rFonts w:ascii="Times New Roman" w:hAnsi="Times New Roman" w:cs="Times New Roman"/>
          <w:sz w:val="22"/>
          <w:szCs w:val="22"/>
        </w:rPr>
        <w:t xml:space="preserve">Environmental and Social </w:t>
      </w:r>
      <w:r w:rsidRPr="00B7268E">
        <w:rPr>
          <w:rFonts w:ascii="Times New Roman" w:hAnsi="Times New Roman" w:cs="Times New Roman"/>
          <w:sz w:val="22"/>
          <w:szCs w:val="22"/>
        </w:rPr>
        <w:t>Framework</w:t>
      </w:r>
      <w:r w:rsidR="00243CA7" w:rsidRPr="00B7268E">
        <w:rPr>
          <w:rFonts w:ascii="Times New Roman" w:hAnsi="Times New Roman" w:cs="Times New Roman"/>
          <w:sz w:val="22"/>
          <w:szCs w:val="22"/>
        </w:rPr>
        <w:t xml:space="preserve"> (ESF) </w:t>
      </w:r>
      <w:r w:rsidRPr="00B7268E">
        <w:rPr>
          <w:rFonts w:ascii="Times New Roman" w:hAnsi="Times New Roman" w:cs="Times New Roman"/>
          <w:sz w:val="22"/>
          <w:szCs w:val="22"/>
        </w:rPr>
        <w:t xml:space="preserve"> represents a massive dilution of existing </w:t>
      </w:r>
      <w:r w:rsidR="00243CA7" w:rsidRPr="00B7268E">
        <w:rPr>
          <w:rFonts w:ascii="Times New Roman" w:hAnsi="Times New Roman" w:cs="Times New Roman"/>
          <w:sz w:val="22"/>
          <w:szCs w:val="22"/>
        </w:rPr>
        <w:t xml:space="preserve">Safeguard </w:t>
      </w:r>
      <w:r w:rsidRPr="00B7268E">
        <w:rPr>
          <w:rFonts w:ascii="Times New Roman" w:hAnsi="Times New Roman" w:cs="Times New Roman"/>
          <w:sz w:val="22"/>
          <w:szCs w:val="22"/>
        </w:rPr>
        <w:t>protections</w:t>
      </w:r>
      <w:r w:rsidR="003E13B1" w:rsidRPr="00B7268E">
        <w:rPr>
          <w:rFonts w:ascii="Times New Roman" w:hAnsi="Times New Roman" w:cs="Times New Roman"/>
          <w:sz w:val="22"/>
          <w:szCs w:val="22"/>
        </w:rPr>
        <w:t>.</w:t>
      </w:r>
    </w:p>
    <w:p w14:paraId="78CBECD7" w14:textId="77777777" w:rsidR="003E13B1" w:rsidRPr="00B7268E" w:rsidRDefault="003E13B1" w:rsidP="00FE0BC8">
      <w:pPr>
        <w:pStyle w:val="NoSpacing"/>
        <w:tabs>
          <w:tab w:val="left" w:pos="360"/>
        </w:tabs>
        <w:rPr>
          <w:rFonts w:ascii="Times New Roman" w:hAnsi="Times New Roman" w:cs="Times New Roman"/>
          <w:sz w:val="22"/>
          <w:szCs w:val="22"/>
        </w:rPr>
      </w:pPr>
    </w:p>
    <w:p w14:paraId="4249EFF6" w14:textId="3D87B2FF" w:rsidR="00243CA7" w:rsidRPr="00B7268E" w:rsidRDefault="003E13B1" w:rsidP="002B5FD5">
      <w:pPr>
        <w:pStyle w:val="NoSpacing"/>
        <w:tabs>
          <w:tab w:val="left" w:pos="360"/>
        </w:tabs>
        <w:rPr>
          <w:rFonts w:ascii="Times New Roman" w:hAnsi="Times New Roman" w:cs="Times New Roman"/>
          <w:sz w:val="22"/>
          <w:szCs w:val="22"/>
        </w:rPr>
      </w:pPr>
      <w:r w:rsidRPr="00B7268E">
        <w:rPr>
          <w:rFonts w:ascii="Times New Roman" w:hAnsi="Times New Roman" w:cs="Times New Roman"/>
          <w:sz w:val="22"/>
          <w:szCs w:val="22"/>
        </w:rPr>
        <w:t>Below are example</w:t>
      </w:r>
      <w:r w:rsidR="00660A60" w:rsidRPr="00B7268E">
        <w:rPr>
          <w:rFonts w:ascii="Times New Roman" w:hAnsi="Times New Roman" w:cs="Times New Roman"/>
          <w:sz w:val="22"/>
          <w:szCs w:val="22"/>
        </w:rPr>
        <w:t>s</w:t>
      </w:r>
      <w:r w:rsidRPr="00B7268E">
        <w:rPr>
          <w:rFonts w:ascii="Times New Roman" w:hAnsi="Times New Roman" w:cs="Times New Roman"/>
          <w:sz w:val="22"/>
          <w:szCs w:val="22"/>
        </w:rPr>
        <w:t xml:space="preserve"> of some of </w:t>
      </w:r>
      <w:r w:rsidR="00A5197C" w:rsidRPr="00B7268E">
        <w:rPr>
          <w:rFonts w:ascii="Times New Roman" w:hAnsi="Times New Roman" w:cs="Times New Roman"/>
          <w:sz w:val="22"/>
          <w:szCs w:val="22"/>
        </w:rPr>
        <w:t xml:space="preserve">the </w:t>
      </w:r>
      <w:r w:rsidRPr="00B7268E">
        <w:rPr>
          <w:rFonts w:ascii="Times New Roman" w:hAnsi="Times New Roman" w:cs="Times New Roman"/>
          <w:sz w:val="22"/>
          <w:szCs w:val="22"/>
        </w:rPr>
        <w:t>major dilutions and problems which were found in the first draft and which still remain</w:t>
      </w:r>
      <w:r w:rsidR="00A5197C" w:rsidRPr="00B7268E">
        <w:rPr>
          <w:rFonts w:ascii="Times New Roman" w:hAnsi="Times New Roman" w:cs="Times New Roman"/>
          <w:sz w:val="22"/>
          <w:szCs w:val="22"/>
        </w:rPr>
        <w:t xml:space="preserve"> in the second draft which still serves to</w:t>
      </w:r>
      <w:r w:rsidR="00243CA7" w:rsidRPr="00B7268E">
        <w:rPr>
          <w:rFonts w:ascii="Times New Roman" w:hAnsi="Times New Roman" w:cs="Times New Roman"/>
          <w:sz w:val="22"/>
          <w:szCs w:val="22"/>
        </w:rPr>
        <w:t xml:space="preserve">: </w:t>
      </w:r>
    </w:p>
    <w:p w14:paraId="298793F3" w14:textId="77777777" w:rsidR="00243CA7" w:rsidRPr="00B7268E" w:rsidRDefault="00243CA7" w:rsidP="002B5FD5">
      <w:pPr>
        <w:pStyle w:val="NoSpacing"/>
        <w:tabs>
          <w:tab w:val="left" w:pos="360"/>
        </w:tabs>
        <w:rPr>
          <w:rFonts w:ascii="Times New Roman" w:hAnsi="Times New Roman" w:cs="Times New Roman"/>
          <w:sz w:val="22"/>
          <w:szCs w:val="22"/>
        </w:rPr>
      </w:pPr>
    </w:p>
    <w:p w14:paraId="5143941D" w14:textId="77777777" w:rsidR="002B5FD5" w:rsidRPr="00B7268E" w:rsidRDefault="00243CA7" w:rsidP="002B5FD5">
      <w:pPr>
        <w:pStyle w:val="NoSpacing"/>
        <w:tabs>
          <w:tab w:val="left" w:pos="360"/>
        </w:tabs>
        <w:rPr>
          <w:rFonts w:ascii="Times New Roman" w:hAnsi="Times New Roman" w:cs="Times New Roman"/>
          <w:sz w:val="22"/>
          <w:szCs w:val="22"/>
        </w:rPr>
      </w:pPr>
      <w:r w:rsidRPr="00B7268E">
        <w:rPr>
          <w:rFonts w:ascii="Times New Roman" w:hAnsi="Times New Roman" w:cs="Times New Roman"/>
          <w:sz w:val="22"/>
          <w:szCs w:val="22"/>
        </w:rPr>
        <w:t xml:space="preserve">- </w:t>
      </w:r>
      <w:r w:rsidR="002B5FD5" w:rsidRPr="00B7268E">
        <w:rPr>
          <w:rFonts w:ascii="Times New Roman" w:hAnsi="Times New Roman" w:cs="Times New Roman"/>
          <w:b/>
          <w:sz w:val="22"/>
          <w:szCs w:val="22"/>
        </w:rPr>
        <w:t>weaken existing mechanisms for transparency, oversight, and accountability</w:t>
      </w:r>
      <w:r w:rsidR="002B5FD5" w:rsidRPr="00B7268E">
        <w:rPr>
          <w:rFonts w:ascii="Times New Roman" w:hAnsi="Times New Roman" w:cs="Times New Roman"/>
          <w:sz w:val="22"/>
          <w:szCs w:val="22"/>
        </w:rPr>
        <w:t xml:space="preserve"> by eliminating mandatory time-bound requirements, introducing vague flexibility on what safeguards will be applied to each project and when,  and by introducing vague requirements for projects classified </w:t>
      </w:r>
      <w:r w:rsidR="000B7E72" w:rsidRPr="00B7268E">
        <w:rPr>
          <w:rFonts w:ascii="Times New Roman" w:hAnsi="Times New Roman" w:cs="Times New Roman"/>
          <w:sz w:val="22"/>
          <w:szCs w:val="22"/>
        </w:rPr>
        <w:t>at a level of “substantial risk</w:t>
      </w:r>
      <w:r w:rsidR="002B5FD5" w:rsidRPr="00B7268E">
        <w:rPr>
          <w:rFonts w:ascii="Times New Roman" w:hAnsi="Times New Roman" w:cs="Times New Roman"/>
          <w:sz w:val="22"/>
          <w:szCs w:val="22"/>
        </w:rPr>
        <w:t xml:space="preserve">” </w:t>
      </w:r>
      <w:r w:rsidR="000B7E72" w:rsidRPr="00B7268E">
        <w:rPr>
          <w:rFonts w:ascii="Times New Roman" w:hAnsi="Times New Roman" w:cs="Times New Roman"/>
          <w:sz w:val="22"/>
          <w:szCs w:val="22"/>
        </w:rPr>
        <w:t>and “moderate risk</w:t>
      </w:r>
      <w:r w:rsidRPr="00B7268E">
        <w:rPr>
          <w:rFonts w:ascii="Times New Roman" w:hAnsi="Times New Roman" w:cs="Times New Roman"/>
          <w:sz w:val="22"/>
          <w:szCs w:val="22"/>
        </w:rPr>
        <w:t>”</w:t>
      </w:r>
      <w:r w:rsidR="000B7E72" w:rsidRPr="00B7268E">
        <w:rPr>
          <w:rFonts w:ascii="Times New Roman" w:hAnsi="Times New Roman" w:cs="Times New Roman"/>
          <w:sz w:val="22"/>
          <w:szCs w:val="22"/>
        </w:rPr>
        <w:t>:</w:t>
      </w:r>
    </w:p>
    <w:p w14:paraId="2895F746" w14:textId="77777777" w:rsidR="002B5FD5" w:rsidRPr="00B7268E" w:rsidRDefault="002B5FD5" w:rsidP="002B5FD5">
      <w:pPr>
        <w:pStyle w:val="NoSpacing"/>
        <w:tabs>
          <w:tab w:val="left" w:pos="360"/>
        </w:tabs>
        <w:ind w:left="72"/>
        <w:rPr>
          <w:rFonts w:ascii="Times New Roman" w:hAnsi="Times New Roman" w:cs="Times New Roman"/>
          <w:sz w:val="22"/>
          <w:szCs w:val="22"/>
        </w:rPr>
      </w:pPr>
    </w:p>
    <w:p w14:paraId="1C3C10FF" w14:textId="77777777" w:rsidR="002B5FD5" w:rsidRPr="00B7268E" w:rsidRDefault="002B5FD5" w:rsidP="002B5FD5">
      <w:pPr>
        <w:pStyle w:val="NoSpacing"/>
        <w:numPr>
          <w:ilvl w:val="0"/>
          <w:numId w:val="2"/>
        </w:numPr>
        <w:tabs>
          <w:tab w:val="left" w:pos="360"/>
        </w:tabs>
        <w:ind w:left="72" w:firstLine="0"/>
        <w:rPr>
          <w:rFonts w:ascii="Times New Roman" w:hAnsi="Times New Roman" w:cs="Times New Roman"/>
          <w:sz w:val="22"/>
          <w:szCs w:val="22"/>
        </w:rPr>
      </w:pPr>
      <w:r w:rsidRPr="00B7268E">
        <w:rPr>
          <w:rFonts w:ascii="Times New Roman" w:hAnsi="Times New Roman" w:cs="Times New Roman"/>
          <w:b/>
          <w:sz w:val="22"/>
          <w:szCs w:val="22"/>
        </w:rPr>
        <w:t xml:space="preserve">initiate a heavy reliance on the borrowers’ national systems, </w:t>
      </w:r>
      <w:r w:rsidR="00243CA7" w:rsidRPr="00B7268E">
        <w:rPr>
          <w:rFonts w:ascii="Times New Roman" w:hAnsi="Times New Roman" w:cs="Times New Roman"/>
          <w:b/>
          <w:sz w:val="22"/>
          <w:szCs w:val="22"/>
        </w:rPr>
        <w:t xml:space="preserve"> as well as on the internal systems </w:t>
      </w:r>
      <w:r w:rsidRPr="00B7268E">
        <w:rPr>
          <w:rFonts w:ascii="Times New Roman" w:hAnsi="Times New Roman" w:cs="Times New Roman"/>
          <w:b/>
          <w:sz w:val="22"/>
          <w:szCs w:val="22"/>
        </w:rPr>
        <w:t>of financial intermediaries,</w:t>
      </w:r>
      <w:r w:rsidRPr="00B7268E">
        <w:rPr>
          <w:rFonts w:ascii="Times New Roman" w:hAnsi="Times New Roman" w:cs="Times New Roman"/>
          <w:sz w:val="22"/>
          <w:szCs w:val="22"/>
        </w:rPr>
        <w:t xml:space="preserve"> in place of World Bank safeguards, </w:t>
      </w:r>
      <w:r w:rsidRPr="00B7268E">
        <w:rPr>
          <w:rFonts w:ascii="Times New Roman" w:hAnsi="Times New Roman" w:cs="Times New Roman"/>
          <w:b/>
          <w:sz w:val="22"/>
          <w:szCs w:val="22"/>
        </w:rPr>
        <w:t>while eliminating the due diligence</w:t>
      </w:r>
      <w:r w:rsidRPr="00B7268E">
        <w:rPr>
          <w:rFonts w:ascii="Times New Roman" w:hAnsi="Times New Roman" w:cs="Times New Roman"/>
          <w:sz w:val="22"/>
          <w:szCs w:val="22"/>
        </w:rPr>
        <w:t xml:space="preserve"> currently required under the Bank’s Country Systems Safeguard which supports the strengthening and use of national systems and ensures that their environmental and social protections are least as strong as those of the Bank. </w:t>
      </w:r>
    </w:p>
    <w:p w14:paraId="4764D4F0" w14:textId="5C6572F9" w:rsidR="000B7E72" w:rsidRPr="00B7268E" w:rsidRDefault="000B7E72" w:rsidP="000B7E72">
      <w:pPr>
        <w:pStyle w:val="NoSpacing"/>
        <w:numPr>
          <w:ilvl w:val="1"/>
          <w:numId w:val="2"/>
        </w:numPr>
        <w:tabs>
          <w:tab w:val="left" w:pos="360"/>
        </w:tabs>
        <w:rPr>
          <w:rFonts w:ascii="Times New Roman" w:hAnsi="Times New Roman" w:cs="Times New Roman"/>
          <w:sz w:val="22"/>
          <w:szCs w:val="22"/>
        </w:rPr>
      </w:pPr>
      <w:r w:rsidRPr="00B7268E">
        <w:rPr>
          <w:rFonts w:ascii="Times New Roman" w:hAnsi="Times New Roman" w:cs="Times New Roman"/>
          <w:sz w:val="22"/>
          <w:szCs w:val="22"/>
        </w:rPr>
        <w:t>See Wor</w:t>
      </w:r>
      <w:r w:rsidR="00A5197C" w:rsidRPr="00B7268E">
        <w:rPr>
          <w:rFonts w:ascii="Times New Roman" w:hAnsi="Times New Roman" w:cs="Times New Roman"/>
          <w:sz w:val="22"/>
          <w:szCs w:val="22"/>
        </w:rPr>
        <w:t xml:space="preserve">ld Bank CSS Operations Manual, </w:t>
      </w:r>
      <w:r w:rsidRPr="00B7268E">
        <w:rPr>
          <w:rFonts w:ascii="Times New Roman" w:hAnsi="Times New Roman" w:cs="Times New Roman"/>
          <w:sz w:val="22"/>
          <w:szCs w:val="22"/>
        </w:rPr>
        <w:t>Table A1 which outlines over 64 specific components of equivalence testing that are currently mandatory;</w:t>
      </w:r>
    </w:p>
    <w:p w14:paraId="0249CDEA" w14:textId="3AF8B291" w:rsidR="000B7E72" w:rsidRPr="00B7268E" w:rsidRDefault="000B7E72" w:rsidP="000B7E72">
      <w:pPr>
        <w:pStyle w:val="NoSpacing"/>
        <w:numPr>
          <w:ilvl w:val="1"/>
          <w:numId w:val="2"/>
        </w:numPr>
        <w:tabs>
          <w:tab w:val="left" w:pos="360"/>
        </w:tabs>
        <w:rPr>
          <w:rFonts w:ascii="Times New Roman" w:hAnsi="Times New Roman" w:cs="Times New Roman"/>
          <w:sz w:val="22"/>
          <w:szCs w:val="22"/>
        </w:rPr>
      </w:pPr>
      <w:r w:rsidRPr="00B7268E">
        <w:rPr>
          <w:rFonts w:ascii="Times New Roman" w:hAnsi="Times New Roman" w:cs="Times New Roman"/>
          <w:sz w:val="22"/>
          <w:szCs w:val="22"/>
        </w:rPr>
        <w:t xml:space="preserve">Compare that to, for example, the </w:t>
      </w:r>
      <w:r w:rsidR="00243CA7" w:rsidRPr="00B7268E">
        <w:rPr>
          <w:rFonts w:ascii="Times New Roman" w:hAnsi="Times New Roman" w:cs="Times New Roman"/>
          <w:sz w:val="22"/>
          <w:szCs w:val="22"/>
        </w:rPr>
        <w:t xml:space="preserve">four </w:t>
      </w:r>
      <w:r w:rsidRPr="00B7268E">
        <w:rPr>
          <w:rFonts w:ascii="Times New Roman" w:hAnsi="Times New Roman" w:cs="Times New Roman"/>
          <w:sz w:val="22"/>
          <w:szCs w:val="22"/>
        </w:rPr>
        <w:t xml:space="preserve">weakened Objectives of ESS1 which are all that a national system must be “consistent with” </w:t>
      </w:r>
      <w:r w:rsidR="00A5197C" w:rsidRPr="00B7268E">
        <w:rPr>
          <w:rFonts w:ascii="Times New Roman" w:hAnsi="Times New Roman" w:cs="Times New Roman"/>
          <w:sz w:val="22"/>
          <w:szCs w:val="22"/>
        </w:rPr>
        <w:t xml:space="preserve">in terms of ESS1 </w:t>
      </w:r>
      <w:r w:rsidRPr="00B7268E">
        <w:rPr>
          <w:rFonts w:ascii="Times New Roman" w:hAnsi="Times New Roman" w:cs="Times New Roman"/>
          <w:sz w:val="22"/>
          <w:szCs w:val="22"/>
        </w:rPr>
        <w:t>as evaluated (in an undefined manner) by the Bank</w:t>
      </w:r>
      <w:r w:rsidR="00243CA7" w:rsidRPr="00B7268E">
        <w:rPr>
          <w:rFonts w:ascii="Times New Roman" w:hAnsi="Times New Roman" w:cs="Times New Roman"/>
          <w:sz w:val="22"/>
          <w:szCs w:val="22"/>
        </w:rPr>
        <w:t>;</w:t>
      </w:r>
    </w:p>
    <w:p w14:paraId="646D2B80" w14:textId="77777777" w:rsidR="000B7E72" w:rsidRPr="00B7268E" w:rsidRDefault="000B7E72" w:rsidP="000B7E72">
      <w:pPr>
        <w:pStyle w:val="NoSpacing"/>
        <w:numPr>
          <w:ilvl w:val="1"/>
          <w:numId w:val="2"/>
        </w:numPr>
        <w:tabs>
          <w:tab w:val="left" w:pos="360"/>
        </w:tabs>
        <w:rPr>
          <w:rFonts w:ascii="Times New Roman" w:hAnsi="Times New Roman" w:cs="Times New Roman"/>
          <w:sz w:val="22"/>
          <w:szCs w:val="22"/>
        </w:rPr>
      </w:pPr>
      <w:r w:rsidRPr="00B7268E">
        <w:rPr>
          <w:rFonts w:ascii="Times New Roman" w:hAnsi="Times New Roman" w:cs="Times New Roman"/>
          <w:sz w:val="22"/>
          <w:szCs w:val="22"/>
        </w:rPr>
        <w:t xml:space="preserve">This simple comparison is concrete evidence of the massive safeguard dilution. </w:t>
      </w:r>
    </w:p>
    <w:p w14:paraId="4B2AAEC2" w14:textId="77777777" w:rsidR="002B5FD5" w:rsidRPr="00B7268E" w:rsidRDefault="002B5FD5" w:rsidP="002B5FD5">
      <w:pPr>
        <w:pStyle w:val="NoSpacing"/>
        <w:tabs>
          <w:tab w:val="left" w:pos="360"/>
        </w:tabs>
        <w:ind w:left="72"/>
        <w:rPr>
          <w:rFonts w:ascii="Times New Roman" w:hAnsi="Times New Roman" w:cs="Times New Roman"/>
          <w:sz w:val="22"/>
          <w:szCs w:val="22"/>
        </w:rPr>
      </w:pPr>
    </w:p>
    <w:p w14:paraId="3F7F307A" w14:textId="77777777" w:rsidR="002B5FD5" w:rsidRPr="00B7268E" w:rsidRDefault="002B5FD5" w:rsidP="002B5FD5">
      <w:pPr>
        <w:pStyle w:val="NoSpacing"/>
        <w:numPr>
          <w:ilvl w:val="0"/>
          <w:numId w:val="2"/>
        </w:numPr>
        <w:tabs>
          <w:tab w:val="left" w:pos="360"/>
        </w:tabs>
        <w:ind w:left="72" w:firstLine="0"/>
        <w:rPr>
          <w:rFonts w:ascii="Times New Roman" w:hAnsi="Times New Roman" w:cs="Times New Roman"/>
          <w:sz w:val="22"/>
          <w:szCs w:val="22"/>
        </w:rPr>
      </w:pPr>
      <w:r w:rsidRPr="00B7268E">
        <w:rPr>
          <w:rFonts w:ascii="Times New Roman" w:hAnsi="Times New Roman" w:cs="Times New Roman"/>
          <w:b/>
          <w:sz w:val="22"/>
          <w:szCs w:val="22"/>
        </w:rPr>
        <w:t>exclude thousands of displaced people from coverage</w:t>
      </w:r>
      <w:r w:rsidRPr="00B7268E">
        <w:rPr>
          <w:rFonts w:ascii="Times New Roman" w:hAnsi="Times New Roman" w:cs="Times New Roman"/>
          <w:sz w:val="22"/>
          <w:szCs w:val="22"/>
        </w:rPr>
        <w:t xml:space="preserve"> by reducing or eliminating existing protections for communities which have been forcibly or involuntarily displaced from their lands and livelihoods. </w:t>
      </w:r>
      <w:r w:rsidRPr="00B7268E">
        <w:rPr>
          <w:rFonts w:ascii="Times New Roman" w:hAnsi="Times New Roman" w:cs="Times New Roman"/>
          <w:color w:val="1A1A1A"/>
          <w:sz w:val="22"/>
          <w:szCs w:val="22"/>
        </w:rPr>
        <w:t>Protections for those subject to involuntarily resettlement are also jeopardized by diluted and more flexible requirements on resettlement planning.     </w:t>
      </w:r>
      <w:r w:rsidR="000B7E72" w:rsidRPr="00B7268E">
        <w:rPr>
          <w:rFonts w:ascii="Times New Roman" w:hAnsi="Times New Roman" w:cs="Times New Roman"/>
          <w:color w:val="1A1A1A"/>
          <w:sz w:val="22"/>
          <w:szCs w:val="22"/>
        </w:rPr>
        <w:t>Elimination of requirement that draft resettlement plan be disclosed prior to appraisal.</w:t>
      </w:r>
    </w:p>
    <w:p w14:paraId="0D7396A9" w14:textId="77777777" w:rsidR="002B5FD5" w:rsidRPr="00B7268E" w:rsidRDefault="002B5FD5" w:rsidP="002B5FD5">
      <w:pPr>
        <w:pStyle w:val="NoSpacing"/>
        <w:tabs>
          <w:tab w:val="left" w:pos="360"/>
        </w:tabs>
        <w:ind w:left="72"/>
        <w:rPr>
          <w:rFonts w:ascii="Times New Roman" w:hAnsi="Times New Roman" w:cs="Times New Roman"/>
          <w:sz w:val="22"/>
          <w:szCs w:val="22"/>
        </w:rPr>
      </w:pPr>
    </w:p>
    <w:p w14:paraId="266778CF" w14:textId="0A94656B" w:rsidR="002B5FD5" w:rsidRPr="00B7268E" w:rsidRDefault="002B5FD5" w:rsidP="002B5FD5">
      <w:pPr>
        <w:pStyle w:val="NoSpacing"/>
        <w:numPr>
          <w:ilvl w:val="0"/>
          <w:numId w:val="2"/>
        </w:numPr>
        <w:tabs>
          <w:tab w:val="left" w:pos="360"/>
        </w:tabs>
        <w:ind w:left="72" w:firstLine="0"/>
        <w:rPr>
          <w:rFonts w:ascii="Times New Roman" w:hAnsi="Times New Roman" w:cs="Times New Roman"/>
          <w:sz w:val="22"/>
          <w:szCs w:val="22"/>
        </w:rPr>
      </w:pPr>
      <w:r w:rsidRPr="00B7268E">
        <w:rPr>
          <w:rFonts w:ascii="Times New Roman" w:hAnsi="Times New Roman" w:cs="Times New Roman"/>
          <w:b/>
          <w:sz w:val="22"/>
          <w:szCs w:val="22"/>
        </w:rPr>
        <w:t>result in increased barriers for affected communities accessing the Inspection Panel</w:t>
      </w:r>
      <w:r w:rsidRPr="00B7268E">
        <w:rPr>
          <w:rFonts w:ascii="Times New Roman" w:hAnsi="Times New Roman" w:cs="Times New Roman"/>
          <w:sz w:val="22"/>
          <w:szCs w:val="22"/>
        </w:rPr>
        <w:t xml:space="preserve"> and make it difficult for the Panel to assess the Bank’s compliance as a result of the lack of specificity and time-bound standards, </w:t>
      </w:r>
      <w:r w:rsidR="00243CA7" w:rsidRPr="00B7268E">
        <w:rPr>
          <w:rFonts w:ascii="Times New Roman" w:hAnsi="Times New Roman" w:cs="Times New Roman"/>
          <w:sz w:val="22"/>
          <w:szCs w:val="22"/>
        </w:rPr>
        <w:t xml:space="preserve">limited </w:t>
      </w:r>
      <w:r w:rsidRPr="00B7268E">
        <w:rPr>
          <w:rFonts w:ascii="Times New Roman" w:hAnsi="Times New Roman" w:cs="Times New Roman"/>
          <w:sz w:val="22"/>
          <w:szCs w:val="22"/>
        </w:rPr>
        <w:t xml:space="preserve">scope of coverage, and reliance on “national systems” </w:t>
      </w:r>
      <w:r w:rsidR="000B7E72" w:rsidRPr="00B7268E">
        <w:rPr>
          <w:rFonts w:ascii="Times New Roman" w:hAnsi="Times New Roman" w:cs="Times New Roman"/>
          <w:sz w:val="22"/>
          <w:szCs w:val="22"/>
        </w:rPr>
        <w:t>,</w:t>
      </w:r>
      <w:r w:rsidR="00A5197C" w:rsidRPr="00B7268E">
        <w:rPr>
          <w:rFonts w:ascii="Times New Roman" w:hAnsi="Times New Roman" w:cs="Times New Roman"/>
          <w:sz w:val="22"/>
          <w:szCs w:val="22"/>
        </w:rPr>
        <w:t xml:space="preserve"> opaque </w:t>
      </w:r>
      <w:r w:rsidR="000B7E72" w:rsidRPr="00B7268E">
        <w:rPr>
          <w:rFonts w:ascii="Times New Roman" w:hAnsi="Times New Roman" w:cs="Times New Roman"/>
          <w:sz w:val="22"/>
          <w:szCs w:val="22"/>
        </w:rPr>
        <w:t xml:space="preserve">”gap-filling measures” </w:t>
      </w:r>
      <w:r w:rsidRPr="00B7268E">
        <w:rPr>
          <w:rFonts w:ascii="Times New Roman" w:hAnsi="Times New Roman" w:cs="Times New Roman"/>
          <w:sz w:val="22"/>
          <w:szCs w:val="22"/>
        </w:rPr>
        <w:t xml:space="preserve">or </w:t>
      </w:r>
      <w:r w:rsidR="00A5197C" w:rsidRPr="00B7268E">
        <w:rPr>
          <w:rFonts w:ascii="Times New Roman" w:hAnsi="Times New Roman" w:cs="Times New Roman"/>
          <w:sz w:val="22"/>
          <w:szCs w:val="22"/>
        </w:rPr>
        <w:t>safeguards</w:t>
      </w:r>
      <w:r w:rsidRPr="00B7268E">
        <w:rPr>
          <w:rFonts w:ascii="Times New Roman" w:hAnsi="Times New Roman" w:cs="Times New Roman"/>
          <w:sz w:val="22"/>
          <w:szCs w:val="22"/>
        </w:rPr>
        <w:t xml:space="preserve"> of </w:t>
      </w:r>
      <w:r w:rsidR="000B7E72" w:rsidRPr="00B7268E">
        <w:rPr>
          <w:rFonts w:ascii="Times New Roman" w:hAnsi="Times New Roman" w:cs="Times New Roman"/>
          <w:sz w:val="22"/>
          <w:szCs w:val="22"/>
        </w:rPr>
        <w:t>co-financers</w:t>
      </w:r>
      <w:r w:rsidR="00A5197C" w:rsidRPr="00B7268E">
        <w:rPr>
          <w:rFonts w:ascii="Times New Roman" w:hAnsi="Times New Roman" w:cs="Times New Roman"/>
          <w:sz w:val="22"/>
          <w:szCs w:val="22"/>
        </w:rPr>
        <w:t xml:space="preserve"> under the proposed “common approach”</w:t>
      </w:r>
      <w:r w:rsidRPr="00B7268E">
        <w:rPr>
          <w:rFonts w:ascii="Times New Roman" w:hAnsi="Times New Roman" w:cs="Times New Roman"/>
          <w:sz w:val="22"/>
          <w:szCs w:val="22"/>
        </w:rPr>
        <w:t>.</w:t>
      </w:r>
    </w:p>
    <w:p w14:paraId="6A926581" w14:textId="77777777" w:rsidR="002B5FD5" w:rsidRPr="00B7268E" w:rsidRDefault="002B5FD5" w:rsidP="002B5FD5">
      <w:pPr>
        <w:pStyle w:val="NoSpacing"/>
        <w:tabs>
          <w:tab w:val="left" w:pos="360"/>
        </w:tabs>
        <w:ind w:left="72"/>
        <w:rPr>
          <w:rFonts w:ascii="Times New Roman" w:hAnsi="Times New Roman" w:cs="Times New Roman"/>
          <w:sz w:val="22"/>
          <w:szCs w:val="22"/>
        </w:rPr>
      </w:pPr>
    </w:p>
    <w:p w14:paraId="0D4CEA92" w14:textId="08CB23C8" w:rsidR="002B5FD5" w:rsidRPr="00B7268E" w:rsidRDefault="002B5FD5" w:rsidP="002B5FD5">
      <w:pPr>
        <w:pStyle w:val="NoSpacing"/>
        <w:numPr>
          <w:ilvl w:val="0"/>
          <w:numId w:val="2"/>
        </w:numPr>
        <w:tabs>
          <w:tab w:val="left" w:pos="360"/>
        </w:tabs>
        <w:ind w:left="72" w:firstLine="0"/>
        <w:rPr>
          <w:rFonts w:ascii="Times New Roman" w:hAnsi="Times New Roman" w:cs="Times New Roman"/>
          <w:sz w:val="22"/>
          <w:szCs w:val="22"/>
        </w:rPr>
      </w:pPr>
      <w:r w:rsidRPr="00B7268E">
        <w:rPr>
          <w:rFonts w:ascii="Times New Roman" w:hAnsi="Times New Roman" w:cs="Times New Roman"/>
          <w:b/>
          <w:sz w:val="22"/>
          <w:szCs w:val="22"/>
        </w:rPr>
        <w:lastRenderedPageBreak/>
        <w:t>eliminate the requirement to allow affected communities to provide input on the environmental impact assessment</w:t>
      </w:r>
      <w:r w:rsidRPr="00B7268E">
        <w:rPr>
          <w:rFonts w:ascii="Times New Roman" w:hAnsi="Times New Roman" w:cs="Times New Roman"/>
          <w:sz w:val="22"/>
          <w:szCs w:val="22"/>
        </w:rPr>
        <w:t xml:space="preserve"> of any project with significant impacts, prior to appraisal (normally approximately 120 days prior to Board vote.) This is likely to</w:t>
      </w:r>
      <w:r w:rsidR="00A5197C" w:rsidRPr="00B7268E">
        <w:rPr>
          <w:rFonts w:ascii="Times New Roman" w:hAnsi="Times New Roman" w:cs="Times New Roman"/>
          <w:sz w:val="22"/>
          <w:szCs w:val="22"/>
        </w:rPr>
        <w:t xml:space="preserve"> ultimately</w:t>
      </w:r>
      <w:r w:rsidRPr="00B7268E">
        <w:rPr>
          <w:rFonts w:ascii="Times New Roman" w:hAnsi="Times New Roman" w:cs="Times New Roman"/>
          <w:sz w:val="22"/>
          <w:szCs w:val="22"/>
        </w:rPr>
        <w:t xml:space="preserve"> lead to Board approval of </w:t>
      </w:r>
      <w:r w:rsidR="00243CA7" w:rsidRPr="00B7268E">
        <w:rPr>
          <w:rFonts w:ascii="Times New Roman" w:hAnsi="Times New Roman" w:cs="Times New Roman"/>
          <w:sz w:val="22"/>
          <w:szCs w:val="22"/>
        </w:rPr>
        <w:t xml:space="preserve"> an increasing number of </w:t>
      </w:r>
      <w:r w:rsidRPr="00B7268E">
        <w:rPr>
          <w:rFonts w:ascii="Times New Roman" w:hAnsi="Times New Roman" w:cs="Times New Roman"/>
          <w:sz w:val="22"/>
          <w:szCs w:val="22"/>
        </w:rPr>
        <w:t xml:space="preserve">projects with damaging impacts on communities and the environment, </w:t>
      </w:r>
      <w:r w:rsidR="00243CA7" w:rsidRPr="00B7268E">
        <w:rPr>
          <w:rFonts w:ascii="Times New Roman" w:hAnsi="Times New Roman" w:cs="Times New Roman"/>
          <w:sz w:val="22"/>
          <w:szCs w:val="22"/>
        </w:rPr>
        <w:t xml:space="preserve">which in turn will result in </w:t>
      </w:r>
      <w:r w:rsidRPr="00B7268E">
        <w:rPr>
          <w:rFonts w:ascii="Times New Roman" w:hAnsi="Times New Roman" w:cs="Times New Roman"/>
          <w:sz w:val="22"/>
          <w:szCs w:val="22"/>
        </w:rPr>
        <w:t>significant delays in implementation, and markedly increased costs.</w:t>
      </w:r>
    </w:p>
    <w:p w14:paraId="5ACF9B4F" w14:textId="77777777" w:rsidR="002B5FD5" w:rsidRPr="00B7268E" w:rsidRDefault="002B5FD5" w:rsidP="002B5FD5">
      <w:pPr>
        <w:pStyle w:val="NoSpacing"/>
        <w:tabs>
          <w:tab w:val="left" w:pos="360"/>
        </w:tabs>
        <w:ind w:left="72"/>
        <w:rPr>
          <w:rFonts w:ascii="Times New Roman" w:hAnsi="Times New Roman" w:cs="Times New Roman"/>
          <w:sz w:val="22"/>
          <w:szCs w:val="22"/>
        </w:rPr>
      </w:pPr>
    </w:p>
    <w:p w14:paraId="69860F59" w14:textId="4C6FE106" w:rsidR="002B5FD5" w:rsidRPr="00B7268E" w:rsidRDefault="002B5FD5" w:rsidP="002B5FD5">
      <w:pPr>
        <w:pStyle w:val="NoSpacing"/>
        <w:numPr>
          <w:ilvl w:val="0"/>
          <w:numId w:val="2"/>
        </w:numPr>
        <w:tabs>
          <w:tab w:val="left" w:pos="360"/>
        </w:tabs>
        <w:ind w:left="72" w:firstLine="0"/>
        <w:rPr>
          <w:rFonts w:ascii="Times New Roman" w:hAnsi="Times New Roman" w:cs="Times New Roman"/>
          <w:sz w:val="22"/>
          <w:szCs w:val="22"/>
        </w:rPr>
      </w:pPr>
      <w:r w:rsidRPr="00B7268E">
        <w:rPr>
          <w:rFonts w:ascii="Times New Roman" w:hAnsi="Times New Roman" w:cs="Times New Roman"/>
          <w:b/>
          <w:sz w:val="22"/>
          <w:szCs w:val="22"/>
        </w:rPr>
        <w:t>introduce a narrow application of labor standard</w:t>
      </w:r>
      <w:r w:rsidRPr="00B7268E">
        <w:rPr>
          <w:rFonts w:ascii="Times New Roman" w:hAnsi="Times New Roman" w:cs="Times New Roman"/>
          <w:sz w:val="22"/>
          <w:szCs w:val="22"/>
        </w:rPr>
        <w:t>. While a welcome inclusion</w:t>
      </w:r>
      <w:r w:rsidR="000B7E72" w:rsidRPr="00B7268E">
        <w:rPr>
          <w:rFonts w:ascii="Times New Roman" w:hAnsi="Times New Roman" w:cs="Times New Roman"/>
          <w:sz w:val="22"/>
          <w:szCs w:val="22"/>
        </w:rPr>
        <w:t>, the proposed labor standard is</w:t>
      </w:r>
      <w:r w:rsidRPr="00B7268E">
        <w:rPr>
          <w:rFonts w:ascii="Times New Roman" w:hAnsi="Times New Roman" w:cs="Times New Roman"/>
          <w:sz w:val="22"/>
          <w:szCs w:val="22"/>
        </w:rPr>
        <w:t xml:space="preserve"> narrowly drawn</w:t>
      </w:r>
      <w:r w:rsidR="000B7E72" w:rsidRPr="00B7268E">
        <w:rPr>
          <w:rFonts w:ascii="Times New Roman" w:hAnsi="Times New Roman" w:cs="Times New Roman"/>
          <w:sz w:val="22"/>
          <w:szCs w:val="22"/>
        </w:rPr>
        <w:t xml:space="preserve"> and does not mention ILO core labor standards and</w:t>
      </w:r>
      <w:r w:rsidRPr="00B7268E">
        <w:rPr>
          <w:rFonts w:ascii="Times New Roman" w:hAnsi="Times New Roman" w:cs="Times New Roman"/>
          <w:sz w:val="22"/>
          <w:szCs w:val="22"/>
        </w:rPr>
        <w:t xml:space="preserve"> </w:t>
      </w:r>
      <w:r w:rsidR="000B7E72" w:rsidRPr="00B7268E">
        <w:rPr>
          <w:rFonts w:ascii="Times New Roman" w:hAnsi="Times New Roman" w:cs="Times New Roman"/>
          <w:sz w:val="22"/>
          <w:szCs w:val="22"/>
        </w:rPr>
        <w:t>only guarantees</w:t>
      </w:r>
      <w:r w:rsidRPr="00B7268E">
        <w:rPr>
          <w:rFonts w:ascii="Times New Roman" w:hAnsi="Times New Roman" w:cs="Times New Roman"/>
          <w:sz w:val="22"/>
          <w:szCs w:val="22"/>
        </w:rPr>
        <w:t xml:space="preserve"> the rights of collective bargaining and freedom of association </w:t>
      </w:r>
      <w:r w:rsidR="000B7E72" w:rsidRPr="00B7268E">
        <w:rPr>
          <w:rFonts w:ascii="Times New Roman" w:hAnsi="Times New Roman" w:cs="Times New Roman"/>
          <w:sz w:val="22"/>
          <w:szCs w:val="22"/>
        </w:rPr>
        <w:t>if found in national law. U</w:t>
      </w:r>
      <w:r w:rsidRPr="00B7268E">
        <w:rPr>
          <w:rFonts w:ascii="Times New Roman" w:hAnsi="Times New Roman" w:cs="Times New Roman"/>
          <w:sz w:val="22"/>
          <w:szCs w:val="22"/>
        </w:rPr>
        <w:t>nlike the IFC, EBRD an</w:t>
      </w:r>
      <w:r w:rsidR="00A5197C" w:rsidRPr="00B7268E">
        <w:rPr>
          <w:rFonts w:ascii="Times New Roman" w:hAnsi="Times New Roman" w:cs="Times New Roman"/>
          <w:sz w:val="22"/>
          <w:szCs w:val="22"/>
        </w:rPr>
        <w:t>d the African Development Bank,</w:t>
      </w:r>
      <w:r w:rsidR="00243CA7" w:rsidRPr="00B7268E">
        <w:rPr>
          <w:rFonts w:ascii="Times New Roman" w:hAnsi="Times New Roman" w:cs="Times New Roman"/>
          <w:sz w:val="22"/>
          <w:szCs w:val="22"/>
        </w:rPr>
        <w:t xml:space="preserve"> the second draft ESF </w:t>
      </w:r>
      <w:r w:rsidRPr="00B7268E">
        <w:rPr>
          <w:rFonts w:ascii="Times New Roman" w:hAnsi="Times New Roman" w:cs="Times New Roman"/>
          <w:sz w:val="22"/>
          <w:szCs w:val="22"/>
        </w:rPr>
        <w:t>does not require compliance with the ILO core labor standards.</w:t>
      </w:r>
    </w:p>
    <w:p w14:paraId="5707A784" w14:textId="77777777" w:rsidR="002B5FD5" w:rsidRPr="00B7268E" w:rsidRDefault="002B5FD5" w:rsidP="000B7E72">
      <w:pPr>
        <w:pStyle w:val="NoSpacing"/>
        <w:tabs>
          <w:tab w:val="left" w:pos="360"/>
        </w:tabs>
        <w:rPr>
          <w:rFonts w:ascii="Times New Roman" w:hAnsi="Times New Roman" w:cs="Times New Roman"/>
          <w:sz w:val="22"/>
          <w:szCs w:val="22"/>
        </w:rPr>
      </w:pPr>
    </w:p>
    <w:p w14:paraId="5BB25927" w14:textId="77777777" w:rsidR="002B5FD5" w:rsidRPr="00B7268E" w:rsidRDefault="002B5FD5" w:rsidP="002B5FD5">
      <w:pPr>
        <w:pStyle w:val="NoSpacing"/>
        <w:numPr>
          <w:ilvl w:val="0"/>
          <w:numId w:val="2"/>
        </w:numPr>
        <w:tabs>
          <w:tab w:val="left" w:pos="360"/>
          <w:tab w:val="left" w:pos="450"/>
        </w:tabs>
        <w:ind w:left="0" w:firstLine="0"/>
        <w:rPr>
          <w:rFonts w:ascii="Times New Roman" w:hAnsi="Times New Roman" w:cs="Times New Roman"/>
          <w:sz w:val="22"/>
          <w:szCs w:val="22"/>
        </w:rPr>
      </w:pPr>
      <w:r w:rsidRPr="00B7268E">
        <w:rPr>
          <w:rFonts w:ascii="Times New Roman" w:hAnsi="Times New Roman" w:cs="Times New Roman"/>
          <w:b/>
          <w:sz w:val="22"/>
          <w:szCs w:val="22"/>
        </w:rPr>
        <w:t>weaken existing protections and scope of coverage for biodiversity</w:t>
      </w:r>
      <w:r w:rsidRPr="00B7268E">
        <w:rPr>
          <w:rFonts w:ascii="Times New Roman" w:hAnsi="Times New Roman" w:cs="Times New Roman"/>
          <w:sz w:val="22"/>
          <w:szCs w:val="22"/>
        </w:rPr>
        <w:t xml:space="preserve"> and forest-dependent peoples, reversing the ban on </w:t>
      </w:r>
      <w:r w:rsidR="00243CA7" w:rsidRPr="00B7268E">
        <w:rPr>
          <w:rFonts w:ascii="Times New Roman" w:hAnsi="Times New Roman" w:cs="Times New Roman"/>
          <w:sz w:val="22"/>
          <w:szCs w:val="22"/>
        </w:rPr>
        <w:t xml:space="preserve">financing projects that lead to </w:t>
      </w:r>
      <w:r w:rsidRPr="00B7268E">
        <w:rPr>
          <w:rFonts w:ascii="Times New Roman" w:hAnsi="Times New Roman" w:cs="Times New Roman"/>
          <w:sz w:val="22"/>
          <w:szCs w:val="22"/>
        </w:rPr>
        <w:t>the destruction of critical habitat, protected areas and nature reserves;</w:t>
      </w:r>
    </w:p>
    <w:p w14:paraId="64132414" w14:textId="77777777" w:rsidR="002B5FD5" w:rsidRPr="00B7268E" w:rsidRDefault="002B5FD5" w:rsidP="002B5FD5">
      <w:pPr>
        <w:pStyle w:val="NoSpacing"/>
        <w:ind w:left="72"/>
        <w:rPr>
          <w:rFonts w:ascii="Times New Roman" w:hAnsi="Times New Roman" w:cs="Times New Roman"/>
          <w:sz w:val="22"/>
          <w:szCs w:val="22"/>
        </w:rPr>
      </w:pPr>
    </w:p>
    <w:p w14:paraId="06557D51" w14:textId="1CEAD2DC" w:rsidR="00443903" w:rsidRPr="00B7268E" w:rsidRDefault="002B5FD5" w:rsidP="00443903">
      <w:pPr>
        <w:pStyle w:val="NoSpacing"/>
        <w:numPr>
          <w:ilvl w:val="0"/>
          <w:numId w:val="2"/>
        </w:numPr>
        <w:tabs>
          <w:tab w:val="left" w:pos="270"/>
          <w:tab w:val="left" w:pos="360"/>
        </w:tabs>
        <w:ind w:left="0" w:firstLine="0"/>
        <w:rPr>
          <w:rFonts w:ascii="Times New Roman" w:hAnsi="Times New Roman" w:cs="Times New Roman"/>
          <w:sz w:val="22"/>
          <w:szCs w:val="22"/>
        </w:rPr>
      </w:pPr>
      <w:r w:rsidRPr="00B7268E">
        <w:rPr>
          <w:rFonts w:ascii="Times New Roman" w:hAnsi="Times New Roman" w:cs="Times New Roman"/>
          <w:b/>
          <w:color w:val="1A1A1A"/>
          <w:sz w:val="22"/>
          <w:szCs w:val="22"/>
        </w:rPr>
        <w:t>allow for the evasion of safeguards altogether</w:t>
      </w:r>
      <w:r w:rsidRPr="00B7268E">
        <w:rPr>
          <w:rFonts w:ascii="Times New Roman" w:hAnsi="Times New Roman" w:cs="Times New Roman"/>
          <w:color w:val="1A1A1A"/>
          <w:sz w:val="22"/>
          <w:szCs w:val="22"/>
        </w:rPr>
        <w:t xml:space="preserve"> by relying more heavily on</w:t>
      </w:r>
      <w:r w:rsidR="00243CA7" w:rsidRPr="00B7268E">
        <w:rPr>
          <w:rFonts w:ascii="Times New Roman" w:hAnsi="Times New Roman" w:cs="Times New Roman"/>
          <w:color w:val="1A1A1A"/>
          <w:sz w:val="22"/>
          <w:szCs w:val="22"/>
        </w:rPr>
        <w:t xml:space="preserve"> borrower </w:t>
      </w:r>
      <w:r w:rsidRPr="00B7268E">
        <w:rPr>
          <w:rFonts w:ascii="Times New Roman" w:hAnsi="Times New Roman" w:cs="Times New Roman"/>
          <w:color w:val="1A1A1A"/>
          <w:sz w:val="22"/>
          <w:szCs w:val="22"/>
        </w:rPr>
        <w:t xml:space="preserve"> sub-projects for implementation and reducing due diligence requirements for financial intermediaries</w:t>
      </w:r>
      <w:r w:rsidR="00A5197C" w:rsidRPr="00B7268E">
        <w:rPr>
          <w:rFonts w:ascii="Times New Roman" w:hAnsi="Times New Roman" w:cs="Times New Roman"/>
          <w:color w:val="1A1A1A"/>
          <w:sz w:val="22"/>
          <w:szCs w:val="22"/>
        </w:rPr>
        <w:t xml:space="preserve"> compared to existing Bank safeguards and even compared to the first draft ESF</w:t>
      </w:r>
      <w:r w:rsidRPr="00B7268E">
        <w:rPr>
          <w:rFonts w:ascii="Times New Roman" w:hAnsi="Times New Roman" w:cs="Times New Roman"/>
          <w:color w:val="1A1A1A"/>
          <w:sz w:val="22"/>
          <w:szCs w:val="22"/>
        </w:rPr>
        <w:t>. Only sub-</w:t>
      </w:r>
      <w:r w:rsidR="00243CA7" w:rsidRPr="00B7268E">
        <w:rPr>
          <w:rFonts w:ascii="Times New Roman" w:hAnsi="Times New Roman" w:cs="Times New Roman"/>
          <w:color w:val="1A1A1A"/>
          <w:sz w:val="22"/>
          <w:szCs w:val="22"/>
        </w:rPr>
        <w:t xml:space="preserve">projects that the borrower </w:t>
      </w:r>
      <w:r w:rsidRPr="00B7268E">
        <w:rPr>
          <w:rFonts w:ascii="Times New Roman" w:hAnsi="Times New Roman" w:cs="Times New Roman"/>
          <w:color w:val="1A1A1A"/>
          <w:sz w:val="22"/>
          <w:szCs w:val="22"/>
        </w:rPr>
        <w:t>classifie</w:t>
      </w:r>
      <w:r w:rsidR="00243CA7" w:rsidRPr="00B7268E">
        <w:rPr>
          <w:rFonts w:ascii="Times New Roman" w:hAnsi="Times New Roman" w:cs="Times New Roman"/>
          <w:color w:val="1A1A1A"/>
          <w:sz w:val="22"/>
          <w:szCs w:val="22"/>
        </w:rPr>
        <w:t xml:space="preserve">s </w:t>
      </w:r>
      <w:r w:rsidRPr="00B7268E">
        <w:rPr>
          <w:rFonts w:ascii="Times New Roman" w:hAnsi="Times New Roman" w:cs="Times New Roman"/>
          <w:color w:val="1A1A1A"/>
          <w:sz w:val="22"/>
          <w:szCs w:val="22"/>
        </w:rPr>
        <w:t xml:space="preserve">as "high risk” </w:t>
      </w:r>
      <w:r w:rsidR="00243CA7" w:rsidRPr="00B7268E">
        <w:rPr>
          <w:rFonts w:ascii="Times New Roman" w:hAnsi="Times New Roman" w:cs="Times New Roman"/>
          <w:color w:val="1A1A1A"/>
          <w:sz w:val="22"/>
          <w:szCs w:val="22"/>
        </w:rPr>
        <w:t xml:space="preserve">are required to </w:t>
      </w:r>
      <w:r w:rsidRPr="00B7268E">
        <w:rPr>
          <w:rFonts w:ascii="Times New Roman" w:hAnsi="Times New Roman" w:cs="Times New Roman"/>
          <w:color w:val="1A1A1A"/>
          <w:sz w:val="22"/>
          <w:szCs w:val="22"/>
        </w:rPr>
        <w:t xml:space="preserve">apply Bank safeguards. </w:t>
      </w:r>
      <w:r w:rsidR="00243CA7" w:rsidRPr="00B7268E">
        <w:rPr>
          <w:rFonts w:ascii="Times New Roman" w:hAnsi="Times New Roman" w:cs="Times New Roman"/>
          <w:color w:val="1A1A1A"/>
          <w:sz w:val="22"/>
          <w:szCs w:val="22"/>
        </w:rPr>
        <w:t xml:space="preserve">Projects </w:t>
      </w:r>
      <w:r w:rsidRPr="00B7268E">
        <w:rPr>
          <w:rFonts w:ascii="Times New Roman" w:hAnsi="Times New Roman" w:cs="Times New Roman"/>
          <w:color w:val="1A1A1A"/>
          <w:sz w:val="22"/>
          <w:szCs w:val="22"/>
        </w:rPr>
        <w:t xml:space="preserve">classified as having “substantial” environmental and social risks only need </w:t>
      </w:r>
      <w:r w:rsidR="00243CA7" w:rsidRPr="00B7268E">
        <w:rPr>
          <w:rFonts w:ascii="Times New Roman" w:hAnsi="Times New Roman" w:cs="Times New Roman"/>
          <w:color w:val="1A1A1A"/>
          <w:sz w:val="22"/>
          <w:szCs w:val="22"/>
        </w:rPr>
        <w:t xml:space="preserve">to </w:t>
      </w:r>
      <w:r w:rsidRPr="00B7268E">
        <w:rPr>
          <w:rFonts w:ascii="Times New Roman" w:hAnsi="Times New Roman" w:cs="Times New Roman"/>
          <w:color w:val="1A1A1A"/>
          <w:sz w:val="22"/>
          <w:szCs w:val="22"/>
        </w:rPr>
        <w:t xml:space="preserve">comply with national regulations, which may provide weak safeguards for environmental protection and involuntary resettlement. </w:t>
      </w:r>
      <w:r w:rsidR="00243CA7" w:rsidRPr="00B7268E">
        <w:rPr>
          <w:rFonts w:ascii="Times New Roman" w:hAnsi="Times New Roman" w:cs="Times New Roman"/>
          <w:color w:val="1A1A1A"/>
          <w:sz w:val="22"/>
          <w:szCs w:val="22"/>
        </w:rPr>
        <w:t xml:space="preserve"> Naturally the borrower has every incentive to classify projects as havin</w:t>
      </w:r>
      <w:r w:rsidR="00A5197C" w:rsidRPr="00B7268E">
        <w:rPr>
          <w:rFonts w:ascii="Times New Roman" w:hAnsi="Times New Roman" w:cs="Times New Roman"/>
          <w:color w:val="1A1A1A"/>
          <w:sz w:val="22"/>
          <w:szCs w:val="22"/>
        </w:rPr>
        <w:t>g  “substantial” as opposed to</w:t>
      </w:r>
      <w:r w:rsidR="00243CA7" w:rsidRPr="00B7268E">
        <w:rPr>
          <w:rFonts w:ascii="Times New Roman" w:hAnsi="Times New Roman" w:cs="Times New Roman"/>
          <w:color w:val="1A1A1A"/>
          <w:sz w:val="22"/>
          <w:szCs w:val="22"/>
        </w:rPr>
        <w:t xml:space="preserve"> “high” risks. </w:t>
      </w:r>
    </w:p>
    <w:p w14:paraId="18B54081" w14:textId="77777777" w:rsidR="00443903" w:rsidRPr="00B7268E" w:rsidRDefault="00443903" w:rsidP="00443903">
      <w:pPr>
        <w:ind w:left="360"/>
        <w:rPr>
          <w:rFonts w:ascii="Times New Roman" w:hAnsi="Times New Roman" w:cs="Times New Roman"/>
          <w:sz w:val="22"/>
          <w:szCs w:val="22"/>
        </w:rPr>
      </w:pPr>
    </w:p>
    <w:p w14:paraId="7C78518D" w14:textId="357B31C1" w:rsidR="00443903" w:rsidRPr="00B7268E" w:rsidRDefault="00443903" w:rsidP="004738BB">
      <w:pPr>
        <w:rPr>
          <w:rFonts w:ascii="Times New Roman" w:hAnsi="Times New Roman" w:cs="Times New Roman"/>
          <w:sz w:val="22"/>
          <w:szCs w:val="22"/>
        </w:rPr>
      </w:pPr>
      <w:r w:rsidRPr="00B7268E">
        <w:rPr>
          <w:rFonts w:ascii="Times New Roman" w:hAnsi="Times New Roman" w:cs="Times New Roman"/>
          <w:b/>
          <w:sz w:val="22"/>
          <w:szCs w:val="22"/>
        </w:rPr>
        <w:t xml:space="preserve">New dilutions </w:t>
      </w:r>
      <w:r w:rsidR="004738BB" w:rsidRPr="00B7268E">
        <w:rPr>
          <w:rFonts w:ascii="Times New Roman" w:hAnsi="Times New Roman" w:cs="Times New Roman"/>
          <w:b/>
          <w:sz w:val="22"/>
          <w:szCs w:val="22"/>
        </w:rPr>
        <w:t xml:space="preserve">have </w:t>
      </w:r>
      <w:r w:rsidR="00342B2B" w:rsidRPr="00B7268E">
        <w:rPr>
          <w:rFonts w:ascii="Times New Roman" w:hAnsi="Times New Roman" w:cs="Times New Roman"/>
          <w:b/>
          <w:sz w:val="22"/>
          <w:szCs w:val="22"/>
        </w:rPr>
        <w:t xml:space="preserve">also </w:t>
      </w:r>
      <w:r w:rsidR="004738BB" w:rsidRPr="00B7268E">
        <w:rPr>
          <w:rFonts w:ascii="Times New Roman" w:hAnsi="Times New Roman" w:cs="Times New Roman"/>
          <w:b/>
          <w:sz w:val="22"/>
          <w:szCs w:val="22"/>
        </w:rPr>
        <w:t>been introduced in the Second Draft</w:t>
      </w:r>
      <w:r w:rsidR="00822A9E" w:rsidRPr="00B7268E">
        <w:rPr>
          <w:rFonts w:ascii="Times New Roman" w:hAnsi="Times New Roman" w:cs="Times New Roman"/>
          <w:b/>
          <w:sz w:val="22"/>
          <w:szCs w:val="22"/>
        </w:rPr>
        <w:t xml:space="preserve">. </w:t>
      </w:r>
      <w:r w:rsidR="00822A9E" w:rsidRPr="00B7268E">
        <w:rPr>
          <w:rFonts w:ascii="Times New Roman" w:hAnsi="Times New Roman" w:cs="Times New Roman"/>
          <w:sz w:val="22"/>
          <w:szCs w:val="22"/>
        </w:rPr>
        <w:t>Below is a brief draft list of just a few examples. A more complete analysis is currently being produced.</w:t>
      </w:r>
      <w:r w:rsidRPr="00B7268E">
        <w:rPr>
          <w:rFonts w:ascii="Times New Roman" w:hAnsi="Times New Roman" w:cs="Times New Roman"/>
          <w:sz w:val="22"/>
          <w:szCs w:val="22"/>
        </w:rPr>
        <w:tab/>
      </w:r>
    </w:p>
    <w:p w14:paraId="2EDD935F" w14:textId="77777777" w:rsidR="00443903" w:rsidRPr="00B7268E" w:rsidRDefault="00443903" w:rsidP="004738BB">
      <w:pPr>
        <w:pStyle w:val="ListParagraph"/>
        <w:numPr>
          <w:ilvl w:val="1"/>
          <w:numId w:val="1"/>
        </w:numPr>
        <w:ind w:left="360"/>
        <w:rPr>
          <w:rFonts w:ascii="Times New Roman" w:hAnsi="Times New Roman" w:cs="Times New Roman"/>
          <w:sz w:val="22"/>
          <w:szCs w:val="22"/>
        </w:rPr>
      </w:pPr>
      <w:r w:rsidRPr="00B7268E">
        <w:rPr>
          <w:rFonts w:ascii="Times New Roman" w:hAnsi="Times New Roman" w:cs="Times New Roman"/>
          <w:sz w:val="22"/>
          <w:szCs w:val="22"/>
        </w:rPr>
        <w:t xml:space="preserve">Further weakening of ESS1 Objectives </w:t>
      </w:r>
    </w:p>
    <w:p w14:paraId="056B74D0" w14:textId="77777777" w:rsidR="00443903" w:rsidRPr="00B7268E" w:rsidRDefault="00443903" w:rsidP="004738BB">
      <w:pPr>
        <w:pStyle w:val="ListParagraph"/>
        <w:numPr>
          <w:ilvl w:val="2"/>
          <w:numId w:val="1"/>
        </w:numPr>
        <w:ind w:left="1080"/>
        <w:rPr>
          <w:rFonts w:ascii="Times New Roman" w:hAnsi="Times New Roman" w:cs="Times New Roman"/>
          <w:sz w:val="22"/>
          <w:szCs w:val="22"/>
        </w:rPr>
      </w:pPr>
      <w:r w:rsidRPr="00B7268E">
        <w:rPr>
          <w:rFonts w:ascii="Times New Roman" w:hAnsi="Times New Roman" w:cs="Times New Roman"/>
          <w:sz w:val="22"/>
          <w:szCs w:val="22"/>
        </w:rPr>
        <w:t>“Minimize” impacts changed to “minimize or reduce” impacts</w:t>
      </w:r>
    </w:p>
    <w:p w14:paraId="47B43FF0" w14:textId="08BA8E6B" w:rsidR="00822A9E" w:rsidRPr="00B7268E" w:rsidRDefault="00822A9E" w:rsidP="00822A9E">
      <w:pPr>
        <w:pStyle w:val="ListParagraph"/>
        <w:numPr>
          <w:ilvl w:val="2"/>
          <w:numId w:val="1"/>
        </w:numPr>
        <w:ind w:left="1080"/>
        <w:rPr>
          <w:rFonts w:ascii="Times New Roman" w:hAnsi="Times New Roman" w:cs="Times New Roman"/>
          <w:sz w:val="22"/>
          <w:szCs w:val="22"/>
        </w:rPr>
      </w:pPr>
      <w:r w:rsidRPr="00B7268E">
        <w:rPr>
          <w:rFonts w:ascii="Times New Roman" w:hAnsi="Times New Roman" w:cs="Times New Roman"/>
          <w:sz w:val="22"/>
          <w:szCs w:val="22"/>
        </w:rPr>
        <w:t>Compensate</w:t>
      </w:r>
      <w:r w:rsidR="00443903" w:rsidRPr="00B7268E">
        <w:rPr>
          <w:rFonts w:ascii="Times New Roman" w:hAnsi="Times New Roman" w:cs="Times New Roman"/>
          <w:sz w:val="22"/>
          <w:szCs w:val="22"/>
        </w:rPr>
        <w:t xml:space="preserve"> for “residual risks” where “financially feasible”</w:t>
      </w:r>
      <w:r w:rsidRPr="00B7268E">
        <w:rPr>
          <w:rFonts w:ascii="Times New Roman" w:hAnsi="Times New Roman" w:cs="Times New Roman"/>
          <w:sz w:val="22"/>
          <w:szCs w:val="22"/>
        </w:rPr>
        <w:t xml:space="preserve">. This appears to mean that if a borrower feels that it is “too expensive” to compensate for damage to the environment or communities caused by the project, compensation is not necessary. </w:t>
      </w:r>
    </w:p>
    <w:p w14:paraId="1F904301" w14:textId="09679748" w:rsidR="00443903" w:rsidRPr="00B7268E" w:rsidRDefault="00443903" w:rsidP="00822A9E">
      <w:pPr>
        <w:pStyle w:val="ListParagraph"/>
        <w:ind w:left="1080"/>
        <w:rPr>
          <w:rFonts w:ascii="Times New Roman" w:hAnsi="Times New Roman" w:cs="Times New Roman"/>
          <w:sz w:val="22"/>
          <w:szCs w:val="22"/>
        </w:rPr>
      </w:pPr>
    </w:p>
    <w:p w14:paraId="7C67473D" w14:textId="526E1B08" w:rsidR="00243CA7" w:rsidRPr="00B7268E" w:rsidRDefault="00243CA7" w:rsidP="004738BB">
      <w:pPr>
        <w:pStyle w:val="ListParagraph"/>
        <w:numPr>
          <w:ilvl w:val="1"/>
          <w:numId w:val="1"/>
        </w:numPr>
        <w:ind w:left="360"/>
        <w:rPr>
          <w:rFonts w:ascii="Times New Roman" w:hAnsi="Times New Roman" w:cs="Times New Roman"/>
          <w:sz w:val="22"/>
          <w:szCs w:val="22"/>
        </w:rPr>
      </w:pPr>
      <w:r w:rsidRPr="00B7268E">
        <w:rPr>
          <w:rFonts w:ascii="Times New Roman" w:hAnsi="Times New Roman" w:cs="Times New Roman"/>
          <w:sz w:val="22"/>
          <w:szCs w:val="22"/>
        </w:rPr>
        <w:t>“</w:t>
      </w:r>
      <w:r w:rsidR="00443903" w:rsidRPr="00B7268E">
        <w:rPr>
          <w:rFonts w:ascii="Times New Roman" w:hAnsi="Times New Roman" w:cs="Times New Roman"/>
          <w:sz w:val="22"/>
          <w:szCs w:val="22"/>
        </w:rPr>
        <w:t xml:space="preserve">identify risks associated with” the project  </w:t>
      </w:r>
      <w:r w:rsidRPr="00B7268E">
        <w:rPr>
          <w:rFonts w:ascii="Times New Roman" w:hAnsi="Times New Roman" w:cs="Times New Roman"/>
          <w:sz w:val="22"/>
          <w:szCs w:val="22"/>
        </w:rPr>
        <w:t>has been narrowed  to “</w:t>
      </w:r>
      <w:r w:rsidR="00443903" w:rsidRPr="00B7268E">
        <w:rPr>
          <w:rFonts w:ascii="Times New Roman" w:hAnsi="Times New Roman" w:cs="Times New Roman"/>
          <w:sz w:val="22"/>
          <w:szCs w:val="22"/>
        </w:rPr>
        <w:t>identify risks of the project</w:t>
      </w:r>
      <w:r w:rsidRPr="00B7268E">
        <w:rPr>
          <w:rFonts w:ascii="Times New Roman" w:hAnsi="Times New Roman" w:cs="Times New Roman"/>
          <w:sz w:val="22"/>
          <w:szCs w:val="22"/>
        </w:rPr>
        <w:t>”</w:t>
      </w:r>
      <w:r w:rsidR="00822A9E" w:rsidRPr="00B7268E">
        <w:rPr>
          <w:rFonts w:ascii="Times New Roman" w:hAnsi="Times New Roman" w:cs="Times New Roman"/>
          <w:sz w:val="22"/>
          <w:szCs w:val="22"/>
        </w:rPr>
        <w:t xml:space="preserve"> (footnote</w:t>
      </w:r>
      <w:r w:rsidR="00443903" w:rsidRPr="00B7268E">
        <w:rPr>
          <w:rFonts w:ascii="Times New Roman" w:hAnsi="Times New Roman" w:cs="Times New Roman"/>
          <w:sz w:val="22"/>
          <w:szCs w:val="22"/>
        </w:rPr>
        <w:t xml:space="preserve"> 26</w:t>
      </w:r>
      <w:r w:rsidR="00822A9E" w:rsidRPr="00B7268E">
        <w:rPr>
          <w:rFonts w:ascii="Times New Roman" w:hAnsi="Times New Roman" w:cs="Times New Roman"/>
          <w:sz w:val="22"/>
          <w:szCs w:val="22"/>
        </w:rPr>
        <w:t>)</w:t>
      </w:r>
      <w:r w:rsidR="004738BB" w:rsidRPr="00B7268E">
        <w:rPr>
          <w:rFonts w:ascii="Times New Roman" w:hAnsi="Times New Roman" w:cs="Times New Roman"/>
          <w:sz w:val="22"/>
          <w:szCs w:val="22"/>
        </w:rPr>
        <w:t xml:space="preserve"> </w:t>
      </w:r>
      <w:r w:rsidRPr="00B7268E">
        <w:rPr>
          <w:rFonts w:ascii="Times New Roman" w:hAnsi="Times New Roman" w:cs="Times New Roman"/>
          <w:sz w:val="22"/>
          <w:szCs w:val="22"/>
        </w:rPr>
        <w:t>;</w:t>
      </w:r>
    </w:p>
    <w:p w14:paraId="2124F31C" w14:textId="2CDB3B25" w:rsidR="00443903" w:rsidRPr="00B7268E" w:rsidRDefault="004738BB" w:rsidP="004738BB">
      <w:pPr>
        <w:pStyle w:val="ListParagraph"/>
        <w:numPr>
          <w:ilvl w:val="1"/>
          <w:numId w:val="1"/>
        </w:numPr>
        <w:ind w:left="360"/>
        <w:rPr>
          <w:rFonts w:ascii="Times New Roman" w:hAnsi="Times New Roman" w:cs="Times New Roman"/>
          <w:sz w:val="22"/>
          <w:szCs w:val="22"/>
        </w:rPr>
      </w:pPr>
      <w:r w:rsidRPr="00B7268E">
        <w:rPr>
          <w:rFonts w:ascii="Times New Roman" w:hAnsi="Times New Roman" w:cs="Times New Roman"/>
          <w:sz w:val="22"/>
          <w:szCs w:val="22"/>
        </w:rPr>
        <w:t>Further clarification</w:t>
      </w:r>
      <w:r w:rsidR="00443903" w:rsidRPr="00B7268E">
        <w:rPr>
          <w:rFonts w:ascii="Times New Roman" w:hAnsi="Times New Roman" w:cs="Times New Roman"/>
          <w:sz w:val="22"/>
          <w:szCs w:val="22"/>
        </w:rPr>
        <w:t xml:space="preserve"> </w:t>
      </w:r>
      <w:r w:rsidR="00822A9E" w:rsidRPr="00B7268E">
        <w:rPr>
          <w:rFonts w:ascii="Times New Roman" w:hAnsi="Times New Roman" w:cs="Times New Roman"/>
          <w:sz w:val="22"/>
          <w:szCs w:val="22"/>
        </w:rPr>
        <w:t xml:space="preserve">that for subprojects, only high </w:t>
      </w:r>
      <w:r w:rsidR="00443903" w:rsidRPr="00B7268E">
        <w:rPr>
          <w:rFonts w:ascii="Times New Roman" w:hAnsi="Times New Roman" w:cs="Times New Roman"/>
          <w:sz w:val="22"/>
          <w:szCs w:val="22"/>
        </w:rPr>
        <w:t>risk subprojects are</w:t>
      </w:r>
      <w:r w:rsidR="00243CA7" w:rsidRPr="00B7268E">
        <w:rPr>
          <w:rFonts w:ascii="Times New Roman" w:hAnsi="Times New Roman" w:cs="Times New Roman"/>
          <w:sz w:val="22"/>
          <w:szCs w:val="22"/>
        </w:rPr>
        <w:t xml:space="preserve"> required to be</w:t>
      </w:r>
      <w:r w:rsidR="00443903" w:rsidRPr="00B7268E">
        <w:rPr>
          <w:rFonts w:ascii="Times New Roman" w:hAnsi="Times New Roman" w:cs="Times New Roman"/>
          <w:sz w:val="22"/>
          <w:szCs w:val="22"/>
        </w:rPr>
        <w:t xml:space="preserve"> “in accordance with ESSs</w:t>
      </w:r>
      <w:r w:rsidR="00243CA7" w:rsidRPr="00B7268E">
        <w:rPr>
          <w:rFonts w:ascii="Times New Roman" w:hAnsi="Times New Roman" w:cs="Times New Roman"/>
          <w:sz w:val="22"/>
          <w:szCs w:val="22"/>
        </w:rPr>
        <w:t xml:space="preserve">”, while </w:t>
      </w:r>
      <w:r w:rsidR="00443903" w:rsidRPr="00B7268E">
        <w:rPr>
          <w:rFonts w:ascii="Times New Roman" w:hAnsi="Times New Roman" w:cs="Times New Roman"/>
          <w:sz w:val="22"/>
          <w:szCs w:val="22"/>
        </w:rPr>
        <w:t xml:space="preserve">Substantial Risk, Moderate Risk and Low </w:t>
      </w:r>
      <w:r w:rsidR="00243CA7" w:rsidRPr="00B7268E">
        <w:rPr>
          <w:rFonts w:ascii="Times New Roman" w:hAnsi="Times New Roman" w:cs="Times New Roman"/>
          <w:sz w:val="22"/>
          <w:szCs w:val="22"/>
        </w:rPr>
        <w:t>R</w:t>
      </w:r>
      <w:r w:rsidR="00443903" w:rsidRPr="00B7268E">
        <w:rPr>
          <w:rFonts w:ascii="Times New Roman" w:hAnsi="Times New Roman" w:cs="Times New Roman"/>
          <w:sz w:val="22"/>
          <w:szCs w:val="22"/>
        </w:rPr>
        <w:t xml:space="preserve">isk subprojects </w:t>
      </w:r>
      <w:r w:rsidR="00243CA7" w:rsidRPr="00B7268E">
        <w:rPr>
          <w:rFonts w:ascii="Times New Roman" w:hAnsi="Times New Roman" w:cs="Times New Roman"/>
          <w:sz w:val="22"/>
          <w:szCs w:val="22"/>
        </w:rPr>
        <w:t xml:space="preserve">only have to be </w:t>
      </w:r>
      <w:r w:rsidR="00443903" w:rsidRPr="00B7268E">
        <w:rPr>
          <w:rFonts w:ascii="Times New Roman" w:hAnsi="Times New Roman" w:cs="Times New Roman"/>
          <w:sz w:val="22"/>
          <w:szCs w:val="22"/>
        </w:rPr>
        <w:t>“in accordance with national law</w:t>
      </w:r>
      <w:r w:rsidR="00243CA7" w:rsidRPr="00B7268E">
        <w:rPr>
          <w:rFonts w:ascii="Times New Roman" w:hAnsi="Times New Roman" w:cs="Times New Roman"/>
          <w:sz w:val="22"/>
          <w:szCs w:val="22"/>
        </w:rPr>
        <w:t>”</w:t>
      </w:r>
      <w:r w:rsidR="00443903" w:rsidRPr="00B7268E">
        <w:rPr>
          <w:rFonts w:ascii="Times New Roman" w:hAnsi="Times New Roman" w:cs="Times New Roman"/>
          <w:sz w:val="22"/>
          <w:szCs w:val="22"/>
        </w:rPr>
        <w:t>. ESS1 para 29.</w:t>
      </w:r>
    </w:p>
    <w:p w14:paraId="218F4E11" w14:textId="6CC7078C" w:rsidR="00443903" w:rsidRPr="00B7268E" w:rsidRDefault="00443903" w:rsidP="004738BB">
      <w:pPr>
        <w:pStyle w:val="ListParagraph"/>
        <w:numPr>
          <w:ilvl w:val="1"/>
          <w:numId w:val="1"/>
        </w:numPr>
        <w:ind w:left="360"/>
        <w:rPr>
          <w:rFonts w:ascii="Times New Roman" w:hAnsi="Times New Roman" w:cs="Times New Roman"/>
          <w:sz w:val="22"/>
          <w:szCs w:val="22"/>
        </w:rPr>
      </w:pPr>
      <w:r w:rsidRPr="00B7268E">
        <w:rPr>
          <w:rFonts w:ascii="Times New Roman" w:hAnsi="Times New Roman" w:cs="Times New Roman"/>
          <w:sz w:val="22"/>
          <w:szCs w:val="22"/>
        </w:rPr>
        <w:t>Vastly broaden application of adaptive management to all changes in a project (first draft promoted use of adaptive management for “proposed minor project changes” . Draft 2 eliminates “minor</w:t>
      </w:r>
      <w:r w:rsidR="00822A9E" w:rsidRPr="00B7268E">
        <w:rPr>
          <w:rFonts w:ascii="Times New Roman" w:hAnsi="Times New Roman" w:cs="Times New Roman"/>
          <w:sz w:val="22"/>
          <w:szCs w:val="22"/>
        </w:rPr>
        <w:t>.”  ESS1 para 39</w:t>
      </w:r>
    </w:p>
    <w:p w14:paraId="11B2B44D" w14:textId="77777777" w:rsidR="00443903" w:rsidRPr="00B7268E" w:rsidRDefault="00443903" w:rsidP="00443903">
      <w:pPr>
        <w:pStyle w:val="NoSpacing"/>
        <w:tabs>
          <w:tab w:val="left" w:pos="270"/>
          <w:tab w:val="left" w:pos="360"/>
        </w:tabs>
        <w:rPr>
          <w:rFonts w:ascii="Times New Roman" w:hAnsi="Times New Roman" w:cs="Times New Roman"/>
          <w:sz w:val="22"/>
          <w:szCs w:val="22"/>
        </w:rPr>
      </w:pPr>
    </w:p>
    <w:p w14:paraId="0FBBA473" w14:textId="77777777" w:rsidR="002B5FD5" w:rsidRPr="00B7268E" w:rsidRDefault="00342B2B" w:rsidP="002B5FD5">
      <w:pPr>
        <w:pStyle w:val="NoSpacing"/>
        <w:rPr>
          <w:rFonts w:ascii="Times New Roman" w:hAnsi="Times New Roman" w:cs="Times New Roman"/>
          <w:sz w:val="22"/>
          <w:szCs w:val="22"/>
        </w:rPr>
      </w:pPr>
      <w:r w:rsidRPr="00B7268E">
        <w:rPr>
          <w:rFonts w:ascii="Times New Roman" w:hAnsi="Times New Roman" w:cs="Times New Roman"/>
          <w:sz w:val="22"/>
          <w:szCs w:val="22"/>
        </w:rPr>
        <w:t>In addition</w:t>
      </w:r>
      <w:r w:rsidR="00BD0954" w:rsidRPr="00B7268E">
        <w:rPr>
          <w:rFonts w:ascii="Times New Roman" w:hAnsi="Times New Roman" w:cs="Times New Roman"/>
          <w:sz w:val="22"/>
          <w:szCs w:val="22"/>
        </w:rPr>
        <w:t xml:space="preserve"> </w:t>
      </w:r>
      <w:r w:rsidRPr="00B7268E">
        <w:rPr>
          <w:rFonts w:ascii="Times New Roman" w:hAnsi="Times New Roman" w:cs="Times New Roman"/>
          <w:sz w:val="22"/>
          <w:szCs w:val="22"/>
        </w:rPr>
        <w:t xml:space="preserve">the term “comply with” has been eliminated in a number of places; </w:t>
      </w:r>
    </w:p>
    <w:p w14:paraId="2CA08547" w14:textId="728BCFAA" w:rsidR="007C737A" w:rsidRPr="00B7268E" w:rsidRDefault="00342B2B" w:rsidP="007C737A">
      <w:pPr>
        <w:pStyle w:val="ListParagraph"/>
        <w:numPr>
          <w:ilvl w:val="0"/>
          <w:numId w:val="1"/>
        </w:numPr>
        <w:rPr>
          <w:rFonts w:ascii="Times New Roman" w:hAnsi="Times New Roman" w:cs="Times New Roman"/>
          <w:sz w:val="22"/>
          <w:szCs w:val="22"/>
        </w:rPr>
      </w:pPr>
      <w:r w:rsidRPr="00B7268E">
        <w:rPr>
          <w:rFonts w:ascii="Times New Roman" w:hAnsi="Times New Roman" w:cs="Times New Roman"/>
          <w:sz w:val="22"/>
          <w:szCs w:val="22"/>
        </w:rPr>
        <w:t xml:space="preserve">The overarching principle is that borrowers must only </w:t>
      </w:r>
      <w:r w:rsidR="007C737A" w:rsidRPr="00B7268E">
        <w:rPr>
          <w:rFonts w:ascii="Times New Roman" w:hAnsi="Times New Roman" w:cs="Times New Roman"/>
          <w:sz w:val="22"/>
          <w:szCs w:val="22"/>
        </w:rPr>
        <w:t xml:space="preserve">be </w:t>
      </w:r>
      <w:r w:rsidRPr="00B7268E">
        <w:rPr>
          <w:rFonts w:ascii="Times New Roman" w:hAnsi="Times New Roman" w:cs="Times New Roman"/>
          <w:sz w:val="22"/>
          <w:szCs w:val="22"/>
        </w:rPr>
        <w:t>“</w:t>
      </w:r>
      <w:r w:rsidR="007C737A" w:rsidRPr="00B7268E">
        <w:rPr>
          <w:rFonts w:ascii="Times New Roman" w:hAnsi="Times New Roman" w:cs="Times New Roman"/>
          <w:sz w:val="22"/>
          <w:szCs w:val="22"/>
        </w:rPr>
        <w:t>consistent with</w:t>
      </w:r>
      <w:r w:rsidRPr="00B7268E">
        <w:rPr>
          <w:rFonts w:ascii="Times New Roman" w:hAnsi="Times New Roman" w:cs="Times New Roman"/>
          <w:sz w:val="22"/>
          <w:szCs w:val="22"/>
        </w:rPr>
        <w:t>”</w:t>
      </w:r>
      <w:r w:rsidR="007C737A" w:rsidRPr="00B7268E">
        <w:rPr>
          <w:rFonts w:ascii="Times New Roman" w:hAnsi="Times New Roman" w:cs="Times New Roman"/>
          <w:sz w:val="22"/>
          <w:szCs w:val="22"/>
        </w:rPr>
        <w:t xml:space="preserve"> </w:t>
      </w:r>
      <w:r w:rsidRPr="00B7268E">
        <w:rPr>
          <w:rFonts w:ascii="Times New Roman" w:hAnsi="Times New Roman" w:cs="Times New Roman"/>
          <w:sz w:val="22"/>
          <w:szCs w:val="22"/>
        </w:rPr>
        <w:t xml:space="preserve">(at times “materially consistent with”) a </w:t>
      </w:r>
      <w:r w:rsidR="00F91826" w:rsidRPr="00B7268E">
        <w:rPr>
          <w:rFonts w:ascii="Times New Roman" w:hAnsi="Times New Roman" w:cs="Times New Roman"/>
          <w:sz w:val="22"/>
          <w:szCs w:val="22"/>
        </w:rPr>
        <w:t xml:space="preserve">small number of vaguely worded and weakened </w:t>
      </w:r>
      <w:r w:rsidR="007C737A" w:rsidRPr="00B7268E">
        <w:rPr>
          <w:rFonts w:ascii="Times New Roman" w:hAnsi="Times New Roman" w:cs="Times New Roman"/>
          <w:sz w:val="22"/>
          <w:szCs w:val="22"/>
        </w:rPr>
        <w:t>objectives</w:t>
      </w:r>
      <w:r w:rsidRPr="00B7268E">
        <w:rPr>
          <w:rFonts w:ascii="Times New Roman" w:hAnsi="Times New Roman" w:cs="Times New Roman"/>
          <w:sz w:val="22"/>
          <w:szCs w:val="22"/>
        </w:rPr>
        <w:t xml:space="preserve"> instead of complying with mandatory safeguards</w:t>
      </w:r>
      <w:r w:rsidR="00F74FB4" w:rsidRPr="00B7268E">
        <w:rPr>
          <w:rFonts w:ascii="Times New Roman" w:hAnsi="Times New Roman" w:cs="Times New Roman"/>
          <w:sz w:val="22"/>
          <w:szCs w:val="22"/>
        </w:rPr>
        <w:t>;</w:t>
      </w:r>
      <w:r w:rsidRPr="00B7268E">
        <w:rPr>
          <w:rFonts w:ascii="Times New Roman" w:hAnsi="Times New Roman" w:cs="Times New Roman"/>
          <w:sz w:val="22"/>
          <w:szCs w:val="22"/>
        </w:rPr>
        <w:t xml:space="preserve"> throughout the </w:t>
      </w:r>
      <w:r w:rsidR="00822A9E" w:rsidRPr="00B7268E">
        <w:rPr>
          <w:rFonts w:ascii="Times New Roman" w:hAnsi="Times New Roman" w:cs="Times New Roman"/>
          <w:sz w:val="22"/>
          <w:szCs w:val="22"/>
        </w:rPr>
        <w:t xml:space="preserve">second </w:t>
      </w:r>
      <w:r w:rsidRPr="00B7268E">
        <w:rPr>
          <w:rFonts w:ascii="Times New Roman" w:hAnsi="Times New Roman" w:cs="Times New Roman"/>
          <w:sz w:val="22"/>
          <w:szCs w:val="22"/>
        </w:rPr>
        <w:t>draft</w:t>
      </w:r>
      <w:r w:rsidR="00822A9E" w:rsidRPr="00B7268E">
        <w:rPr>
          <w:rFonts w:ascii="Times New Roman" w:hAnsi="Times New Roman" w:cs="Times New Roman"/>
          <w:sz w:val="22"/>
          <w:szCs w:val="22"/>
        </w:rPr>
        <w:t xml:space="preserve"> (compared to the first draft), the phrase</w:t>
      </w:r>
      <w:r w:rsidRPr="00B7268E">
        <w:rPr>
          <w:rFonts w:ascii="Times New Roman" w:hAnsi="Times New Roman" w:cs="Times New Roman"/>
          <w:sz w:val="22"/>
          <w:szCs w:val="22"/>
        </w:rPr>
        <w:t xml:space="preserve"> </w:t>
      </w:r>
      <w:r w:rsidR="00F91826" w:rsidRPr="00B7268E">
        <w:rPr>
          <w:rFonts w:ascii="Times New Roman" w:hAnsi="Times New Roman" w:cs="Times New Roman"/>
          <w:sz w:val="22"/>
          <w:szCs w:val="22"/>
        </w:rPr>
        <w:t>“enable the project to achieve objectives materially consistent with the ESSs”</w:t>
      </w:r>
      <w:r w:rsidR="00822A9E" w:rsidRPr="00B7268E">
        <w:rPr>
          <w:rFonts w:ascii="Times New Roman" w:hAnsi="Times New Roman" w:cs="Times New Roman"/>
          <w:sz w:val="22"/>
          <w:szCs w:val="22"/>
        </w:rPr>
        <w:t xml:space="preserve"> has been added repeatedly</w:t>
      </w:r>
      <w:r w:rsidR="00F74FB4" w:rsidRPr="00B7268E">
        <w:rPr>
          <w:rFonts w:ascii="Times New Roman" w:hAnsi="Times New Roman" w:cs="Times New Roman"/>
          <w:sz w:val="22"/>
          <w:szCs w:val="22"/>
        </w:rPr>
        <w:t>;</w:t>
      </w:r>
    </w:p>
    <w:p w14:paraId="34AEC2F5" w14:textId="77777777" w:rsidR="007C737A" w:rsidRPr="00B7268E" w:rsidRDefault="007C737A" w:rsidP="007C737A">
      <w:pPr>
        <w:pStyle w:val="ListParagraph"/>
        <w:numPr>
          <w:ilvl w:val="0"/>
          <w:numId w:val="1"/>
        </w:numPr>
        <w:rPr>
          <w:rFonts w:ascii="Times New Roman" w:hAnsi="Times New Roman" w:cs="Times New Roman"/>
          <w:sz w:val="22"/>
          <w:szCs w:val="22"/>
        </w:rPr>
      </w:pPr>
      <w:r w:rsidRPr="00B7268E">
        <w:rPr>
          <w:rFonts w:ascii="Times New Roman" w:hAnsi="Times New Roman" w:cs="Times New Roman"/>
          <w:sz w:val="22"/>
          <w:szCs w:val="22"/>
        </w:rPr>
        <w:t>Deferred compliance</w:t>
      </w:r>
      <w:r w:rsidR="00342B2B" w:rsidRPr="00B7268E">
        <w:rPr>
          <w:rFonts w:ascii="Times New Roman" w:hAnsi="Times New Roman" w:cs="Times New Roman"/>
          <w:sz w:val="22"/>
          <w:szCs w:val="22"/>
        </w:rPr>
        <w:t xml:space="preserve"> </w:t>
      </w:r>
      <w:r w:rsidR="00BD0954" w:rsidRPr="00B7268E">
        <w:rPr>
          <w:rFonts w:ascii="Times New Roman" w:hAnsi="Times New Roman" w:cs="Times New Roman"/>
          <w:sz w:val="22"/>
          <w:szCs w:val="22"/>
        </w:rPr>
        <w:t xml:space="preserve">is referred to </w:t>
      </w:r>
      <w:r w:rsidR="00342B2B" w:rsidRPr="00B7268E">
        <w:rPr>
          <w:rFonts w:ascii="Times New Roman" w:hAnsi="Times New Roman" w:cs="Times New Roman"/>
          <w:sz w:val="22"/>
          <w:szCs w:val="22"/>
        </w:rPr>
        <w:t>throughout the draft;</w:t>
      </w:r>
    </w:p>
    <w:p w14:paraId="2F7A0958" w14:textId="2A98D1C7" w:rsidR="002173ED" w:rsidRPr="00B7268E" w:rsidRDefault="002173ED" w:rsidP="007C737A">
      <w:pPr>
        <w:pStyle w:val="ListParagraph"/>
        <w:numPr>
          <w:ilvl w:val="0"/>
          <w:numId w:val="1"/>
        </w:numPr>
        <w:rPr>
          <w:rFonts w:ascii="Times New Roman" w:hAnsi="Times New Roman" w:cs="Times New Roman"/>
          <w:sz w:val="22"/>
          <w:szCs w:val="22"/>
        </w:rPr>
      </w:pPr>
      <w:r w:rsidRPr="00B7268E">
        <w:rPr>
          <w:rFonts w:ascii="Times New Roman" w:hAnsi="Times New Roman" w:cs="Times New Roman"/>
          <w:sz w:val="22"/>
          <w:szCs w:val="22"/>
        </w:rPr>
        <w:t>“Common Ap</w:t>
      </w:r>
      <w:r w:rsidR="00D244C8" w:rsidRPr="00B7268E">
        <w:rPr>
          <w:rFonts w:ascii="Times New Roman" w:hAnsi="Times New Roman" w:cs="Times New Roman"/>
          <w:sz w:val="22"/>
          <w:szCs w:val="22"/>
        </w:rPr>
        <w:t>proach” in co-finance with MDBs which, in the future, are likely to include</w:t>
      </w:r>
      <w:r w:rsidR="00BD0954" w:rsidRPr="00B7268E">
        <w:rPr>
          <w:rFonts w:ascii="Times New Roman" w:hAnsi="Times New Roman" w:cs="Times New Roman"/>
          <w:sz w:val="22"/>
          <w:szCs w:val="22"/>
        </w:rPr>
        <w:t xml:space="preserve"> </w:t>
      </w:r>
      <w:r w:rsidR="00D244C8" w:rsidRPr="00B7268E">
        <w:rPr>
          <w:rFonts w:ascii="Times New Roman" w:hAnsi="Times New Roman" w:cs="Times New Roman"/>
          <w:sz w:val="22"/>
          <w:szCs w:val="22"/>
        </w:rPr>
        <w:t>the</w:t>
      </w:r>
      <w:r w:rsidR="00BD0954" w:rsidRPr="00B7268E">
        <w:rPr>
          <w:rFonts w:ascii="Times New Roman" w:hAnsi="Times New Roman" w:cs="Times New Roman"/>
          <w:sz w:val="22"/>
          <w:szCs w:val="22"/>
        </w:rPr>
        <w:t xml:space="preserve"> AIIB, </w:t>
      </w:r>
      <w:r w:rsidRPr="00B7268E">
        <w:rPr>
          <w:rFonts w:ascii="Times New Roman" w:hAnsi="Times New Roman" w:cs="Times New Roman"/>
          <w:sz w:val="22"/>
          <w:szCs w:val="22"/>
        </w:rPr>
        <w:t xml:space="preserve"> </w:t>
      </w:r>
      <w:r w:rsidR="00BD0954" w:rsidRPr="00B7268E">
        <w:rPr>
          <w:rFonts w:ascii="Times New Roman" w:hAnsi="Times New Roman" w:cs="Times New Roman"/>
          <w:sz w:val="22"/>
          <w:szCs w:val="22"/>
        </w:rPr>
        <w:t xml:space="preserve">and </w:t>
      </w:r>
      <w:r w:rsidRPr="00B7268E">
        <w:rPr>
          <w:rFonts w:ascii="Times New Roman" w:hAnsi="Times New Roman" w:cs="Times New Roman"/>
          <w:sz w:val="22"/>
          <w:szCs w:val="22"/>
        </w:rPr>
        <w:t>bilaterals</w:t>
      </w:r>
      <w:r w:rsidR="00BD0954" w:rsidRPr="00B7268E">
        <w:rPr>
          <w:rFonts w:ascii="Times New Roman" w:hAnsi="Times New Roman" w:cs="Times New Roman"/>
          <w:sz w:val="22"/>
          <w:szCs w:val="22"/>
        </w:rPr>
        <w:t xml:space="preserve">, </w:t>
      </w:r>
      <w:r w:rsidR="00D244C8" w:rsidRPr="00B7268E">
        <w:rPr>
          <w:rFonts w:ascii="Times New Roman" w:hAnsi="Times New Roman" w:cs="Times New Roman"/>
          <w:sz w:val="22"/>
          <w:szCs w:val="22"/>
        </w:rPr>
        <w:t xml:space="preserve">some of </w:t>
      </w:r>
      <w:r w:rsidR="00BD0954" w:rsidRPr="00B7268E">
        <w:rPr>
          <w:rFonts w:ascii="Times New Roman" w:hAnsi="Times New Roman" w:cs="Times New Roman"/>
          <w:sz w:val="22"/>
          <w:szCs w:val="22"/>
        </w:rPr>
        <w:t xml:space="preserve">which are </w:t>
      </w:r>
      <w:r w:rsidRPr="00B7268E">
        <w:rPr>
          <w:rFonts w:ascii="Times New Roman" w:hAnsi="Times New Roman" w:cs="Times New Roman"/>
          <w:sz w:val="22"/>
          <w:szCs w:val="22"/>
        </w:rPr>
        <w:t>likely to have low safeguard standards</w:t>
      </w:r>
      <w:r w:rsidR="00342B2B" w:rsidRPr="00B7268E">
        <w:rPr>
          <w:rFonts w:ascii="Times New Roman" w:hAnsi="Times New Roman" w:cs="Times New Roman"/>
          <w:sz w:val="22"/>
          <w:szCs w:val="22"/>
        </w:rPr>
        <w:t xml:space="preserve">) implies that this could well spark a race to the bottom and </w:t>
      </w:r>
      <w:r w:rsidRPr="00B7268E">
        <w:rPr>
          <w:rFonts w:ascii="Times New Roman" w:hAnsi="Times New Roman" w:cs="Times New Roman"/>
          <w:sz w:val="22"/>
          <w:szCs w:val="22"/>
        </w:rPr>
        <w:t>downward harmonization</w:t>
      </w:r>
      <w:r w:rsidR="00342B2B" w:rsidRPr="00B7268E">
        <w:rPr>
          <w:rFonts w:ascii="Times New Roman" w:hAnsi="Times New Roman" w:cs="Times New Roman"/>
          <w:sz w:val="22"/>
          <w:szCs w:val="22"/>
        </w:rPr>
        <w:t xml:space="preserve"> since even the new, weakened Bank safeguard framework would not apply. </w:t>
      </w:r>
    </w:p>
    <w:p w14:paraId="6A19EDD6" w14:textId="279F2165" w:rsidR="00F74FB4" w:rsidRPr="00B7268E" w:rsidRDefault="007C737A" w:rsidP="00660A60">
      <w:pPr>
        <w:pStyle w:val="ListParagraph"/>
        <w:numPr>
          <w:ilvl w:val="0"/>
          <w:numId w:val="1"/>
        </w:numPr>
        <w:rPr>
          <w:rFonts w:ascii="Times New Roman" w:hAnsi="Times New Roman" w:cs="Times New Roman"/>
          <w:sz w:val="22"/>
          <w:szCs w:val="22"/>
        </w:rPr>
      </w:pPr>
      <w:r w:rsidRPr="00B7268E">
        <w:rPr>
          <w:rFonts w:ascii="Times New Roman" w:hAnsi="Times New Roman" w:cs="Times New Roman"/>
          <w:sz w:val="22"/>
          <w:szCs w:val="22"/>
        </w:rPr>
        <w:t xml:space="preserve">Further </w:t>
      </w:r>
      <w:r w:rsidR="00660A60" w:rsidRPr="00B7268E">
        <w:rPr>
          <w:rFonts w:ascii="Times New Roman" w:hAnsi="Times New Roman" w:cs="Times New Roman"/>
          <w:sz w:val="22"/>
          <w:szCs w:val="22"/>
        </w:rPr>
        <w:t xml:space="preserve">there appears to be a </w:t>
      </w:r>
      <w:r w:rsidR="00342B2B" w:rsidRPr="00B7268E">
        <w:rPr>
          <w:rFonts w:ascii="Times New Roman" w:hAnsi="Times New Roman" w:cs="Times New Roman"/>
          <w:sz w:val="22"/>
          <w:szCs w:val="22"/>
        </w:rPr>
        <w:t>narrowing</w:t>
      </w:r>
      <w:r w:rsidRPr="00B7268E">
        <w:rPr>
          <w:rFonts w:ascii="Times New Roman" w:hAnsi="Times New Roman" w:cs="Times New Roman"/>
          <w:sz w:val="22"/>
          <w:szCs w:val="22"/>
        </w:rPr>
        <w:t xml:space="preserve"> of scope</w:t>
      </w:r>
      <w:r w:rsidR="00342B2B" w:rsidRPr="00B7268E">
        <w:rPr>
          <w:rFonts w:ascii="Times New Roman" w:hAnsi="Times New Roman" w:cs="Times New Roman"/>
          <w:sz w:val="22"/>
          <w:szCs w:val="22"/>
        </w:rPr>
        <w:t xml:space="preserve"> regarding</w:t>
      </w:r>
      <w:r w:rsidRPr="00B7268E">
        <w:rPr>
          <w:rFonts w:ascii="Times New Roman" w:hAnsi="Times New Roman" w:cs="Times New Roman"/>
          <w:sz w:val="22"/>
          <w:szCs w:val="22"/>
        </w:rPr>
        <w:t xml:space="preserve"> parties </w:t>
      </w:r>
      <w:r w:rsidR="00D244C8" w:rsidRPr="00B7268E">
        <w:rPr>
          <w:rFonts w:ascii="Times New Roman" w:hAnsi="Times New Roman" w:cs="Times New Roman"/>
          <w:sz w:val="22"/>
          <w:szCs w:val="22"/>
        </w:rPr>
        <w:t>that</w:t>
      </w:r>
      <w:r w:rsidRPr="00B7268E">
        <w:rPr>
          <w:rFonts w:ascii="Times New Roman" w:hAnsi="Times New Roman" w:cs="Times New Roman"/>
          <w:sz w:val="22"/>
          <w:szCs w:val="22"/>
        </w:rPr>
        <w:t xml:space="preserve"> have access to grievance mechanism</w:t>
      </w:r>
      <w:r w:rsidR="00BD0954" w:rsidRPr="00B7268E">
        <w:rPr>
          <w:rFonts w:ascii="Times New Roman" w:hAnsi="Times New Roman" w:cs="Times New Roman"/>
          <w:sz w:val="22"/>
          <w:szCs w:val="22"/>
        </w:rPr>
        <w:t xml:space="preserve"> and</w:t>
      </w:r>
      <w:r w:rsidRPr="00B7268E">
        <w:rPr>
          <w:rFonts w:ascii="Times New Roman" w:hAnsi="Times New Roman" w:cs="Times New Roman"/>
          <w:sz w:val="22"/>
          <w:szCs w:val="22"/>
        </w:rPr>
        <w:t xml:space="preserve"> parties </w:t>
      </w:r>
      <w:r w:rsidR="00D244C8" w:rsidRPr="00B7268E">
        <w:rPr>
          <w:rFonts w:ascii="Times New Roman" w:hAnsi="Times New Roman" w:cs="Times New Roman"/>
          <w:sz w:val="22"/>
          <w:szCs w:val="22"/>
        </w:rPr>
        <w:t>with whom consultations will be conducted and</w:t>
      </w:r>
      <w:r w:rsidR="00660A60" w:rsidRPr="00B7268E">
        <w:rPr>
          <w:rFonts w:ascii="Times New Roman" w:hAnsi="Times New Roman" w:cs="Times New Roman"/>
          <w:sz w:val="22"/>
          <w:szCs w:val="22"/>
        </w:rPr>
        <w:t xml:space="preserve"> the manner of these consultations.</w:t>
      </w:r>
    </w:p>
    <w:p w14:paraId="7FC61D87" w14:textId="77777777" w:rsidR="007C737A" w:rsidRPr="00B7268E" w:rsidRDefault="007C737A" w:rsidP="00D244C8">
      <w:pPr>
        <w:pStyle w:val="ListParagraph"/>
        <w:numPr>
          <w:ilvl w:val="0"/>
          <w:numId w:val="1"/>
        </w:numPr>
        <w:rPr>
          <w:rFonts w:ascii="Times New Roman" w:hAnsi="Times New Roman" w:cs="Times New Roman"/>
          <w:sz w:val="22"/>
          <w:szCs w:val="22"/>
        </w:rPr>
      </w:pPr>
      <w:r w:rsidRPr="00B7268E">
        <w:rPr>
          <w:rFonts w:ascii="Times New Roman" w:hAnsi="Times New Roman" w:cs="Times New Roman"/>
          <w:sz w:val="22"/>
          <w:szCs w:val="22"/>
        </w:rPr>
        <w:t>F</w:t>
      </w:r>
      <w:r w:rsidR="00BD0954" w:rsidRPr="00B7268E">
        <w:rPr>
          <w:rFonts w:ascii="Times New Roman" w:hAnsi="Times New Roman" w:cs="Times New Roman"/>
          <w:sz w:val="22"/>
          <w:szCs w:val="22"/>
        </w:rPr>
        <w:t>inancial Intermediaries (F</w:t>
      </w:r>
      <w:r w:rsidRPr="00B7268E">
        <w:rPr>
          <w:rFonts w:ascii="Times New Roman" w:hAnsi="Times New Roman" w:cs="Times New Roman"/>
          <w:sz w:val="22"/>
          <w:szCs w:val="22"/>
        </w:rPr>
        <w:t>I</w:t>
      </w:r>
      <w:r w:rsidR="00BD0954" w:rsidRPr="00B7268E">
        <w:rPr>
          <w:rFonts w:ascii="Times New Roman" w:hAnsi="Times New Roman" w:cs="Times New Roman"/>
          <w:sz w:val="22"/>
          <w:szCs w:val="22"/>
        </w:rPr>
        <w:t>s)</w:t>
      </w:r>
      <w:r w:rsidRPr="00B7268E">
        <w:rPr>
          <w:rFonts w:ascii="Times New Roman" w:hAnsi="Times New Roman" w:cs="Times New Roman"/>
          <w:sz w:val="22"/>
          <w:szCs w:val="22"/>
        </w:rPr>
        <w:t xml:space="preserve"> – only High Risk </w:t>
      </w:r>
      <w:r w:rsidR="00BD0954" w:rsidRPr="00B7268E">
        <w:rPr>
          <w:rFonts w:ascii="Times New Roman" w:hAnsi="Times New Roman" w:cs="Times New Roman"/>
          <w:sz w:val="22"/>
          <w:szCs w:val="22"/>
        </w:rPr>
        <w:t xml:space="preserve">Projects of </w:t>
      </w:r>
      <w:r w:rsidRPr="00B7268E">
        <w:rPr>
          <w:rFonts w:ascii="Times New Roman" w:hAnsi="Times New Roman" w:cs="Times New Roman"/>
          <w:sz w:val="22"/>
          <w:szCs w:val="22"/>
        </w:rPr>
        <w:t xml:space="preserve">FIs </w:t>
      </w:r>
      <w:r w:rsidR="00BD0954" w:rsidRPr="00B7268E">
        <w:rPr>
          <w:rFonts w:ascii="Times New Roman" w:hAnsi="Times New Roman" w:cs="Times New Roman"/>
          <w:sz w:val="22"/>
          <w:szCs w:val="22"/>
        </w:rPr>
        <w:t xml:space="preserve">are required to </w:t>
      </w:r>
      <w:r w:rsidRPr="00B7268E">
        <w:rPr>
          <w:rFonts w:ascii="Times New Roman" w:hAnsi="Times New Roman" w:cs="Times New Roman"/>
          <w:sz w:val="22"/>
          <w:szCs w:val="22"/>
        </w:rPr>
        <w:t xml:space="preserve">apply ESSs; Substantial, Moderate and Low Risk </w:t>
      </w:r>
      <w:r w:rsidR="00BD0954" w:rsidRPr="00B7268E">
        <w:rPr>
          <w:rFonts w:ascii="Times New Roman" w:hAnsi="Times New Roman" w:cs="Times New Roman"/>
          <w:sz w:val="22"/>
          <w:szCs w:val="22"/>
        </w:rPr>
        <w:t xml:space="preserve">projects of </w:t>
      </w:r>
      <w:r w:rsidRPr="00B7268E">
        <w:rPr>
          <w:rFonts w:ascii="Times New Roman" w:hAnsi="Times New Roman" w:cs="Times New Roman"/>
          <w:sz w:val="22"/>
          <w:szCs w:val="22"/>
        </w:rPr>
        <w:t>FIs only need apply national systems</w:t>
      </w:r>
      <w:r w:rsidR="00342B2B" w:rsidRPr="00B7268E">
        <w:rPr>
          <w:rFonts w:ascii="Times New Roman" w:hAnsi="Times New Roman" w:cs="Times New Roman"/>
          <w:sz w:val="22"/>
          <w:szCs w:val="22"/>
        </w:rPr>
        <w:t xml:space="preserve">; </w:t>
      </w:r>
    </w:p>
    <w:p w14:paraId="6E67CEBC" w14:textId="1ED0D62B" w:rsidR="007C737A" w:rsidRPr="00B7268E" w:rsidRDefault="007C737A" w:rsidP="00D244C8">
      <w:pPr>
        <w:pStyle w:val="ListParagraph"/>
        <w:numPr>
          <w:ilvl w:val="0"/>
          <w:numId w:val="1"/>
        </w:numPr>
        <w:rPr>
          <w:rFonts w:ascii="Times New Roman" w:hAnsi="Times New Roman" w:cs="Times New Roman"/>
          <w:sz w:val="22"/>
          <w:szCs w:val="22"/>
        </w:rPr>
      </w:pPr>
      <w:r w:rsidRPr="00B7268E">
        <w:rPr>
          <w:rFonts w:ascii="Times New Roman" w:hAnsi="Times New Roman" w:cs="Times New Roman"/>
          <w:sz w:val="22"/>
          <w:szCs w:val="22"/>
        </w:rPr>
        <w:t xml:space="preserve">No mandatory environmental/social assessment </w:t>
      </w:r>
      <w:r w:rsidR="002173ED" w:rsidRPr="00B7268E">
        <w:rPr>
          <w:rFonts w:ascii="Times New Roman" w:hAnsi="Times New Roman" w:cs="Times New Roman"/>
          <w:sz w:val="22"/>
          <w:szCs w:val="22"/>
        </w:rPr>
        <w:t>requirements</w:t>
      </w:r>
      <w:r w:rsidRPr="00B7268E">
        <w:rPr>
          <w:rFonts w:ascii="Times New Roman" w:hAnsi="Times New Roman" w:cs="Times New Roman"/>
          <w:sz w:val="22"/>
          <w:szCs w:val="22"/>
        </w:rPr>
        <w:t xml:space="preserve"> – </w:t>
      </w:r>
      <w:r w:rsidR="00D244C8" w:rsidRPr="00B7268E">
        <w:rPr>
          <w:rFonts w:ascii="Times New Roman" w:hAnsi="Times New Roman" w:cs="Times New Roman"/>
          <w:sz w:val="22"/>
          <w:szCs w:val="22"/>
        </w:rPr>
        <w:t xml:space="preserve">borrowers </w:t>
      </w:r>
      <w:r w:rsidRPr="00B7268E">
        <w:rPr>
          <w:rFonts w:ascii="Times New Roman" w:hAnsi="Times New Roman" w:cs="Times New Roman"/>
          <w:sz w:val="22"/>
          <w:szCs w:val="22"/>
        </w:rPr>
        <w:t>simply choose amongst a “toolkit” of possibilities</w:t>
      </w:r>
      <w:r w:rsidR="00342B2B" w:rsidRPr="00B7268E">
        <w:rPr>
          <w:rFonts w:ascii="Times New Roman" w:hAnsi="Times New Roman" w:cs="Times New Roman"/>
          <w:sz w:val="22"/>
          <w:szCs w:val="22"/>
        </w:rPr>
        <w:t>;</w:t>
      </w:r>
    </w:p>
    <w:p w14:paraId="1F72E488" w14:textId="77777777" w:rsidR="004738BB" w:rsidRPr="00B7268E" w:rsidRDefault="004738BB" w:rsidP="00342B2B">
      <w:pPr>
        <w:rPr>
          <w:rFonts w:ascii="Times New Roman" w:hAnsi="Times New Roman" w:cs="Times New Roman"/>
          <w:sz w:val="22"/>
          <w:szCs w:val="22"/>
        </w:rPr>
      </w:pPr>
    </w:p>
    <w:p w14:paraId="15B5EDFB" w14:textId="77777777" w:rsidR="004738BB" w:rsidRPr="00B7268E" w:rsidRDefault="004738BB" w:rsidP="004738BB">
      <w:pPr>
        <w:rPr>
          <w:rFonts w:ascii="Times New Roman" w:hAnsi="Times New Roman" w:cs="Times New Roman"/>
          <w:b/>
          <w:sz w:val="22"/>
          <w:szCs w:val="22"/>
        </w:rPr>
      </w:pPr>
      <w:r w:rsidRPr="00B7268E">
        <w:rPr>
          <w:rFonts w:ascii="Times New Roman" w:hAnsi="Times New Roman" w:cs="Times New Roman"/>
          <w:b/>
          <w:sz w:val="22"/>
          <w:szCs w:val="22"/>
        </w:rPr>
        <w:t>Some positive changes from 1</w:t>
      </w:r>
      <w:r w:rsidRPr="00B7268E">
        <w:rPr>
          <w:rFonts w:ascii="Times New Roman" w:hAnsi="Times New Roman" w:cs="Times New Roman"/>
          <w:b/>
          <w:sz w:val="22"/>
          <w:szCs w:val="22"/>
          <w:vertAlign w:val="superscript"/>
        </w:rPr>
        <w:t>st</w:t>
      </w:r>
      <w:r w:rsidRPr="00B7268E">
        <w:rPr>
          <w:rFonts w:ascii="Times New Roman" w:hAnsi="Times New Roman" w:cs="Times New Roman"/>
          <w:b/>
          <w:sz w:val="22"/>
          <w:szCs w:val="22"/>
        </w:rPr>
        <w:t xml:space="preserve"> draft to 2</w:t>
      </w:r>
      <w:r w:rsidRPr="00B7268E">
        <w:rPr>
          <w:rFonts w:ascii="Times New Roman" w:hAnsi="Times New Roman" w:cs="Times New Roman"/>
          <w:b/>
          <w:sz w:val="22"/>
          <w:szCs w:val="22"/>
          <w:vertAlign w:val="superscript"/>
        </w:rPr>
        <w:t>nd</w:t>
      </w:r>
      <w:r w:rsidRPr="00B7268E">
        <w:rPr>
          <w:rFonts w:ascii="Times New Roman" w:hAnsi="Times New Roman" w:cs="Times New Roman"/>
          <w:b/>
          <w:sz w:val="22"/>
          <w:szCs w:val="22"/>
        </w:rPr>
        <w:t xml:space="preserve"> draft include:</w:t>
      </w:r>
    </w:p>
    <w:p w14:paraId="7F776EFA" w14:textId="77777777" w:rsidR="004738BB" w:rsidRPr="00B7268E" w:rsidRDefault="004738BB" w:rsidP="004738BB">
      <w:pPr>
        <w:rPr>
          <w:rFonts w:ascii="Times New Roman" w:hAnsi="Times New Roman" w:cs="Times New Roman"/>
          <w:sz w:val="22"/>
          <w:szCs w:val="22"/>
        </w:rPr>
      </w:pPr>
    </w:p>
    <w:p w14:paraId="23E960E3" w14:textId="0BDA3DEA" w:rsidR="004738BB" w:rsidRPr="007A19AA" w:rsidRDefault="004738BB" w:rsidP="004738BB">
      <w:pPr>
        <w:pStyle w:val="ListParagraph"/>
        <w:numPr>
          <w:ilvl w:val="0"/>
          <w:numId w:val="1"/>
        </w:numPr>
        <w:rPr>
          <w:rFonts w:ascii="Times New Roman" w:hAnsi="Times New Roman" w:cs="Times New Roman"/>
          <w:sz w:val="22"/>
          <w:szCs w:val="22"/>
        </w:rPr>
      </w:pPr>
      <w:r w:rsidRPr="00B7268E">
        <w:rPr>
          <w:rFonts w:ascii="Times New Roman" w:hAnsi="Times New Roman" w:cs="Times New Roman"/>
          <w:sz w:val="22"/>
          <w:szCs w:val="22"/>
        </w:rPr>
        <w:t>Elimination of IP opt-</w:t>
      </w:r>
      <w:r w:rsidRPr="007A19AA">
        <w:rPr>
          <w:rFonts w:ascii="Times New Roman" w:hAnsi="Times New Roman" w:cs="Times New Roman"/>
          <w:sz w:val="22"/>
          <w:szCs w:val="22"/>
        </w:rPr>
        <w:t>out option</w:t>
      </w:r>
      <w:r w:rsidR="009859C7" w:rsidRPr="007A19AA">
        <w:rPr>
          <w:rFonts w:ascii="Times New Roman" w:hAnsi="Times New Roman" w:cs="Times New Roman"/>
          <w:sz w:val="22"/>
          <w:szCs w:val="22"/>
        </w:rPr>
        <w:t xml:space="preserve"> – this eliminates one major dilutio</w:t>
      </w:r>
      <w:r w:rsidR="007A19AA" w:rsidRPr="007A19AA">
        <w:rPr>
          <w:rFonts w:ascii="Times New Roman" w:hAnsi="Times New Roman" w:cs="Times New Roman"/>
          <w:sz w:val="22"/>
          <w:szCs w:val="22"/>
        </w:rPr>
        <w:t>n introduced in the first draft Peoples although, even in this case, a waiver process may still allow borrowers to disregard the requirements of ESS7.</w:t>
      </w:r>
    </w:p>
    <w:p w14:paraId="4B36A5E0" w14:textId="77777777" w:rsidR="004738BB" w:rsidRPr="007A19AA" w:rsidRDefault="004738BB" w:rsidP="004738BB">
      <w:pPr>
        <w:pStyle w:val="ListParagraph"/>
        <w:numPr>
          <w:ilvl w:val="0"/>
          <w:numId w:val="1"/>
        </w:numPr>
        <w:rPr>
          <w:rFonts w:ascii="Times New Roman" w:hAnsi="Times New Roman" w:cs="Times New Roman"/>
          <w:sz w:val="22"/>
          <w:szCs w:val="22"/>
        </w:rPr>
      </w:pPr>
      <w:r w:rsidRPr="007A19AA">
        <w:rPr>
          <w:rFonts w:ascii="Times New Roman" w:hAnsi="Times New Roman" w:cs="Times New Roman"/>
          <w:sz w:val="22"/>
          <w:szCs w:val="22"/>
        </w:rPr>
        <w:t>More complete labor language</w:t>
      </w:r>
    </w:p>
    <w:p w14:paraId="0A86722C" w14:textId="77777777" w:rsidR="004738BB" w:rsidRPr="00B7268E" w:rsidRDefault="004738BB" w:rsidP="004738BB">
      <w:pPr>
        <w:pStyle w:val="ListParagraph"/>
        <w:numPr>
          <w:ilvl w:val="0"/>
          <w:numId w:val="1"/>
        </w:numPr>
        <w:rPr>
          <w:rFonts w:ascii="Times New Roman" w:hAnsi="Times New Roman" w:cs="Times New Roman"/>
          <w:sz w:val="22"/>
          <w:szCs w:val="22"/>
        </w:rPr>
      </w:pPr>
      <w:r w:rsidRPr="00B7268E">
        <w:rPr>
          <w:rFonts w:ascii="Times New Roman" w:hAnsi="Times New Roman" w:cs="Times New Roman"/>
          <w:sz w:val="22"/>
          <w:szCs w:val="22"/>
        </w:rPr>
        <w:t xml:space="preserve">Some positive shifts from “may” =&gt; “shall” but so many vague terms remain that the overall impact of the second draft </w:t>
      </w:r>
      <w:r w:rsidR="00BD0954" w:rsidRPr="00B7268E">
        <w:rPr>
          <w:rFonts w:ascii="Times New Roman" w:hAnsi="Times New Roman" w:cs="Times New Roman"/>
          <w:sz w:val="22"/>
          <w:szCs w:val="22"/>
        </w:rPr>
        <w:t>represents</w:t>
      </w:r>
      <w:r w:rsidRPr="00B7268E">
        <w:rPr>
          <w:rFonts w:ascii="Times New Roman" w:hAnsi="Times New Roman" w:cs="Times New Roman"/>
          <w:sz w:val="22"/>
          <w:szCs w:val="22"/>
        </w:rPr>
        <w:t xml:space="preserve"> a vast dilution of existing safeguards.</w:t>
      </w:r>
    </w:p>
    <w:p w14:paraId="21A12568" w14:textId="77777777" w:rsidR="004F62C5" w:rsidRDefault="004F62C5" w:rsidP="004F62C5">
      <w:pPr>
        <w:rPr>
          <w:rFonts w:ascii="Times New Roman" w:hAnsi="Times New Roman" w:cs="Times New Roman"/>
          <w:sz w:val="22"/>
          <w:szCs w:val="22"/>
        </w:rPr>
      </w:pPr>
    </w:p>
    <w:p w14:paraId="235E8E11" w14:textId="26F54F01" w:rsidR="00311D85" w:rsidRPr="004F62C5" w:rsidRDefault="00311D85" w:rsidP="004F62C5">
      <w:pPr>
        <w:rPr>
          <w:rFonts w:ascii="Times New Roman" w:hAnsi="Times New Roman" w:cs="Times New Roman"/>
          <w:sz w:val="22"/>
          <w:szCs w:val="22"/>
        </w:rPr>
      </w:pPr>
      <w:r w:rsidRPr="004F62C5">
        <w:rPr>
          <w:rFonts w:ascii="Times New Roman" w:hAnsi="Times New Roman" w:cs="Times New Roman"/>
          <w:sz w:val="22"/>
          <w:szCs w:val="22"/>
        </w:rPr>
        <w:t xml:space="preserve">There are additional changes in language from the first draft to the second draft and these </w:t>
      </w:r>
      <w:r w:rsidR="004F62C5">
        <w:rPr>
          <w:rFonts w:ascii="Times New Roman" w:hAnsi="Times New Roman" w:cs="Times New Roman"/>
          <w:sz w:val="22"/>
          <w:szCs w:val="22"/>
        </w:rPr>
        <w:t>may</w:t>
      </w:r>
      <w:r w:rsidRPr="004F62C5">
        <w:rPr>
          <w:rFonts w:ascii="Times New Roman" w:hAnsi="Times New Roman" w:cs="Times New Roman"/>
          <w:sz w:val="22"/>
          <w:szCs w:val="22"/>
        </w:rPr>
        <w:t xml:space="preserve"> be detailed in another document. For the moment, the focus of this brief analysis is on a comparison of the second draft with </w:t>
      </w:r>
      <w:r w:rsidR="006E08AF" w:rsidRPr="004F62C5">
        <w:rPr>
          <w:rFonts w:ascii="Times New Roman" w:hAnsi="Times New Roman" w:cs="Times New Roman"/>
          <w:sz w:val="22"/>
          <w:szCs w:val="22"/>
        </w:rPr>
        <w:t xml:space="preserve">the baseline of </w:t>
      </w:r>
      <w:r w:rsidRPr="004F62C5">
        <w:rPr>
          <w:rFonts w:ascii="Times New Roman" w:hAnsi="Times New Roman" w:cs="Times New Roman"/>
          <w:sz w:val="22"/>
          <w:szCs w:val="22"/>
        </w:rPr>
        <w:t xml:space="preserve">existing safeguards, given the context of President Kim’s commitment to ensuring that the review process would not result in a dilution of safeguards. </w:t>
      </w:r>
    </w:p>
    <w:p w14:paraId="62D6B5C2" w14:textId="77777777" w:rsidR="004738BB" w:rsidRPr="00B7268E" w:rsidRDefault="004738BB" w:rsidP="004738BB">
      <w:pPr>
        <w:rPr>
          <w:rFonts w:ascii="Times New Roman" w:hAnsi="Times New Roman" w:cs="Times New Roman"/>
          <w:sz w:val="22"/>
          <w:szCs w:val="22"/>
        </w:rPr>
      </w:pPr>
    </w:p>
    <w:sectPr w:rsidR="004738BB" w:rsidRPr="00B7268E" w:rsidSect="009915B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96792" w14:textId="77777777" w:rsidR="00E72E1B" w:rsidRDefault="00E72E1B" w:rsidP="00E72E1B">
      <w:r>
        <w:separator/>
      </w:r>
    </w:p>
  </w:endnote>
  <w:endnote w:type="continuationSeparator" w:id="0">
    <w:p w14:paraId="78386A60" w14:textId="77777777" w:rsidR="00E72E1B" w:rsidRDefault="00E72E1B" w:rsidP="00E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9FA03" w14:textId="77777777" w:rsidR="00E72E1B" w:rsidRDefault="00E72E1B" w:rsidP="00E72E1B">
      <w:r>
        <w:separator/>
      </w:r>
    </w:p>
  </w:footnote>
  <w:footnote w:type="continuationSeparator" w:id="0">
    <w:p w14:paraId="4C8259E5" w14:textId="77777777" w:rsidR="00E72E1B" w:rsidRDefault="00E72E1B" w:rsidP="00E72E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16E2C" w14:textId="4DE7D3FD" w:rsidR="00E72E1B" w:rsidRDefault="00E72E1B" w:rsidP="00E72E1B">
    <w:pPr>
      <w:pStyle w:val="Header"/>
      <w:tabs>
        <w:tab w:val="left" w:pos="8155"/>
      </w:tabs>
    </w:pPr>
    <w:r>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62DD3483" wp14:editId="464C42EB">
              <wp:simplePos x="0" y="0"/>
              <wp:positionH relativeFrom="column">
                <wp:posOffset>2628900</wp:posOffset>
              </wp:positionH>
              <wp:positionV relativeFrom="paragraph">
                <wp:posOffset>342900</wp:posOffset>
              </wp:positionV>
              <wp:extent cx="1714500" cy="8001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955A1B" w14:textId="77777777" w:rsidR="00E72E1B" w:rsidRDefault="00E72E1B" w:rsidP="00E72E1B">
                          <w:pPr>
                            <w:jc w:val="center"/>
                            <w:rPr>
                              <w:rFonts w:ascii="Chalkduster" w:eastAsia="Times New Roman" w:hAnsi="Chalkduster" w:cs="Times New Roman"/>
                              <w:color w:val="008000"/>
                              <w:sz w:val="32"/>
                              <w:szCs w:val="32"/>
                            </w:rPr>
                          </w:pPr>
                          <w:r>
                            <w:rPr>
                              <w:rFonts w:ascii="Chalkduster" w:eastAsia="Times New Roman" w:hAnsi="Chalkduster" w:cs="Times New Roman"/>
                              <w:color w:val="008000"/>
                              <w:sz w:val="32"/>
                              <w:szCs w:val="32"/>
                            </w:rPr>
                            <w:t>Ecological Justice</w:t>
                          </w:r>
                        </w:p>
                        <w:p w14:paraId="06AE6779" w14:textId="77777777" w:rsidR="00E72E1B" w:rsidRDefault="00E72E1B" w:rsidP="00E72E1B">
                          <w:pPr>
                            <w:jc w:val="center"/>
                          </w:pPr>
                          <w:r>
                            <w:rPr>
                              <w:rFonts w:ascii="Chalkduster" w:eastAsia="Times New Roman" w:hAnsi="Chalkduster" w:cs="Times New Roman"/>
                              <w:color w:val="008000"/>
                              <w:sz w:val="32"/>
                              <w:szCs w:val="32"/>
                            </w:rPr>
                            <w:t>Indonesia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207pt;margin-top:27pt;width:13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" filled="f" stroked="f">
              <v:textbox>
                <w:txbxContent>
                  <w:p w14:paraId="12955A1B" w14:textId="77777777" w:rsidR="00E72E1B" w:rsidRDefault="00E72E1B" w:rsidP="00E72E1B">
                    <w:pPr>
                      <w:jc w:val="center"/>
                      <w:rPr>
                        <w:rFonts w:ascii="Chalkduster" w:eastAsia="Times New Roman" w:hAnsi="Chalkduster" w:cs="Times New Roman"/>
                        <w:color w:val="008000"/>
                        <w:sz w:val="32"/>
                        <w:szCs w:val="32"/>
                      </w:rPr>
                    </w:pPr>
                    <w:r>
                      <w:rPr>
                        <w:rFonts w:ascii="Chalkduster" w:eastAsia="Times New Roman" w:hAnsi="Chalkduster" w:cs="Times New Roman"/>
                        <w:color w:val="008000"/>
                        <w:sz w:val="32"/>
                        <w:szCs w:val="32"/>
                      </w:rPr>
                      <w:t>Ecological Justice</w:t>
                    </w:r>
                  </w:p>
                  <w:p w14:paraId="06AE6779" w14:textId="77777777" w:rsidR="00E72E1B" w:rsidRDefault="00E72E1B" w:rsidP="00E72E1B">
                    <w:pPr>
                      <w:jc w:val="center"/>
                    </w:pPr>
                    <w:r>
                      <w:rPr>
                        <w:rFonts w:ascii="Chalkduster" w:eastAsia="Times New Roman" w:hAnsi="Chalkduster" w:cs="Times New Roman"/>
                        <w:color w:val="008000"/>
                        <w:sz w:val="32"/>
                        <w:szCs w:val="32"/>
                      </w:rPr>
                      <w:t>Indonesia</w:t>
                    </w:r>
                  </w:p>
                </w:txbxContent>
              </v:textbox>
              <w10:wrap type="square"/>
            </v:shape>
          </w:pict>
        </mc:Fallback>
      </mc:AlternateContent>
    </w:r>
    <w:r>
      <w:rPr>
        <w:noProof/>
      </w:rPr>
      <w:drawing>
        <wp:anchor distT="152400" distB="152400" distL="152400" distR="152400" simplePos="0" relativeHeight="251663360" behindDoc="0" locked="0" layoutInCell="1" allowOverlap="1" wp14:anchorId="38A6564D" wp14:editId="51BC77C9">
          <wp:simplePos x="0" y="0"/>
          <wp:positionH relativeFrom="margin">
            <wp:posOffset>4457700</wp:posOffset>
          </wp:positionH>
          <wp:positionV relativeFrom="line">
            <wp:posOffset>228600</wp:posOffset>
          </wp:positionV>
          <wp:extent cx="1943100" cy="800100"/>
          <wp:effectExtent l="0" t="0" r="12700" b="12700"/>
          <wp:wrapTopAndBottom distT="152400" distB="15240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
                  <pic:cNvPicPr/>
                </pic:nvPicPr>
                <pic:blipFill>
                  <a:blip r:embed="rId1">
                    <a:extLst/>
                  </a:blip>
                  <a:stretch>
                    <a:fillRect/>
                  </a:stretch>
                </pic:blipFill>
                <pic:spPr>
                  <a:xfrm>
                    <a:off x="0" y="0"/>
                    <a:ext cx="1943100" cy="8001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61312" behindDoc="0" locked="0" layoutInCell="1" allowOverlap="1" wp14:anchorId="3E8C594A" wp14:editId="11F32498">
          <wp:simplePos x="0" y="0"/>
          <wp:positionH relativeFrom="margin">
            <wp:posOffset>6972300</wp:posOffset>
          </wp:positionH>
          <wp:positionV relativeFrom="line">
            <wp:posOffset>22860</wp:posOffset>
          </wp:positionV>
          <wp:extent cx="2277110" cy="842645"/>
          <wp:effectExtent l="0" t="0" r="889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
                  <pic:cNvPicPr/>
                </pic:nvPicPr>
                <pic:blipFill>
                  <a:blip r:embed="rId1">
                    <a:extLst/>
                  </a:blip>
                  <a:stretch>
                    <a:fillRect/>
                  </a:stretch>
                </pic:blipFill>
                <pic:spPr>
                  <a:xfrm>
                    <a:off x="0" y="0"/>
                    <a:ext cx="2277110" cy="84264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A13D8A">
      <w:rPr>
        <w:rFonts w:ascii="Times New Roman" w:eastAsia="Times New Roman" w:hAnsi="Times New Roman" w:cs="Times New Roman"/>
        <w:noProof/>
        <w:sz w:val="22"/>
        <w:szCs w:val="22"/>
      </w:rPr>
      <w:drawing>
        <wp:inline distT="0" distB="0" distL="0" distR="0" wp14:anchorId="54B7C160" wp14:editId="2882537F">
          <wp:extent cx="1080058" cy="1046480"/>
          <wp:effectExtent l="0" t="0" r="1270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cstate="print"/>
                  <a:srcRect/>
                  <a:stretch>
                    <a:fillRect/>
                  </a:stretch>
                </pic:blipFill>
                <pic:spPr bwMode="auto">
                  <a:xfrm>
                    <a:off x="0" y="0"/>
                    <a:ext cx="1082994" cy="1049325"/>
                  </a:xfrm>
                  <a:prstGeom prst="rect">
                    <a:avLst/>
                  </a:prstGeom>
                  <a:noFill/>
                  <a:ln w="9525">
                    <a:noFill/>
                    <a:miter lim="800000"/>
                    <a:headEnd/>
                    <a:tailEnd/>
                  </a:ln>
                </pic:spPr>
              </pic:pic>
            </a:graphicData>
          </a:graphic>
        </wp:inline>
      </w:drawing>
    </w:r>
    <w:r>
      <w:rPr>
        <w:b/>
        <w:noProof/>
      </w:rPr>
      <w:drawing>
        <wp:inline distT="0" distB="0" distL="0" distR="0" wp14:anchorId="2AC9FDE3" wp14:editId="34787748">
          <wp:extent cx="1838960" cy="1300480"/>
          <wp:effectExtent l="0" t="0" r="0" b="0"/>
          <wp:docPr id="5" name="Picture 1" descr="urgew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gewal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8960" cy="1300480"/>
                  </a:xfrm>
                  <a:prstGeom prst="rect">
                    <a:avLst/>
                  </a:prstGeom>
                  <a:noFill/>
                  <a:ln>
                    <a:noFill/>
                  </a:ln>
                </pic:spPr>
              </pic:pic>
            </a:graphicData>
          </a:graphic>
        </wp:inline>
      </w:drawing>
    </w:r>
    <w:r>
      <w:tab/>
    </w:r>
    <w:r>
      <w:tab/>
    </w:r>
  </w:p>
  <w:p w14:paraId="0A17B4E3" w14:textId="77777777" w:rsidR="00E72E1B" w:rsidRDefault="00E72E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A61C0"/>
    <w:multiLevelType w:val="hybridMultilevel"/>
    <w:tmpl w:val="91C6F0FE"/>
    <w:lvl w:ilvl="0" w:tplc="BF3ABCB6">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33023B"/>
    <w:multiLevelType w:val="hybridMultilevel"/>
    <w:tmpl w:val="422272E0"/>
    <w:lvl w:ilvl="0" w:tplc="BF3ABCB6">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A73526A"/>
    <w:multiLevelType w:val="hybridMultilevel"/>
    <w:tmpl w:val="004E0A92"/>
    <w:lvl w:ilvl="0" w:tplc="4AF27D2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7A"/>
    <w:rsid w:val="000561CC"/>
    <w:rsid w:val="000B7E72"/>
    <w:rsid w:val="00204501"/>
    <w:rsid w:val="002173ED"/>
    <w:rsid w:val="00236A6B"/>
    <w:rsid w:val="00243CA7"/>
    <w:rsid w:val="002A51A5"/>
    <w:rsid w:val="002B5FD5"/>
    <w:rsid w:val="00311D85"/>
    <w:rsid w:val="00342B2B"/>
    <w:rsid w:val="003A17E5"/>
    <w:rsid w:val="003E13B1"/>
    <w:rsid w:val="00443903"/>
    <w:rsid w:val="004738BB"/>
    <w:rsid w:val="004B728D"/>
    <w:rsid w:val="004F62C5"/>
    <w:rsid w:val="00660A60"/>
    <w:rsid w:val="006738D4"/>
    <w:rsid w:val="006E08AF"/>
    <w:rsid w:val="007A19AA"/>
    <w:rsid w:val="007C737A"/>
    <w:rsid w:val="00822A9E"/>
    <w:rsid w:val="009859C7"/>
    <w:rsid w:val="009915BD"/>
    <w:rsid w:val="009E7E2B"/>
    <w:rsid w:val="00A40983"/>
    <w:rsid w:val="00A5197C"/>
    <w:rsid w:val="00B7268E"/>
    <w:rsid w:val="00BD0954"/>
    <w:rsid w:val="00BF2630"/>
    <w:rsid w:val="00C011A6"/>
    <w:rsid w:val="00D244C8"/>
    <w:rsid w:val="00DA5E23"/>
    <w:rsid w:val="00E34930"/>
    <w:rsid w:val="00E72E1B"/>
    <w:rsid w:val="00E87774"/>
    <w:rsid w:val="00F74FB4"/>
    <w:rsid w:val="00F91826"/>
    <w:rsid w:val="00FE0B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E4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37A"/>
    <w:pPr>
      <w:ind w:left="720"/>
      <w:contextualSpacing/>
    </w:pPr>
  </w:style>
  <w:style w:type="character" w:styleId="Hyperlink">
    <w:name w:val="Hyperlink"/>
    <w:basedOn w:val="DefaultParagraphFont"/>
    <w:uiPriority w:val="99"/>
    <w:unhideWhenUsed/>
    <w:rsid w:val="00DA5E23"/>
    <w:rPr>
      <w:color w:val="0000FF" w:themeColor="hyperlink"/>
      <w:u w:val="single"/>
    </w:rPr>
  </w:style>
  <w:style w:type="paragraph" w:styleId="NoSpacing">
    <w:name w:val="No Spacing"/>
    <w:uiPriority w:val="1"/>
    <w:qFormat/>
    <w:rsid w:val="002B5FD5"/>
  </w:style>
  <w:style w:type="paragraph" w:styleId="BalloonText">
    <w:name w:val="Balloon Text"/>
    <w:basedOn w:val="Normal"/>
    <w:link w:val="BalloonTextChar"/>
    <w:uiPriority w:val="99"/>
    <w:semiHidden/>
    <w:unhideWhenUsed/>
    <w:rsid w:val="00243CA7"/>
    <w:rPr>
      <w:rFonts w:ascii="Lucida Grande" w:hAnsi="Lucida Grande"/>
      <w:sz w:val="18"/>
      <w:szCs w:val="18"/>
    </w:rPr>
  </w:style>
  <w:style w:type="character" w:customStyle="1" w:styleId="BalloonTextChar">
    <w:name w:val="Balloon Text Char"/>
    <w:basedOn w:val="DefaultParagraphFont"/>
    <w:link w:val="BalloonText"/>
    <w:uiPriority w:val="99"/>
    <w:semiHidden/>
    <w:rsid w:val="00243CA7"/>
    <w:rPr>
      <w:rFonts w:ascii="Lucida Grande" w:hAnsi="Lucida Grande"/>
      <w:sz w:val="18"/>
      <w:szCs w:val="18"/>
    </w:rPr>
  </w:style>
  <w:style w:type="character" w:styleId="CommentReference">
    <w:name w:val="annotation reference"/>
    <w:basedOn w:val="DefaultParagraphFont"/>
    <w:uiPriority w:val="99"/>
    <w:semiHidden/>
    <w:unhideWhenUsed/>
    <w:rsid w:val="00BD0954"/>
    <w:rPr>
      <w:sz w:val="18"/>
      <w:szCs w:val="18"/>
    </w:rPr>
  </w:style>
  <w:style w:type="paragraph" w:styleId="CommentText">
    <w:name w:val="annotation text"/>
    <w:basedOn w:val="Normal"/>
    <w:link w:val="CommentTextChar"/>
    <w:uiPriority w:val="99"/>
    <w:semiHidden/>
    <w:unhideWhenUsed/>
    <w:rsid w:val="00BD0954"/>
  </w:style>
  <w:style w:type="character" w:customStyle="1" w:styleId="CommentTextChar">
    <w:name w:val="Comment Text Char"/>
    <w:basedOn w:val="DefaultParagraphFont"/>
    <w:link w:val="CommentText"/>
    <w:uiPriority w:val="99"/>
    <w:semiHidden/>
    <w:rsid w:val="00BD0954"/>
  </w:style>
  <w:style w:type="paragraph" w:styleId="CommentSubject">
    <w:name w:val="annotation subject"/>
    <w:basedOn w:val="CommentText"/>
    <w:next w:val="CommentText"/>
    <w:link w:val="CommentSubjectChar"/>
    <w:uiPriority w:val="99"/>
    <w:semiHidden/>
    <w:unhideWhenUsed/>
    <w:rsid w:val="00BD0954"/>
    <w:rPr>
      <w:b/>
      <w:bCs/>
      <w:sz w:val="20"/>
      <w:szCs w:val="20"/>
    </w:rPr>
  </w:style>
  <w:style w:type="character" w:customStyle="1" w:styleId="CommentSubjectChar">
    <w:name w:val="Comment Subject Char"/>
    <w:basedOn w:val="CommentTextChar"/>
    <w:link w:val="CommentSubject"/>
    <w:uiPriority w:val="99"/>
    <w:semiHidden/>
    <w:rsid w:val="00BD0954"/>
    <w:rPr>
      <w:b/>
      <w:bCs/>
      <w:sz w:val="20"/>
      <w:szCs w:val="20"/>
    </w:rPr>
  </w:style>
  <w:style w:type="paragraph" w:styleId="Header">
    <w:name w:val="header"/>
    <w:basedOn w:val="Normal"/>
    <w:link w:val="HeaderChar"/>
    <w:uiPriority w:val="99"/>
    <w:unhideWhenUsed/>
    <w:rsid w:val="00E72E1B"/>
    <w:pPr>
      <w:tabs>
        <w:tab w:val="center" w:pos="4320"/>
        <w:tab w:val="right" w:pos="8640"/>
      </w:tabs>
    </w:pPr>
  </w:style>
  <w:style w:type="character" w:customStyle="1" w:styleId="HeaderChar">
    <w:name w:val="Header Char"/>
    <w:basedOn w:val="DefaultParagraphFont"/>
    <w:link w:val="Header"/>
    <w:uiPriority w:val="99"/>
    <w:rsid w:val="00E72E1B"/>
  </w:style>
  <w:style w:type="paragraph" w:styleId="Footer">
    <w:name w:val="footer"/>
    <w:basedOn w:val="Normal"/>
    <w:link w:val="FooterChar"/>
    <w:uiPriority w:val="99"/>
    <w:unhideWhenUsed/>
    <w:rsid w:val="00E72E1B"/>
    <w:pPr>
      <w:tabs>
        <w:tab w:val="center" w:pos="4320"/>
        <w:tab w:val="right" w:pos="8640"/>
      </w:tabs>
    </w:pPr>
  </w:style>
  <w:style w:type="character" w:customStyle="1" w:styleId="FooterChar">
    <w:name w:val="Footer Char"/>
    <w:basedOn w:val="DefaultParagraphFont"/>
    <w:link w:val="Footer"/>
    <w:uiPriority w:val="99"/>
    <w:rsid w:val="00E72E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37A"/>
    <w:pPr>
      <w:ind w:left="720"/>
      <w:contextualSpacing/>
    </w:pPr>
  </w:style>
  <w:style w:type="character" w:styleId="Hyperlink">
    <w:name w:val="Hyperlink"/>
    <w:basedOn w:val="DefaultParagraphFont"/>
    <w:uiPriority w:val="99"/>
    <w:unhideWhenUsed/>
    <w:rsid w:val="00DA5E23"/>
    <w:rPr>
      <w:color w:val="0000FF" w:themeColor="hyperlink"/>
      <w:u w:val="single"/>
    </w:rPr>
  </w:style>
  <w:style w:type="paragraph" w:styleId="NoSpacing">
    <w:name w:val="No Spacing"/>
    <w:uiPriority w:val="1"/>
    <w:qFormat/>
    <w:rsid w:val="002B5FD5"/>
  </w:style>
  <w:style w:type="paragraph" w:styleId="BalloonText">
    <w:name w:val="Balloon Text"/>
    <w:basedOn w:val="Normal"/>
    <w:link w:val="BalloonTextChar"/>
    <w:uiPriority w:val="99"/>
    <w:semiHidden/>
    <w:unhideWhenUsed/>
    <w:rsid w:val="00243CA7"/>
    <w:rPr>
      <w:rFonts w:ascii="Lucida Grande" w:hAnsi="Lucida Grande"/>
      <w:sz w:val="18"/>
      <w:szCs w:val="18"/>
    </w:rPr>
  </w:style>
  <w:style w:type="character" w:customStyle="1" w:styleId="BalloonTextChar">
    <w:name w:val="Balloon Text Char"/>
    <w:basedOn w:val="DefaultParagraphFont"/>
    <w:link w:val="BalloonText"/>
    <w:uiPriority w:val="99"/>
    <w:semiHidden/>
    <w:rsid w:val="00243CA7"/>
    <w:rPr>
      <w:rFonts w:ascii="Lucida Grande" w:hAnsi="Lucida Grande"/>
      <w:sz w:val="18"/>
      <w:szCs w:val="18"/>
    </w:rPr>
  </w:style>
  <w:style w:type="character" w:styleId="CommentReference">
    <w:name w:val="annotation reference"/>
    <w:basedOn w:val="DefaultParagraphFont"/>
    <w:uiPriority w:val="99"/>
    <w:semiHidden/>
    <w:unhideWhenUsed/>
    <w:rsid w:val="00BD0954"/>
    <w:rPr>
      <w:sz w:val="18"/>
      <w:szCs w:val="18"/>
    </w:rPr>
  </w:style>
  <w:style w:type="paragraph" w:styleId="CommentText">
    <w:name w:val="annotation text"/>
    <w:basedOn w:val="Normal"/>
    <w:link w:val="CommentTextChar"/>
    <w:uiPriority w:val="99"/>
    <w:semiHidden/>
    <w:unhideWhenUsed/>
    <w:rsid w:val="00BD0954"/>
  </w:style>
  <w:style w:type="character" w:customStyle="1" w:styleId="CommentTextChar">
    <w:name w:val="Comment Text Char"/>
    <w:basedOn w:val="DefaultParagraphFont"/>
    <w:link w:val="CommentText"/>
    <w:uiPriority w:val="99"/>
    <w:semiHidden/>
    <w:rsid w:val="00BD0954"/>
  </w:style>
  <w:style w:type="paragraph" w:styleId="CommentSubject">
    <w:name w:val="annotation subject"/>
    <w:basedOn w:val="CommentText"/>
    <w:next w:val="CommentText"/>
    <w:link w:val="CommentSubjectChar"/>
    <w:uiPriority w:val="99"/>
    <w:semiHidden/>
    <w:unhideWhenUsed/>
    <w:rsid w:val="00BD0954"/>
    <w:rPr>
      <w:b/>
      <w:bCs/>
      <w:sz w:val="20"/>
      <w:szCs w:val="20"/>
    </w:rPr>
  </w:style>
  <w:style w:type="character" w:customStyle="1" w:styleId="CommentSubjectChar">
    <w:name w:val="Comment Subject Char"/>
    <w:basedOn w:val="CommentTextChar"/>
    <w:link w:val="CommentSubject"/>
    <w:uiPriority w:val="99"/>
    <w:semiHidden/>
    <w:rsid w:val="00BD0954"/>
    <w:rPr>
      <w:b/>
      <w:bCs/>
      <w:sz w:val="20"/>
      <w:szCs w:val="20"/>
    </w:rPr>
  </w:style>
  <w:style w:type="paragraph" w:styleId="Header">
    <w:name w:val="header"/>
    <w:basedOn w:val="Normal"/>
    <w:link w:val="HeaderChar"/>
    <w:uiPriority w:val="99"/>
    <w:unhideWhenUsed/>
    <w:rsid w:val="00E72E1B"/>
    <w:pPr>
      <w:tabs>
        <w:tab w:val="center" w:pos="4320"/>
        <w:tab w:val="right" w:pos="8640"/>
      </w:tabs>
    </w:pPr>
  </w:style>
  <w:style w:type="character" w:customStyle="1" w:styleId="HeaderChar">
    <w:name w:val="Header Char"/>
    <w:basedOn w:val="DefaultParagraphFont"/>
    <w:link w:val="Header"/>
    <w:uiPriority w:val="99"/>
    <w:rsid w:val="00E72E1B"/>
  </w:style>
  <w:style w:type="paragraph" w:styleId="Footer">
    <w:name w:val="footer"/>
    <w:basedOn w:val="Normal"/>
    <w:link w:val="FooterChar"/>
    <w:uiPriority w:val="99"/>
    <w:unhideWhenUsed/>
    <w:rsid w:val="00E72E1B"/>
    <w:pPr>
      <w:tabs>
        <w:tab w:val="center" w:pos="4320"/>
        <w:tab w:val="right" w:pos="8640"/>
      </w:tabs>
    </w:pPr>
  </w:style>
  <w:style w:type="character" w:customStyle="1" w:styleId="FooterChar">
    <w:name w:val="Footer Char"/>
    <w:basedOn w:val="DefaultParagraphFont"/>
    <w:link w:val="Footer"/>
    <w:uiPriority w:val="99"/>
    <w:rsid w:val="00E72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1149</Words>
  <Characters>6550</Characters>
  <Application>Microsoft Macintosh Word</Application>
  <DocSecurity>0</DocSecurity>
  <Lines>54</Lines>
  <Paragraphs>15</Paragraphs>
  <ScaleCrop>false</ScaleCrop>
  <Company>Ulu Foundation</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Fried</dc:creator>
  <cp:keywords/>
  <dc:description/>
  <cp:lastModifiedBy>S F</cp:lastModifiedBy>
  <cp:revision>3</cp:revision>
  <dcterms:created xsi:type="dcterms:W3CDTF">2015-10-31T07:04:00Z</dcterms:created>
  <dcterms:modified xsi:type="dcterms:W3CDTF">2015-10-31T07:04:00Z</dcterms:modified>
</cp:coreProperties>
</file>