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E599" w:themeColor="accent4" w:themeTint="66"/>
  <w:body>
    <w:p w:rsidR="00CD7474" w:rsidRPr="005C39B1" w:rsidRDefault="00CD7474" w:rsidP="00CD7474">
      <w:pPr>
        <w:rPr>
          <w:rFonts w:ascii="Lucida Calligraphy" w:hAnsi="Lucida Calligraphy"/>
          <w:b/>
          <w:i/>
          <w:sz w:val="40"/>
          <w:szCs w:val="40"/>
        </w:rPr>
      </w:pPr>
      <w:r w:rsidRPr="005C39B1">
        <w:rPr>
          <w:rFonts w:ascii="Lucida Calligraphy" w:hAnsi="Lucida Calligraphy"/>
          <w:b/>
          <w:i/>
          <w:sz w:val="40"/>
          <w:szCs w:val="40"/>
        </w:rPr>
        <w:t>Archetypes</w:t>
      </w:r>
    </w:p>
    <w:p w:rsidR="00B82134" w:rsidRDefault="00CD7474" w:rsidP="00CD7474">
      <w:pPr>
        <w:rPr>
          <w:sz w:val="24"/>
          <w:szCs w:val="24"/>
        </w:rPr>
      </w:pPr>
      <w:r w:rsidRPr="00CD7474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48260</wp:posOffset>
            </wp:positionV>
            <wp:extent cx="3629025" cy="2419350"/>
            <wp:effectExtent l="0" t="0" r="9525" b="0"/>
            <wp:wrapTight wrapText="bothSides">
              <wp:wrapPolygon edited="0">
                <wp:start x="0" y="0"/>
                <wp:lineTo x="0" y="21430"/>
                <wp:lineTo x="21543" y="21430"/>
                <wp:lineTo x="21543" y="0"/>
                <wp:lineTo x="0" y="0"/>
              </wp:wrapPolygon>
            </wp:wrapTight>
            <wp:docPr id="5" name="Picture 2" descr="C:\Users\Russell\Pictures\archety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ssell\Pictures\archetyp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D7474">
        <w:rPr>
          <w:sz w:val="24"/>
          <w:szCs w:val="24"/>
        </w:rPr>
        <w:t xml:space="preserve">An archetype is an idealized model of a person, personality or behavior (e.g.  </w:t>
      </w:r>
      <w:r w:rsidR="00B82134" w:rsidRPr="00CD7474">
        <w:rPr>
          <w:sz w:val="24"/>
          <w:szCs w:val="24"/>
        </w:rPr>
        <w:t>Hero</w:t>
      </w:r>
      <w:r w:rsidRPr="00CD7474">
        <w:rPr>
          <w:sz w:val="24"/>
          <w:szCs w:val="24"/>
        </w:rPr>
        <w:t xml:space="preserve">, soldier or martyr). They can be viewed as inner blueprints for being and doing that we access in the course of </w:t>
      </w:r>
      <w:r w:rsidR="00B82134">
        <w:rPr>
          <w:sz w:val="24"/>
          <w:szCs w:val="24"/>
        </w:rPr>
        <w:t xml:space="preserve">our </w:t>
      </w:r>
      <w:r w:rsidRPr="00CD7474">
        <w:rPr>
          <w:sz w:val="24"/>
          <w:szCs w:val="24"/>
        </w:rPr>
        <w:t xml:space="preserve">actions and interactions. </w:t>
      </w:r>
    </w:p>
    <w:p w:rsidR="00CD7474" w:rsidRPr="00CD7474" w:rsidRDefault="00CD7474" w:rsidP="00CD7474">
      <w:pPr>
        <w:rPr>
          <w:sz w:val="24"/>
          <w:szCs w:val="24"/>
        </w:rPr>
      </w:pPr>
      <w:r w:rsidRPr="00CD7474">
        <w:rPr>
          <w:sz w:val="24"/>
          <w:szCs w:val="24"/>
        </w:rPr>
        <w:t xml:space="preserve">Shadow Work® utilizes the four archetypes outlined by Robert Moore and Douglass Gillette in </w:t>
      </w:r>
      <w:r w:rsidR="00B07027">
        <w:rPr>
          <w:sz w:val="24"/>
          <w:szCs w:val="24"/>
        </w:rPr>
        <w:t xml:space="preserve">the book </w:t>
      </w:r>
      <w:r w:rsidRPr="00CD7474">
        <w:rPr>
          <w:i/>
          <w:sz w:val="24"/>
          <w:szCs w:val="24"/>
        </w:rPr>
        <w:t>King Lover Warrior Magician.</w:t>
      </w:r>
      <w:r w:rsidRPr="00CD7474">
        <w:rPr>
          <w:sz w:val="24"/>
          <w:szCs w:val="24"/>
        </w:rPr>
        <w:t xml:space="preserve"> For the purpose of gender neutrality, the king archetype is referred to as the sovereign archetype. </w:t>
      </w:r>
    </w:p>
    <w:p w:rsidR="00CE5B02" w:rsidRDefault="00CD7474" w:rsidP="00CD7474">
      <w:pPr>
        <w:rPr>
          <w:sz w:val="24"/>
          <w:szCs w:val="24"/>
        </w:rPr>
      </w:pPr>
      <w:r w:rsidRPr="00CD7474">
        <w:rPr>
          <w:sz w:val="24"/>
          <w:szCs w:val="24"/>
        </w:rPr>
        <w:t>All four archetypes make up our personalities and are involved in our functioning;</w:t>
      </w:r>
      <w:r w:rsidR="00B07027">
        <w:rPr>
          <w:sz w:val="24"/>
          <w:szCs w:val="24"/>
        </w:rPr>
        <w:t xml:space="preserve"> however, each person has a high</w:t>
      </w:r>
      <w:r w:rsidRPr="00CD7474">
        <w:rPr>
          <w:sz w:val="24"/>
          <w:szCs w:val="24"/>
        </w:rPr>
        <w:t xml:space="preserve"> and a low archetype. This means that, o</w:t>
      </w:r>
      <w:r w:rsidR="00B07027">
        <w:rPr>
          <w:sz w:val="24"/>
          <w:szCs w:val="24"/>
        </w:rPr>
        <w:t>n average, there is a particular</w:t>
      </w:r>
      <w:r w:rsidRPr="00CD7474">
        <w:rPr>
          <w:sz w:val="24"/>
          <w:szCs w:val="24"/>
        </w:rPr>
        <w:t xml:space="preserve"> archetypal energy we tend to operate from more than the others</w:t>
      </w:r>
      <w:r w:rsidR="00B82134">
        <w:rPr>
          <w:sz w:val="24"/>
          <w:szCs w:val="24"/>
        </w:rPr>
        <w:t xml:space="preserve">. Our low archetype is the one </w:t>
      </w:r>
      <w:r w:rsidRPr="00CD7474">
        <w:rPr>
          <w:sz w:val="24"/>
          <w:szCs w:val="24"/>
        </w:rPr>
        <w:t xml:space="preserve">we </w:t>
      </w:r>
      <w:r w:rsidR="00B82134">
        <w:rPr>
          <w:sz w:val="24"/>
          <w:szCs w:val="24"/>
        </w:rPr>
        <w:t xml:space="preserve">express </w:t>
      </w:r>
      <w:r w:rsidRPr="00CD7474">
        <w:rPr>
          <w:sz w:val="24"/>
          <w:szCs w:val="24"/>
        </w:rPr>
        <w:t xml:space="preserve">least in our lives. </w:t>
      </w:r>
    </w:p>
    <w:p w:rsidR="00CD7474" w:rsidRPr="00CD7474" w:rsidRDefault="00CD7474" w:rsidP="00CD7474">
      <w:pPr>
        <w:rPr>
          <w:sz w:val="24"/>
          <w:szCs w:val="24"/>
        </w:rPr>
      </w:pPr>
      <w:r w:rsidRPr="00CD7474">
        <w:rPr>
          <w:sz w:val="24"/>
          <w:szCs w:val="24"/>
        </w:rPr>
        <w:t>It should be noted that contex</w:t>
      </w:r>
      <w:r w:rsidR="00B07027">
        <w:rPr>
          <w:sz w:val="24"/>
          <w:szCs w:val="24"/>
        </w:rPr>
        <w:t>t often dictates which archetypal energy</w:t>
      </w:r>
      <w:r w:rsidRPr="00CD7474">
        <w:rPr>
          <w:sz w:val="24"/>
          <w:szCs w:val="24"/>
        </w:rPr>
        <w:t xml:space="preserve"> we access. </w:t>
      </w:r>
      <w:r w:rsidR="00B82134">
        <w:rPr>
          <w:sz w:val="24"/>
          <w:szCs w:val="24"/>
        </w:rPr>
        <w:t>Although an individual’s “warrior energy”</w:t>
      </w:r>
      <w:r w:rsidR="00B07027">
        <w:rPr>
          <w:sz w:val="24"/>
          <w:szCs w:val="24"/>
        </w:rPr>
        <w:t xml:space="preserve"> may be </w:t>
      </w:r>
      <w:r w:rsidR="00B82134">
        <w:rPr>
          <w:sz w:val="24"/>
          <w:szCs w:val="24"/>
        </w:rPr>
        <w:t>low</w:t>
      </w:r>
      <w:r w:rsidR="00B07027">
        <w:rPr>
          <w:sz w:val="24"/>
          <w:szCs w:val="24"/>
        </w:rPr>
        <w:t xml:space="preserve"> typically</w:t>
      </w:r>
      <w:r w:rsidR="00B82134">
        <w:rPr>
          <w:sz w:val="24"/>
          <w:szCs w:val="24"/>
        </w:rPr>
        <w:t>, certain circumstances may provoke its expression</w:t>
      </w:r>
      <w:r w:rsidR="00B07027">
        <w:rPr>
          <w:sz w:val="24"/>
          <w:szCs w:val="24"/>
        </w:rPr>
        <w:t>. Certain roles may also compel us to operate from an archetype that is not our primary mode of functioning.</w:t>
      </w:r>
      <w:r w:rsidRPr="00CD7474">
        <w:rPr>
          <w:sz w:val="24"/>
          <w:szCs w:val="24"/>
        </w:rPr>
        <w:t xml:space="preserve"> One of the </w:t>
      </w:r>
      <w:r w:rsidR="00B82134">
        <w:rPr>
          <w:sz w:val="24"/>
          <w:szCs w:val="24"/>
        </w:rPr>
        <w:t xml:space="preserve">benefits of Shadow Work® coaching is its potential to help bring balance, and choice, with regards to our expression of these </w:t>
      </w:r>
      <w:r w:rsidRPr="00CD7474">
        <w:rPr>
          <w:sz w:val="24"/>
          <w:szCs w:val="24"/>
        </w:rPr>
        <w:t>energies</w:t>
      </w:r>
      <w:r w:rsidR="00CE5B02">
        <w:rPr>
          <w:sz w:val="24"/>
          <w:szCs w:val="24"/>
        </w:rPr>
        <w:t xml:space="preserve">. </w:t>
      </w:r>
    </w:p>
    <w:p w:rsidR="00B07027" w:rsidRDefault="00CD7474" w:rsidP="00B07027">
      <w:pPr>
        <w:rPr>
          <w:rFonts w:ascii="Lucida Calligraphy" w:hAnsi="Lucida Calligraphy"/>
          <w:b/>
          <w:i/>
          <w:sz w:val="28"/>
          <w:szCs w:val="28"/>
        </w:rPr>
      </w:pPr>
      <w:r w:rsidRPr="00CD7474">
        <w:rPr>
          <w:sz w:val="24"/>
          <w:szCs w:val="24"/>
        </w:rPr>
        <w:t>Below is a more detailed explanation of how the archetypes are conceptualized in the Shadow Work® mod</w:t>
      </w:r>
      <w:r w:rsidR="00B07027">
        <w:rPr>
          <w:sz w:val="24"/>
          <w:szCs w:val="24"/>
        </w:rPr>
        <w:t>el:</w:t>
      </w: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913398" w:rsidRDefault="00913398" w:rsidP="00767EF1">
      <w:pPr>
        <w:pStyle w:val="Body"/>
        <w:rPr>
          <w:rFonts w:ascii="Lucida Calligraphy" w:hAnsi="Lucida Calligraphy"/>
          <w:b/>
          <w:i/>
          <w:sz w:val="28"/>
          <w:szCs w:val="28"/>
        </w:rPr>
      </w:pPr>
    </w:p>
    <w:p w:rsidR="00CD7474" w:rsidRPr="005C39B1" w:rsidRDefault="00767EF1" w:rsidP="00767EF1">
      <w:pPr>
        <w:pStyle w:val="Body"/>
        <w:rPr>
          <w:rFonts w:ascii="Lucida Calligraphy" w:hAnsi="Lucida Calligraphy"/>
          <w:sz w:val="40"/>
          <w:szCs w:val="40"/>
        </w:rPr>
      </w:pPr>
      <w:r w:rsidRPr="005C39B1">
        <w:rPr>
          <w:rFonts w:ascii="Lucida Calligraphy" w:hAnsi="Lucida Calligraphy"/>
          <w:noProof/>
          <w:sz w:val="40"/>
          <w:szCs w:val="4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4505325</wp:posOffset>
            </wp:positionH>
            <wp:positionV relativeFrom="paragraph">
              <wp:posOffset>0</wp:posOffset>
            </wp:positionV>
            <wp:extent cx="1962150" cy="1847850"/>
            <wp:effectExtent l="0" t="0" r="0" b="0"/>
            <wp:wrapSquare wrapText="left"/>
            <wp:docPr id="1" name="irc_mi" descr="http://photos-a.ak.fbcdn.net/hphotos-ak-ash2/t1.0-0/188637_10150152966673628_3319746_n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hotos-a.ak.fbcdn.net/hphotos-ak-ash2/t1.0-0/188637_10150152966673628_3319746_n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474" w:rsidRPr="005C39B1">
        <w:rPr>
          <w:rFonts w:ascii="Lucida Calligraphy" w:hAnsi="Lucida Calligraphy"/>
          <w:b/>
          <w:i/>
          <w:sz w:val="40"/>
          <w:szCs w:val="40"/>
        </w:rPr>
        <w:t>Lover</w:t>
      </w:r>
    </w:p>
    <w:p w:rsidR="00CD7474" w:rsidRDefault="00CE5B02" w:rsidP="00767EF1">
      <w:pPr>
        <w:pStyle w:val="Body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We access</w:t>
      </w:r>
      <w:r w:rsidR="00CD7474" w:rsidRPr="00CD7474">
        <w:rPr>
          <w:rFonts w:asciiTheme="minorHAnsi" w:hAnsiTheme="minorHAnsi"/>
          <w:szCs w:val="24"/>
        </w:rPr>
        <w:t xml:space="preserve"> this archetypal energy when we allow ourselves to rely on the support and assistance of others. The lover archetype is present when we are at play </w:t>
      </w:r>
      <w:r>
        <w:rPr>
          <w:rFonts w:asciiTheme="minorHAnsi" w:hAnsiTheme="minorHAnsi"/>
          <w:szCs w:val="24"/>
        </w:rPr>
        <w:t>and</w:t>
      </w:r>
      <w:r w:rsidR="00CD7474" w:rsidRPr="00CD7474">
        <w:rPr>
          <w:rFonts w:asciiTheme="minorHAnsi" w:hAnsiTheme="minorHAnsi"/>
          <w:szCs w:val="24"/>
        </w:rPr>
        <w:t xml:space="preserve"> during creative endeavors. It is primarily about our connection to others and ourselves.  </w:t>
      </w:r>
    </w:p>
    <w:p w:rsidR="00CD7474" w:rsidRDefault="00CD7474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CD7474" w:rsidRDefault="00CD7474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CD7474" w:rsidRDefault="00CD7474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CD7474" w:rsidRDefault="00CD7474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767EF1" w:rsidRDefault="00767EF1" w:rsidP="00767EF1">
      <w:pPr>
        <w:pStyle w:val="Body"/>
        <w:rPr>
          <w:rFonts w:asciiTheme="minorHAnsi" w:hAnsiTheme="minorHAnsi"/>
          <w:szCs w:val="24"/>
        </w:rPr>
      </w:pPr>
    </w:p>
    <w:p w:rsidR="00CD7474" w:rsidRDefault="00767EF1" w:rsidP="00767EF1">
      <w:pPr>
        <w:pStyle w:val="Body"/>
        <w:rPr>
          <w:rFonts w:asciiTheme="minorHAnsi" w:hAnsiTheme="minorHAnsi"/>
          <w:szCs w:val="24"/>
        </w:rPr>
      </w:pPr>
      <w:bookmarkStart w:id="0" w:name="_GoBack"/>
      <w:bookmarkEnd w:id="0"/>
      <w:r w:rsidRPr="00CD7474">
        <w:rPr>
          <w:rFonts w:ascii="Lucida Calligraphy" w:hAnsi="Lucida Calligraphy"/>
          <w:i/>
          <w:noProof/>
          <w:color w:val="0000FF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4514850</wp:posOffset>
            </wp:positionH>
            <wp:positionV relativeFrom="paragraph">
              <wp:posOffset>121920</wp:posOffset>
            </wp:positionV>
            <wp:extent cx="1952625" cy="1828800"/>
            <wp:effectExtent l="0" t="0" r="9525" b="0"/>
            <wp:wrapSquare wrapText="left"/>
            <wp:docPr id="3" name="irc_mi" descr="http://sites.psu.edu/leadership/wp-content/uploads/sites/8069/2013/11/warrio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ites.psu.edu/leadership/wp-content/uploads/sites/8069/2013/11/warrio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D7474" w:rsidRPr="005C39B1" w:rsidRDefault="00CD7474" w:rsidP="00767EF1">
      <w:pPr>
        <w:pStyle w:val="Body"/>
        <w:rPr>
          <w:rFonts w:ascii="Lucida Calligraphy" w:hAnsi="Lucida Calligraphy"/>
          <w:b/>
          <w:i/>
          <w:sz w:val="40"/>
          <w:szCs w:val="40"/>
        </w:rPr>
      </w:pPr>
      <w:r w:rsidRPr="005C39B1">
        <w:rPr>
          <w:rFonts w:ascii="Lucida Calligraphy" w:hAnsi="Lucida Calligraphy"/>
          <w:b/>
          <w:i/>
          <w:sz w:val="40"/>
          <w:szCs w:val="40"/>
        </w:rPr>
        <w:t>Warrior</w:t>
      </w:r>
    </w:p>
    <w:p w:rsidR="00CD7474" w:rsidRPr="00CD7474" w:rsidRDefault="00CD7474" w:rsidP="00767EF1">
      <w:pPr>
        <w:pStyle w:val="Body"/>
        <w:rPr>
          <w:rFonts w:asciiTheme="minorHAnsi" w:hAnsiTheme="minorHAnsi"/>
          <w:szCs w:val="24"/>
        </w:rPr>
      </w:pPr>
      <w:r w:rsidRPr="00CD7474">
        <w:rPr>
          <w:rFonts w:asciiTheme="minorHAnsi" w:hAnsiTheme="minorHAnsi"/>
          <w:szCs w:val="24"/>
        </w:rPr>
        <w:t>We access the warrior archetype to set and maintain boundaries; to protect our territory- the terr</w:t>
      </w:r>
      <w:r w:rsidR="00CE5B02">
        <w:rPr>
          <w:rFonts w:asciiTheme="minorHAnsi" w:hAnsiTheme="minorHAnsi"/>
          <w:szCs w:val="24"/>
        </w:rPr>
        <w:t>itory of ourselves and our possessions</w:t>
      </w:r>
      <w:r w:rsidRPr="00CD7474">
        <w:rPr>
          <w:rFonts w:asciiTheme="minorHAnsi" w:hAnsiTheme="minorHAnsi"/>
          <w:szCs w:val="24"/>
        </w:rPr>
        <w:t xml:space="preserve">. We utilize the warrior archetype to stay focused and get things done. This archetype </w:t>
      </w:r>
      <w:r w:rsidR="00CE5B02">
        <w:rPr>
          <w:rFonts w:asciiTheme="minorHAnsi" w:hAnsiTheme="minorHAnsi"/>
          <w:szCs w:val="24"/>
        </w:rPr>
        <w:t xml:space="preserve">also </w:t>
      </w:r>
      <w:r w:rsidRPr="00CD7474">
        <w:rPr>
          <w:rFonts w:asciiTheme="minorHAnsi" w:hAnsiTheme="minorHAnsi"/>
          <w:szCs w:val="24"/>
        </w:rPr>
        <w:t xml:space="preserve">helps us to define who we are as a unique </w:t>
      </w:r>
      <w:r w:rsidR="00CE5B02">
        <w:rPr>
          <w:rFonts w:asciiTheme="minorHAnsi" w:hAnsiTheme="minorHAnsi"/>
          <w:szCs w:val="24"/>
        </w:rPr>
        <w:t xml:space="preserve">and separate </w:t>
      </w:r>
      <w:r w:rsidRPr="00CD7474">
        <w:rPr>
          <w:rFonts w:asciiTheme="minorHAnsi" w:hAnsiTheme="minorHAnsi"/>
          <w:szCs w:val="24"/>
        </w:rPr>
        <w:t>individual</w:t>
      </w:r>
      <w:r w:rsidR="00CE5B02">
        <w:rPr>
          <w:rFonts w:asciiTheme="minorHAnsi" w:hAnsiTheme="minorHAnsi"/>
          <w:szCs w:val="24"/>
        </w:rPr>
        <w:t>s</w:t>
      </w:r>
      <w:r w:rsidRPr="00CD7474">
        <w:rPr>
          <w:rFonts w:asciiTheme="minorHAnsi" w:hAnsiTheme="minorHAnsi"/>
          <w:szCs w:val="24"/>
        </w:rPr>
        <w:t xml:space="preserve"> in relation to others. </w:t>
      </w:r>
    </w:p>
    <w:p w:rsidR="00CD7474" w:rsidRPr="00CD7474" w:rsidRDefault="00CD7474" w:rsidP="00CD7474">
      <w:pPr>
        <w:pStyle w:val="Body"/>
        <w:ind w:left="2340"/>
        <w:rPr>
          <w:rFonts w:asciiTheme="minorHAnsi" w:hAnsiTheme="minorHAnsi"/>
          <w:szCs w:val="24"/>
        </w:rPr>
      </w:pPr>
    </w:p>
    <w:p w:rsidR="00CD7474" w:rsidRDefault="00CD7474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CD7474" w:rsidRDefault="00CD7474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CD7474" w:rsidRDefault="00CD7474" w:rsidP="00CD7474">
      <w:pPr>
        <w:pStyle w:val="Body"/>
        <w:ind w:left="720"/>
        <w:rPr>
          <w:rFonts w:ascii="Lucida Calligraphy" w:hAnsi="Lucida Calligraphy"/>
          <w:b/>
          <w:i/>
          <w:sz w:val="28"/>
          <w:szCs w:val="28"/>
        </w:rPr>
      </w:pPr>
    </w:p>
    <w:p w:rsidR="00CD7474" w:rsidRPr="005C39B1" w:rsidRDefault="00767EF1" w:rsidP="00767EF1">
      <w:pPr>
        <w:pStyle w:val="Body"/>
        <w:rPr>
          <w:rFonts w:ascii="Lucida Calligraphy" w:hAnsi="Lucida Calligraphy"/>
          <w:b/>
          <w:i/>
          <w:sz w:val="40"/>
          <w:szCs w:val="40"/>
        </w:rPr>
      </w:pPr>
      <w:r w:rsidRPr="005C39B1">
        <w:rPr>
          <w:rFonts w:ascii="Lucida Calligraphy" w:hAnsi="Lucida Calligraphy"/>
          <w:b/>
          <w:i/>
          <w:noProof/>
          <w:color w:val="0000FF"/>
          <w:sz w:val="40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13335</wp:posOffset>
            </wp:positionV>
            <wp:extent cx="1962150" cy="1905000"/>
            <wp:effectExtent l="0" t="0" r="0" b="0"/>
            <wp:wrapSquare wrapText="left"/>
            <wp:docPr id="6" name="irc_mi" descr="http://sangreality.weebly.com/uploads/1/2/4/8/12480897/7111395_orig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angreality.weebly.com/uploads/1/2/4/8/12480897/7111395_orig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474" w:rsidRPr="005C39B1">
        <w:rPr>
          <w:rFonts w:ascii="Lucida Calligraphy" w:hAnsi="Lucida Calligraphy"/>
          <w:b/>
          <w:i/>
          <w:sz w:val="40"/>
          <w:szCs w:val="40"/>
        </w:rPr>
        <w:t>Magician</w:t>
      </w:r>
    </w:p>
    <w:p w:rsidR="00CD7474" w:rsidRPr="00CD7474" w:rsidRDefault="00CD7474" w:rsidP="00767EF1">
      <w:pPr>
        <w:pStyle w:val="Body"/>
        <w:rPr>
          <w:rFonts w:asciiTheme="minorHAnsi" w:hAnsiTheme="minorHAnsi"/>
          <w:szCs w:val="24"/>
        </w:rPr>
      </w:pPr>
      <w:r w:rsidRPr="00CD7474">
        <w:rPr>
          <w:rFonts w:asciiTheme="minorHAnsi" w:hAnsiTheme="minorHAnsi"/>
          <w:szCs w:val="24"/>
        </w:rPr>
        <w:t>The magician archety</w:t>
      </w:r>
      <w:r w:rsidR="00CE5B02">
        <w:rPr>
          <w:rFonts w:asciiTheme="minorHAnsi" w:hAnsiTheme="minorHAnsi"/>
          <w:szCs w:val="24"/>
        </w:rPr>
        <w:t xml:space="preserve">pe helps us to gain clarity, </w:t>
      </w:r>
      <w:r w:rsidRPr="00CD7474">
        <w:rPr>
          <w:rFonts w:asciiTheme="minorHAnsi" w:hAnsiTheme="minorHAnsi"/>
          <w:szCs w:val="24"/>
        </w:rPr>
        <w:t>perspective</w:t>
      </w:r>
      <w:r w:rsidR="00CE5B02">
        <w:rPr>
          <w:rFonts w:asciiTheme="minorHAnsi" w:hAnsiTheme="minorHAnsi"/>
          <w:szCs w:val="24"/>
        </w:rPr>
        <w:t>, and discernment</w:t>
      </w:r>
      <w:r w:rsidRPr="00CD7474">
        <w:rPr>
          <w:rFonts w:asciiTheme="minorHAnsi" w:hAnsiTheme="minorHAnsi"/>
          <w:szCs w:val="24"/>
        </w:rPr>
        <w:t>. We access magician energy when problem solving or seeking to resolve an issue or dilemma. The magician</w:t>
      </w:r>
      <w:r>
        <w:rPr>
          <w:rFonts w:asciiTheme="minorHAnsi" w:hAnsiTheme="minorHAnsi"/>
          <w:szCs w:val="24"/>
        </w:rPr>
        <w:t xml:space="preserve"> </w:t>
      </w:r>
      <w:r w:rsidRPr="00CD7474">
        <w:rPr>
          <w:rFonts w:asciiTheme="minorHAnsi" w:hAnsiTheme="minorHAnsi"/>
          <w:szCs w:val="24"/>
        </w:rPr>
        <w:t xml:space="preserve">archetype </w:t>
      </w:r>
      <w:r w:rsidR="00CE5B02">
        <w:rPr>
          <w:rFonts w:asciiTheme="minorHAnsi" w:hAnsiTheme="minorHAnsi"/>
          <w:szCs w:val="24"/>
        </w:rPr>
        <w:t xml:space="preserve">is associated with </w:t>
      </w:r>
      <w:r w:rsidRPr="00CD7474">
        <w:rPr>
          <w:rFonts w:asciiTheme="minorHAnsi" w:hAnsiTheme="minorHAnsi"/>
          <w:szCs w:val="24"/>
        </w:rPr>
        <w:t xml:space="preserve">our thinking and reasoning functions. </w:t>
      </w:r>
    </w:p>
    <w:p w:rsidR="00CD7474" w:rsidRPr="00CD7474" w:rsidRDefault="00CD7474" w:rsidP="00CD7474">
      <w:pPr>
        <w:pStyle w:val="Body"/>
        <w:rPr>
          <w:rFonts w:asciiTheme="minorHAnsi" w:hAnsiTheme="minorHAnsi"/>
          <w:szCs w:val="24"/>
        </w:rPr>
      </w:pPr>
    </w:p>
    <w:p w:rsidR="00CD7474" w:rsidRDefault="00CD7474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B07027" w:rsidRDefault="00B07027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B07027" w:rsidRDefault="00B07027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B07027" w:rsidRDefault="00B07027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B07027" w:rsidRDefault="00B07027" w:rsidP="00CD7474">
      <w:pPr>
        <w:pStyle w:val="Body"/>
        <w:ind w:left="720"/>
        <w:rPr>
          <w:rFonts w:asciiTheme="minorHAnsi" w:hAnsiTheme="minorHAnsi"/>
          <w:szCs w:val="24"/>
        </w:rPr>
      </w:pPr>
    </w:p>
    <w:p w:rsidR="00CD7474" w:rsidRPr="005C39B1" w:rsidRDefault="00767EF1" w:rsidP="00767EF1">
      <w:pPr>
        <w:pStyle w:val="Body"/>
        <w:rPr>
          <w:rFonts w:ascii="Lucida Calligraphy" w:hAnsi="Lucida Calligraphy"/>
          <w:b/>
          <w:i/>
          <w:sz w:val="40"/>
          <w:szCs w:val="40"/>
        </w:rPr>
      </w:pPr>
      <w:r w:rsidRPr="005C39B1">
        <w:rPr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63500</wp:posOffset>
            </wp:positionV>
            <wp:extent cx="2000250" cy="1971675"/>
            <wp:effectExtent l="0" t="0" r="0" b="9525"/>
            <wp:wrapSquare wrapText="left"/>
            <wp:docPr id="7" name="Picture 7" descr="https://jeanraffa.files.wordpress.com/2012/11/alchemicalk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jeanraffa.files.wordpress.com/2012/11/alchemicalkq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D7474" w:rsidRPr="005C39B1">
        <w:rPr>
          <w:rFonts w:ascii="Lucida Calligraphy" w:hAnsi="Lucida Calligraphy"/>
          <w:b/>
          <w:i/>
          <w:sz w:val="40"/>
          <w:szCs w:val="40"/>
        </w:rPr>
        <w:t>Sovereign</w:t>
      </w:r>
    </w:p>
    <w:p w:rsidR="004849B5" w:rsidRPr="00767EF1" w:rsidRDefault="00CD7474" w:rsidP="00767EF1">
      <w:pPr>
        <w:pStyle w:val="NoSpacing"/>
        <w:rPr>
          <w:sz w:val="24"/>
          <w:szCs w:val="24"/>
        </w:rPr>
      </w:pPr>
      <w:r w:rsidRPr="00CD7474">
        <w:rPr>
          <w:sz w:val="24"/>
          <w:szCs w:val="24"/>
        </w:rPr>
        <w:t>Sovereign archetypal energy is accessed when we assume positions of authority or leadership;</w:t>
      </w:r>
      <w:r w:rsidR="00767EF1">
        <w:rPr>
          <w:sz w:val="24"/>
          <w:szCs w:val="24"/>
        </w:rPr>
        <w:t xml:space="preserve"> </w:t>
      </w:r>
      <w:r w:rsidRPr="00CD7474">
        <w:rPr>
          <w:sz w:val="24"/>
          <w:szCs w:val="24"/>
        </w:rPr>
        <w:t>whether</w:t>
      </w:r>
      <w:r w:rsidR="00767EF1">
        <w:rPr>
          <w:sz w:val="24"/>
          <w:szCs w:val="24"/>
        </w:rPr>
        <w:t xml:space="preserve"> leading</w:t>
      </w:r>
      <w:r w:rsidRPr="00CD7474">
        <w:rPr>
          <w:sz w:val="24"/>
          <w:szCs w:val="24"/>
        </w:rPr>
        <w:t xml:space="preserve"> others or </w:t>
      </w:r>
      <w:r w:rsidR="00767EF1">
        <w:rPr>
          <w:sz w:val="24"/>
          <w:szCs w:val="24"/>
        </w:rPr>
        <w:t xml:space="preserve">simply ourselves. This </w:t>
      </w:r>
      <w:r w:rsidRPr="00CD7474">
        <w:rPr>
          <w:sz w:val="24"/>
          <w:szCs w:val="24"/>
        </w:rPr>
        <w:t>archetype is implicated in our desire to identify and manifest a vision or live with meaning and purpose. We access the sovereign archetype when assuming a mentoring or caretaking role or in the fostering of another</w:t>
      </w:r>
      <w:r w:rsidR="00767EF1">
        <w:rPr>
          <w:sz w:val="24"/>
          <w:szCs w:val="24"/>
        </w:rPr>
        <w:t xml:space="preserve"> </w:t>
      </w:r>
      <w:r w:rsidRPr="00CD7474">
        <w:rPr>
          <w:sz w:val="24"/>
          <w:szCs w:val="24"/>
        </w:rPr>
        <w:t>human being in some way.</w:t>
      </w:r>
      <w:r w:rsidRPr="00CD7474">
        <w:t xml:space="preserve">  </w:t>
      </w:r>
      <w:r w:rsidRPr="00CD7474">
        <w:cr/>
      </w:r>
    </w:p>
    <w:sectPr w:rsidR="004849B5" w:rsidRPr="00767EF1" w:rsidSect="008847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EE" w:rsidRDefault="00E669EE" w:rsidP="00B07027">
      <w:pPr>
        <w:spacing w:after="0" w:line="240" w:lineRule="auto"/>
      </w:pPr>
      <w:r>
        <w:separator/>
      </w:r>
    </w:p>
  </w:endnote>
  <w:endnote w:type="continuationSeparator" w:id="0">
    <w:p w:rsidR="00E669EE" w:rsidRDefault="00E669EE" w:rsidP="00B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EE" w:rsidRDefault="00E669EE" w:rsidP="00B07027">
      <w:pPr>
        <w:spacing w:after="0" w:line="240" w:lineRule="auto"/>
      </w:pPr>
      <w:r>
        <w:separator/>
      </w:r>
    </w:p>
  </w:footnote>
  <w:footnote w:type="continuationSeparator" w:id="0">
    <w:p w:rsidR="00E669EE" w:rsidRDefault="00E669EE" w:rsidP="00B07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F262E"/>
    <w:multiLevelType w:val="hybridMultilevel"/>
    <w:tmpl w:val="5940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D7474"/>
    <w:rsid w:val="001E5ED0"/>
    <w:rsid w:val="001E6AA2"/>
    <w:rsid w:val="005C39B1"/>
    <w:rsid w:val="00767EF1"/>
    <w:rsid w:val="00807A43"/>
    <w:rsid w:val="00884702"/>
    <w:rsid w:val="00913398"/>
    <w:rsid w:val="00B07027"/>
    <w:rsid w:val="00B82134"/>
    <w:rsid w:val="00CD7474"/>
    <w:rsid w:val="00CE5B02"/>
    <w:rsid w:val="00E66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47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CD7474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CD7474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07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07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2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docid=FxewgxqIE_Gv7M&amp;tbnid=WDQL9AWqEkxFJM:&amp;ved=0CAUQjRw&amp;url=http://mbasic.facebook.com/notes/the-mankind-project/life-is-beautiful-the-lover-archetype/10150150644956563/&amp;ei=DTWfU-H3B9CdqAat6YKoCg&amp;psig=AFQjCNGlTNEbMrs1oC1cRgo4cTCWssgkZQ&amp;ust=1403029081393699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com/url?sa=i&amp;rct=j&amp;q=&amp;esrc=s&amp;source=images&amp;cd=&amp;cad=rja&amp;uact=8&amp;docid=9OwX4yQtFOzSzM&amp;tbnid=ghovwfQyr-_3BM:&amp;ved=0CAUQjRw&amp;url=http://sangreality.weebly.com/archetypes.html&amp;ei=JjifU6S-I5adqAaO24D4Cg&amp;psig=AFQjCNGkrq4TF_gGcfjjv3C2igCl-ZlveA&amp;ust=14030298647841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m/url?sa=i&amp;rct=j&amp;q=&amp;esrc=s&amp;source=images&amp;cd=&amp;cad=rja&amp;uact=8&amp;docid=IMjFBDfEtf5m9M&amp;tbnid=xM1jm7myye3WCM:&amp;ved=0CAUQjRw&amp;url=http://sites.psu.edu/leadership/2013/11/04/archetypal-leadership-whats-your-story/&amp;ei=8jWfU6LwII6Aqgb4rYHwDw&amp;psig=AFQjCNHYW60_IMwN3VLIMyrlb7EErTOIig&amp;ust=140302930774660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Richard</dc:creator>
  <cp:lastModifiedBy>Russell Richard</cp:lastModifiedBy>
  <cp:revision>3</cp:revision>
  <dcterms:created xsi:type="dcterms:W3CDTF">2015-11-27T17:04:00Z</dcterms:created>
  <dcterms:modified xsi:type="dcterms:W3CDTF">2015-11-27T17:06:00Z</dcterms:modified>
</cp:coreProperties>
</file>