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35" w:rsidRPr="005B5068" w:rsidRDefault="00830FDA">
      <w:pPr>
        <w:rPr>
          <w:sz w:val="28"/>
          <w:szCs w:val="28"/>
        </w:rPr>
      </w:pPr>
      <w:r>
        <w:rPr>
          <w:rFonts w:ascii="Arial" w:hAnsi="Arial" w:cs="Arial"/>
          <w:noProof/>
          <w:sz w:val="21"/>
          <w:szCs w:val="21"/>
        </w:rPr>
        <w:drawing>
          <wp:inline distT="0" distB="0" distL="0" distR="0" wp14:anchorId="3612CF6E" wp14:editId="1D6BB033">
            <wp:extent cx="1028700" cy="794704"/>
            <wp:effectExtent l="0" t="0" r="0" b="5715"/>
            <wp:docPr id="1" name="Picture 1" descr="http://nebula.wsimg.com/82d351112e070f1622bee798d4e9255c?AccessKeyId=5F1B787D12CA6F1F14E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82d351112e070f1622bee798d4e9255c?AccessKeyId=5F1B787D12CA6F1F14E2&amp;disposition=0&amp;alloworigin=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828" cy="794803"/>
                    </a:xfrm>
                    <a:prstGeom prst="rect">
                      <a:avLst/>
                    </a:prstGeom>
                    <a:noFill/>
                    <a:ln>
                      <a:noFill/>
                    </a:ln>
                  </pic:spPr>
                </pic:pic>
              </a:graphicData>
            </a:graphic>
          </wp:inline>
        </w:drawing>
      </w:r>
      <w:r w:rsidR="00CF4A06" w:rsidRPr="005B5068">
        <w:rPr>
          <w:b/>
          <w:sz w:val="28"/>
          <w:szCs w:val="28"/>
        </w:rPr>
        <w:t>Policy Title</w:t>
      </w:r>
      <w:r w:rsidR="00CF4A06" w:rsidRPr="005B5068">
        <w:rPr>
          <w:sz w:val="28"/>
          <w:szCs w:val="28"/>
        </w:rPr>
        <w:t xml:space="preserve">:  </w:t>
      </w:r>
      <w:r w:rsidR="00BC1C46">
        <w:rPr>
          <w:sz w:val="28"/>
          <w:szCs w:val="28"/>
        </w:rPr>
        <w:t xml:space="preserve">Thunder and Lightning </w:t>
      </w:r>
    </w:p>
    <w:p w:rsidR="00F73392" w:rsidRDefault="00F73392">
      <w:pPr>
        <w:rPr>
          <w:b/>
          <w:sz w:val="28"/>
          <w:szCs w:val="28"/>
        </w:rPr>
      </w:pPr>
    </w:p>
    <w:p w:rsidR="00BF0735" w:rsidRPr="005B5068" w:rsidRDefault="00BF0735">
      <w:pPr>
        <w:rPr>
          <w:sz w:val="28"/>
          <w:szCs w:val="28"/>
        </w:rPr>
      </w:pPr>
      <w:r w:rsidRPr="005B5068">
        <w:rPr>
          <w:b/>
          <w:sz w:val="28"/>
          <w:szCs w:val="28"/>
        </w:rPr>
        <w:t>Scope</w:t>
      </w:r>
      <w:r w:rsidR="00BC1C46">
        <w:rPr>
          <w:sz w:val="28"/>
          <w:szCs w:val="28"/>
        </w:rPr>
        <w:t xml:space="preserve">:  </w:t>
      </w:r>
      <w:r w:rsidRPr="005B5068">
        <w:rPr>
          <w:sz w:val="28"/>
          <w:szCs w:val="28"/>
        </w:rPr>
        <w:t>This policy applies to</w:t>
      </w:r>
      <w:r w:rsidR="00BC1C46">
        <w:rPr>
          <w:sz w:val="28"/>
          <w:szCs w:val="28"/>
        </w:rPr>
        <w:t xml:space="preserve"> any SVA coach, board member or referee.</w:t>
      </w:r>
      <w:r w:rsidR="006E7493">
        <w:rPr>
          <w:sz w:val="28"/>
          <w:szCs w:val="28"/>
        </w:rPr>
        <w:br/>
      </w:r>
    </w:p>
    <w:p w:rsidR="00BF0735" w:rsidRPr="005B5068" w:rsidRDefault="00BF0735">
      <w:pPr>
        <w:rPr>
          <w:rFonts w:cs="Calibri"/>
          <w:sz w:val="28"/>
          <w:szCs w:val="28"/>
        </w:rPr>
      </w:pPr>
      <w:r w:rsidRPr="005B5068">
        <w:rPr>
          <w:b/>
          <w:sz w:val="28"/>
          <w:szCs w:val="28"/>
        </w:rPr>
        <w:t>Purpose</w:t>
      </w:r>
      <w:r w:rsidRPr="005B5068">
        <w:rPr>
          <w:sz w:val="28"/>
          <w:szCs w:val="28"/>
        </w:rPr>
        <w:t xml:space="preserve">:  </w:t>
      </w:r>
      <w:r w:rsidR="008D354E">
        <w:rPr>
          <w:rFonts w:cs="Calibri"/>
          <w:sz w:val="28"/>
          <w:szCs w:val="28"/>
        </w:rPr>
        <w:t>The purpose of this policy is</w:t>
      </w:r>
      <w:r w:rsidRPr="005B5068">
        <w:rPr>
          <w:rFonts w:cs="Calibri"/>
          <w:sz w:val="28"/>
          <w:szCs w:val="28"/>
        </w:rPr>
        <w:t xml:space="preserve"> </w:t>
      </w:r>
      <w:r w:rsidR="00BC1C46">
        <w:rPr>
          <w:rFonts w:cs="Calibri"/>
          <w:sz w:val="28"/>
          <w:szCs w:val="28"/>
        </w:rPr>
        <w:t xml:space="preserve">to provide instruction for suspending </w:t>
      </w:r>
      <w:r w:rsidR="00184CA4">
        <w:rPr>
          <w:rFonts w:cs="Calibri"/>
          <w:sz w:val="28"/>
          <w:szCs w:val="28"/>
        </w:rPr>
        <w:t>play</w:t>
      </w:r>
      <w:r w:rsidR="00BC1C46">
        <w:rPr>
          <w:rFonts w:cs="Calibri"/>
          <w:sz w:val="28"/>
          <w:szCs w:val="28"/>
        </w:rPr>
        <w:t xml:space="preserve"> in the event of a thunder/lightning storm.</w:t>
      </w:r>
      <w:r w:rsidR="006E7493">
        <w:rPr>
          <w:rFonts w:cs="Calibri"/>
          <w:sz w:val="28"/>
          <w:szCs w:val="28"/>
        </w:rPr>
        <w:br/>
      </w:r>
      <w:bookmarkStart w:id="0" w:name="_GoBack"/>
      <w:bookmarkEnd w:id="0"/>
    </w:p>
    <w:p w:rsidR="00184CA4" w:rsidRDefault="00BF0735">
      <w:pPr>
        <w:rPr>
          <w:sz w:val="28"/>
          <w:szCs w:val="28"/>
        </w:rPr>
      </w:pPr>
      <w:r w:rsidRPr="005B5068">
        <w:rPr>
          <w:rFonts w:cs="Calibri"/>
          <w:b/>
          <w:sz w:val="28"/>
          <w:szCs w:val="28"/>
        </w:rPr>
        <w:t>Policy/Requirements</w:t>
      </w:r>
      <w:r w:rsidRPr="005B5068">
        <w:rPr>
          <w:rFonts w:cs="Calibri"/>
          <w:sz w:val="28"/>
          <w:szCs w:val="28"/>
        </w:rPr>
        <w:t>:</w:t>
      </w:r>
      <w:r w:rsidR="008D354E">
        <w:rPr>
          <w:sz w:val="28"/>
          <w:szCs w:val="28"/>
        </w:rPr>
        <w:t xml:space="preserve">  </w:t>
      </w:r>
      <w:r w:rsidR="00BC1C46">
        <w:rPr>
          <w:sz w:val="28"/>
          <w:szCs w:val="28"/>
        </w:rPr>
        <w:t xml:space="preserve">SVA strives to provide a safe playing environment for all participants.  </w:t>
      </w:r>
    </w:p>
    <w:p w:rsidR="00184CA4" w:rsidRDefault="00184CA4">
      <w:pPr>
        <w:rPr>
          <w:sz w:val="28"/>
          <w:szCs w:val="28"/>
        </w:rPr>
      </w:pPr>
      <w:r>
        <w:rPr>
          <w:sz w:val="28"/>
          <w:szCs w:val="28"/>
        </w:rPr>
        <w:t xml:space="preserve">If thunder is heard or lightning is seen, the storm is close enough to pose danger.  The coach, referee or board member must immediately suspend play and all participants should take shelter.  </w:t>
      </w:r>
    </w:p>
    <w:p w:rsidR="00184CA4" w:rsidRDefault="00184CA4">
      <w:pPr>
        <w:rPr>
          <w:sz w:val="28"/>
          <w:szCs w:val="28"/>
        </w:rPr>
      </w:pPr>
      <w:r>
        <w:rPr>
          <w:sz w:val="28"/>
          <w:szCs w:val="28"/>
        </w:rPr>
        <w:t>Once play has been suspended, wait at least 30 minutes after the last flash of lightning seen or thunder is heard</w:t>
      </w:r>
      <w:r w:rsidR="00D84A98">
        <w:rPr>
          <w:sz w:val="28"/>
          <w:szCs w:val="28"/>
        </w:rPr>
        <w:t xml:space="preserve"> before resuming play</w:t>
      </w:r>
      <w:r>
        <w:rPr>
          <w:sz w:val="28"/>
          <w:szCs w:val="28"/>
        </w:rPr>
        <w:t>.  If thunder o</w:t>
      </w:r>
      <w:r w:rsidR="002819F3">
        <w:rPr>
          <w:sz w:val="28"/>
          <w:szCs w:val="28"/>
        </w:rPr>
        <w:t>r lightning is noted during the 30 minute countdown</w:t>
      </w:r>
      <w:r>
        <w:rPr>
          <w:sz w:val="28"/>
          <w:szCs w:val="28"/>
        </w:rPr>
        <w:t>, re</w:t>
      </w:r>
      <w:r w:rsidR="002819F3">
        <w:rPr>
          <w:sz w:val="28"/>
          <w:szCs w:val="28"/>
        </w:rPr>
        <w:t>set the clock for another 30</w:t>
      </w:r>
      <w:r w:rsidR="00D84A98">
        <w:rPr>
          <w:sz w:val="28"/>
          <w:szCs w:val="28"/>
        </w:rPr>
        <w:t xml:space="preserve"> minutes</w:t>
      </w:r>
      <w:r>
        <w:rPr>
          <w:sz w:val="28"/>
          <w:szCs w:val="28"/>
        </w:rPr>
        <w:t>.</w:t>
      </w:r>
    </w:p>
    <w:p w:rsidR="00184CA4" w:rsidRDefault="00184CA4" w:rsidP="00184CA4">
      <w:pPr>
        <w:pStyle w:val="ListParagraph"/>
        <w:numPr>
          <w:ilvl w:val="0"/>
          <w:numId w:val="1"/>
        </w:numPr>
        <w:rPr>
          <w:sz w:val="28"/>
          <w:szCs w:val="28"/>
        </w:rPr>
      </w:pPr>
      <w:r>
        <w:rPr>
          <w:sz w:val="28"/>
          <w:szCs w:val="28"/>
        </w:rPr>
        <w:t xml:space="preserve">Practices:  the coach </w:t>
      </w:r>
      <w:r w:rsidR="002819F3">
        <w:rPr>
          <w:sz w:val="28"/>
          <w:szCs w:val="28"/>
        </w:rPr>
        <w:t>may choose to resume practice after 30 minutes of neither lightning nor thunder OR the coach may choose to end practice.</w:t>
      </w:r>
      <w:r w:rsidR="00D84A98">
        <w:rPr>
          <w:sz w:val="28"/>
          <w:szCs w:val="28"/>
        </w:rPr>
        <w:t xml:space="preserve">  Minor children must NOT be left alone if the practice ends early.</w:t>
      </w:r>
    </w:p>
    <w:p w:rsidR="00D84A98" w:rsidRDefault="00D84A98" w:rsidP="00D84A98">
      <w:pPr>
        <w:pStyle w:val="ListParagraph"/>
        <w:rPr>
          <w:sz w:val="28"/>
          <w:szCs w:val="28"/>
        </w:rPr>
      </w:pPr>
    </w:p>
    <w:p w:rsidR="00D84A98" w:rsidRPr="00D84A98" w:rsidRDefault="00326176" w:rsidP="00D84A98">
      <w:pPr>
        <w:pStyle w:val="ListParagraph"/>
        <w:numPr>
          <w:ilvl w:val="0"/>
          <w:numId w:val="1"/>
        </w:numPr>
        <w:rPr>
          <w:sz w:val="28"/>
          <w:szCs w:val="28"/>
        </w:rPr>
      </w:pPr>
      <w:r>
        <w:rPr>
          <w:sz w:val="28"/>
          <w:szCs w:val="28"/>
        </w:rPr>
        <w:t>Games:  the sport chairperson or senior</w:t>
      </w:r>
      <w:r w:rsidR="002819F3">
        <w:rPr>
          <w:sz w:val="28"/>
          <w:szCs w:val="28"/>
        </w:rPr>
        <w:t xml:space="preserve"> board member present may choose </w:t>
      </w:r>
      <w:r>
        <w:rPr>
          <w:sz w:val="28"/>
          <w:szCs w:val="28"/>
        </w:rPr>
        <w:t xml:space="preserve">whether </w:t>
      </w:r>
      <w:r w:rsidR="002819F3">
        <w:rPr>
          <w:sz w:val="28"/>
          <w:szCs w:val="28"/>
        </w:rPr>
        <w:t xml:space="preserve">to postpone or cancel games.  SVA </w:t>
      </w:r>
      <w:r>
        <w:rPr>
          <w:sz w:val="28"/>
          <w:szCs w:val="28"/>
        </w:rPr>
        <w:t>makes no guarantees regarding rescheduling of cancelled or incomplete games.</w:t>
      </w:r>
      <w:r w:rsidR="00D84A98">
        <w:rPr>
          <w:sz w:val="28"/>
          <w:szCs w:val="28"/>
        </w:rPr>
        <w:br/>
      </w:r>
    </w:p>
    <w:p w:rsidR="00326176" w:rsidRDefault="00326176" w:rsidP="00184CA4">
      <w:pPr>
        <w:pStyle w:val="ListParagraph"/>
        <w:numPr>
          <w:ilvl w:val="0"/>
          <w:numId w:val="1"/>
        </w:numPr>
        <w:rPr>
          <w:sz w:val="28"/>
          <w:szCs w:val="28"/>
        </w:rPr>
      </w:pPr>
      <w:r>
        <w:rPr>
          <w:sz w:val="28"/>
          <w:szCs w:val="28"/>
        </w:rPr>
        <w:t xml:space="preserve">Other events:  the senior board member present may choose whether to postpone or cancel the event.  </w:t>
      </w:r>
      <w:r w:rsidR="00D84A98">
        <w:rPr>
          <w:sz w:val="28"/>
          <w:szCs w:val="28"/>
        </w:rPr>
        <w:br/>
      </w:r>
    </w:p>
    <w:p w:rsidR="00D84A98" w:rsidRPr="00D84A98" w:rsidRDefault="00D84A98" w:rsidP="00D84A98">
      <w:pPr>
        <w:rPr>
          <w:sz w:val="28"/>
          <w:szCs w:val="28"/>
        </w:rPr>
      </w:pPr>
      <w:r>
        <w:rPr>
          <w:sz w:val="28"/>
          <w:szCs w:val="28"/>
        </w:rPr>
        <w:lastRenderedPageBreak/>
        <w:t xml:space="preserve">In the event of cancellation, SVA will </w:t>
      </w:r>
      <w:r w:rsidR="005E2467">
        <w:rPr>
          <w:sz w:val="28"/>
          <w:szCs w:val="28"/>
        </w:rPr>
        <w:t xml:space="preserve">notify </w:t>
      </w:r>
      <w:r w:rsidR="0081646C">
        <w:rPr>
          <w:sz w:val="28"/>
          <w:szCs w:val="28"/>
        </w:rPr>
        <w:t xml:space="preserve">affected </w:t>
      </w:r>
      <w:r w:rsidR="005E2467">
        <w:rPr>
          <w:sz w:val="28"/>
          <w:szCs w:val="28"/>
        </w:rPr>
        <w:t>coache</w:t>
      </w:r>
      <w:r w:rsidR="00AE71F0">
        <w:rPr>
          <w:sz w:val="28"/>
          <w:szCs w:val="28"/>
        </w:rPr>
        <w:t xml:space="preserve">s in at least one of the following ways:  </w:t>
      </w:r>
      <w:r w:rsidR="005E2467">
        <w:rPr>
          <w:sz w:val="28"/>
          <w:szCs w:val="28"/>
        </w:rPr>
        <w:t>verbal</w:t>
      </w:r>
      <w:r w:rsidR="00AE71F0">
        <w:rPr>
          <w:sz w:val="28"/>
          <w:szCs w:val="28"/>
        </w:rPr>
        <w:t xml:space="preserve"> notification, posted signs, a recording on the office voicemail, Facebook, the web page </w:t>
      </w:r>
      <w:r w:rsidR="00AE71F0" w:rsidRPr="00AE71F0">
        <w:rPr>
          <w:sz w:val="28"/>
          <w:szCs w:val="28"/>
          <w:u w:val="single"/>
        </w:rPr>
        <w:t>www.southvalleyathletics.org</w:t>
      </w:r>
      <w:r w:rsidR="00AE71F0">
        <w:rPr>
          <w:sz w:val="28"/>
          <w:szCs w:val="28"/>
        </w:rPr>
        <w:t>, email and/or text message.</w:t>
      </w:r>
      <w:r w:rsidR="005E2467">
        <w:rPr>
          <w:sz w:val="28"/>
          <w:szCs w:val="28"/>
        </w:rPr>
        <w:t xml:space="preserve">  Coaches will be responsible for notifying their players.</w:t>
      </w:r>
    </w:p>
    <w:p w:rsidR="008D354E" w:rsidRPr="001E033F" w:rsidRDefault="001E033F" w:rsidP="001E033F">
      <w:pPr>
        <w:spacing w:after="0" w:line="240" w:lineRule="auto"/>
        <w:rPr>
          <w:rFonts w:eastAsia="Times New Roman" w:cs="Arial"/>
          <w:iCs/>
          <w:color w:val="000000"/>
          <w:sz w:val="28"/>
          <w:szCs w:val="28"/>
        </w:rPr>
      </w:pPr>
      <w:r>
        <w:rPr>
          <w:rFonts w:eastAsia="Times New Roman" w:cs="Arial"/>
          <w:iCs/>
          <w:color w:val="000000"/>
          <w:sz w:val="28"/>
          <w:szCs w:val="28"/>
        </w:rPr>
        <w:br/>
      </w:r>
    </w:p>
    <w:p w:rsidR="008D354E" w:rsidRPr="008D354E" w:rsidRDefault="008D354E" w:rsidP="008D354E">
      <w:pPr>
        <w:rPr>
          <w:rFonts w:ascii="Arial" w:eastAsia="Times New Roman" w:hAnsi="Arial" w:cs="Arial"/>
          <w:bCs/>
          <w:color w:val="000000"/>
          <w:sz w:val="20"/>
          <w:szCs w:val="20"/>
        </w:rPr>
      </w:pPr>
      <w:r w:rsidRPr="008D354E">
        <w:rPr>
          <w:b/>
          <w:sz w:val="28"/>
          <w:szCs w:val="28"/>
        </w:rPr>
        <w:t>References:</w:t>
      </w:r>
      <w:r>
        <w:rPr>
          <w:b/>
          <w:sz w:val="28"/>
          <w:szCs w:val="28"/>
        </w:rPr>
        <w:t xml:space="preserve">  </w:t>
      </w:r>
      <w:r w:rsidR="005E2467">
        <w:rPr>
          <w:sz w:val="28"/>
          <w:szCs w:val="28"/>
        </w:rPr>
        <w:t xml:space="preserve">National Federation of State High School Associations (NFHS) Sports Medicine Advisory Committee (SMAC), </w:t>
      </w:r>
      <w:r w:rsidR="005E2467" w:rsidRPr="005E2467">
        <w:rPr>
          <w:sz w:val="28"/>
          <w:szCs w:val="28"/>
          <w:u w:val="single"/>
        </w:rPr>
        <w:t>NFHS Guidelines on Handling Contests During Lightning Disturbances</w:t>
      </w:r>
      <w:r w:rsidR="005E2467">
        <w:rPr>
          <w:sz w:val="28"/>
          <w:szCs w:val="28"/>
        </w:rPr>
        <w:t>, October 2010.</w:t>
      </w:r>
    </w:p>
    <w:p w:rsidR="009D4DD2" w:rsidRDefault="009D4DD2" w:rsidP="00BB104C">
      <w:pPr>
        <w:autoSpaceDE w:val="0"/>
        <w:autoSpaceDN w:val="0"/>
        <w:adjustRightInd w:val="0"/>
        <w:spacing w:after="0" w:line="240" w:lineRule="auto"/>
        <w:rPr>
          <w:rFonts w:ascii="Calibri-Bold" w:hAnsi="Calibri-Bold" w:cs="Calibri-Bold"/>
          <w:bCs/>
          <w:sz w:val="24"/>
          <w:szCs w:val="24"/>
        </w:rPr>
      </w:pPr>
    </w:p>
    <w:p w:rsidR="007B3144" w:rsidRDefault="007B3144"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D93C1F" w:rsidRDefault="00D93C1F" w:rsidP="00BB104C">
      <w:pPr>
        <w:autoSpaceDE w:val="0"/>
        <w:autoSpaceDN w:val="0"/>
        <w:adjustRightInd w:val="0"/>
        <w:spacing w:after="0" w:line="240" w:lineRule="auto"/>
        <w:rPr>
          <w:rFonts w:ascii="Calibri-Bold" w:hAnsi="Calibri-Bold" w:cs="Calibri-Bold"/>
          <w:bCs/>
          <w:sz w:val="24"/>
          <w:szCs w:val="24"/>
        </w:rPr>
      </w:pPr>
    </w:p>
    <w:p w:rsidR="007B3144" w:rsidRDefault="007B3144" w:rsidP="00BB104C">
      <w:pPr>
        <w:autoSpaceDE w:val="0"/>
        <w:autoSpaceDN w:val="0"/>
        <w:adjustRightInd w:val="0"/>
        <w:spacing w:after="0" w:line="240" w:lineRule="auto"/>
        <w:rPr>
          <w:rFonts w:ascii="Calibri-Bold" w:hAnsi="Calibri-Bold" w:cs="Calibri-Bold"/>
          <w:bCs/>
          <w:sz w:val="24"/>
          <w:szCs w:val="24"/>
        </w:rPr>
      </w:pP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ORIGINAL VERSION:</w:t>
      </w:r>
      <w:r w:rsidR="005E2467">
        <w:rPr>
          <w:rFonts w:ascii="Calibri-Bold" w:hAnsi="Calibri-Bold" w:cs="Calibri-Bold"/>
          <w:bCs/>
          <w:sz w:val="16"/>
          <w:szCs w:val="16"/>
        </w:rPr>
        <w:t xml:space="preserve"> </w:t>
      </w:r>
    </w:p>
    <w:p w:rsidR="0098140F" w:rsidRPr="007B3144" w:rsidRDefault="0098140F" w:rsidP="00BB104C">
      <w:pPr>
        <w:autoSpaceDE w:val="0"/>
        <w:autoSpaceDN w:val="0"/>
        <w:adjustRightInd w:val="0"/>
        <w:spacing w:after="0" w:line="240" w:lineRule="auto"/>
        <w:rPr>
          <w:rFonts w:ascii="Calibri-Bold" w:hAnsi="Calibri-Bold" w:cs="Calibri-Bold"/>
          <w:bCs/>
          <w:sz w:val="16"/>
          <w:szCs w:val="16"/>
        </w:rPr>
      </w:pPr>
    </w:p>
    <w:p w:rsidR="009D4DD2"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Author:</w:t>
      </w:r>
      <w:r w:rsidR="005E2467">
        <w:rPr>
          <w:rFonts w:ascii="Calibri-Bold" w:hAnsi="Calibri-Bold" w:cs="Calibri-Bold"/>
          <w:bCs/>
          <w:sz w:val="16"/>
          <w:szCs w:val="16"/>
        </w:rPr>
        <w:t xml:space="preserve">  Shelly Heintz</w:t>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D4DD2" w:rsidRPr="007B3144">
        <w:rPr>
          <w:rFonts w:ascii="Calibri-Bold" w:hAnsi="Calibri-Bold" w:cs="Calibri-Bold"/>
          <w:bCs/>
          <w:sz w:val="16"/>
          <w:szCs w:val="16"/>
        </w:rPr>
        <w:t>Date:</w:t>
      </w:r>
      <w:r w:rsidR="005E2467">
        <w:rPr>
          <w:rFonts w:ascii="Calibri-Bold" w:hAnsi="Calibri-Bold" w:cs="Calibri-Bold"/>
          <w:bCs/>
          <w:sz w:val="16"/>
          <w:szCs w:val="16"/>
        </w:rPr>
        <w:t xml:space="preserve">  8/23/2014</w:t>
      </w: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 xml:space="preserve">Reviewed By: </w:t>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Pr="007B3144">
        <w:rPr>
          <w:rFonts w:ascii="Calibri-Bold" w:hAnsi="Calibri-Bold" w:cs="Calibri-Bold"/>
          <w:bCs/>
          <w:sz w:val="16"/>
          <w:szCs w:val="16"/>
        </w:rPr>
        <w:t>Date:</w:t>
      </w: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Approved By:</w:t>
      </w:r>
      <w:r w:rsidR="00E03490">
        <w:rPr>
          <w:rFonts w:ascii="Calibri-Bold" w:hAnsi="Calibri-Bold" w:cs="Calibri-Bold"/>
          <w:bCs/>
          <w:sz w:val="16"/>
          <w:szCs w:val="16"/>
        </w:rPr>
        <w:tab/>
      </w:r>
      <w:r w:rsidR="00E03490">
        <w:rPr>
          <w:rFonts w:ascii="Calibri-Bold" w:hAnsi="Calibri-Bold" w:cs="Calibri-Bold"/>
          <w:bCs/>
          <w:sz w:val="16"/>
          <w:szCs w:val="16"/>
        </w:rPr>
        <w:tab/>
      </w:r>
      <w:r w:rsidRPr="007B3144">
        <w:rPr>
          <w:rFonts w:ascii="Calibri-Bold" w:hAnsi="Calibri-Bold" w:cs="Calibri-Bold"/>
          <w:bCs/>
          <w:sz w:val="16"/>
          <w:szCs w:val="16"/>
        </w:rPr>
        <w:t xml:space="preserve"> </w:t>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Pr="007B3144">
        <w:rPr>
          <w:rFonts w:ascii="Calibri-Bold" w:hAnsi="Calibri-Bold" w:cs="Calibri-Bold"/>
          <w:bCs/>
          <w:sz w:val="16"/>
          <w:szCs w:val="16"/>
        </w:rPr>
        <w:t>Date:</w:t>
      </w: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REVISIONS:</w:t>
      </w:r>
    </w:p>
    <w:p w:rsidR="0098140F" w:rsidRPr="007B3144" w:rsidRDefault="0098140F" w:rsidP="00BB104C">
      <w:pPr>
        <w:autoSpaceDE w:val="0"/>
        <w:autoSpaceDN w:val="0"/>
        <w:adjustRightInd w:val="0"/>
        <w:spacing w:after="0" w:line="240" w:lineRule="auto"/>
        <w:rPr>
          <w:rFonts w:ascii="Calibri-Bold" w:hAnsi="Calibri-Bold" w:cs="Calibri-Bold"/>
          <w:bCs/>
          <w:sz w:val="16"/>
          <w:szCs w:val="16"/>
        </w:rPr>
      </w:pP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 xml:space="preserve">Revised By: </w:t>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Pr="007B3144">
        <w:rPr>
          <w:rFonts w:ascii="Calibri-Bold" w:hAnsi="Calibri-Bold" w:cs="Calibri-Bold"/>
          <w:bCs/>
          <w:sz w:val="16"/>
          <w:szCs w:val="16"/>
        </w:rPr>
        <w:t>Date:</w:t>
      </w: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 xml:space="preserve">Reviewed By: </w:t>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Pr="007B3144">
        <w:rPr>
          <w:rFonts w:ascii="Calibri-Bold" w:hAnsi="Calibri-Bold" w:cs="Calibri-Bold"/>
          <w:bCs/>
          <w:sz w:val="16"/>
          <w:szCs w:val="16"/>
        </w:rPr>
        <w:t>Date:</w:t>
      </w: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 xml:space="preserve">Approved By: </w:t>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0098140F" w:rsidRPr="007B3144">
        <w:rPr>
          <w:rFonts w:ascii="Calibri-Bold" w:hAnsi="Calibri-Bold" w:cs="Calibri-Bold"/>
          <w:bCs/>
          <w:sz w:val="16"/>
          <w:szCs w:val="16"/>
        </w:rPr>
        <w:tab/>
      </w:r>
      <w:r w:rsidRPr="007B3144">
        <w:rPr>
          <w:rFonts w:ascii="Calibri-Bold" w:hAnsi="Calibri-Bold" w:cs="Calibri-Bold"/>
          <w:bCs/>
          <w:sz w:val="16"/>
          <w:szCs w:val="16"/>
        </w:rPr>
        <w:t>Date:</w:t>
      </w:r>
    </w:p>
    <w:p w:rsidR="00BB104C" w:rsidRPr="007B3144" w:rsidRDefault="00BB104C" w:rsidP="00BB104C">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Summary of Changes:</w:t>
      </w:r>
    </w:p>
    <w:p w:rsidR="00BB104C" w:rsidRPr="007B3144" w:rsidRDefault="00BB104C" w:rsidP="004E2DA5">
      <w:pPr>
        <w:autoSpaceDE w:val="0"/>
        <w:autoSpaceDN w:val="0"/>
        <w:adjustRightInd w:val="0"/>
        <w:spacing w:after="0" w:line="240" w:lineRule="auto"/>
        <w:rPr>
          <w:rFonts w:ascii="Calibri-Bold" w:hAnsi="Calibri-Bold" w:cs="Calibri-Bold"/>
          <w:bCs/>
          <w:sz w:val="16"/>
          <w:szCs w:val="16"/>
        </w:rPr>
      </w:pPr>
      <w:r w:rsidRPr="007B3144">
        <w:rPr>
          <w:rFonts w:ascii="Calibri-Bold" w:hAnsi="Calibri-Bold" w:cs="Calibri-Bold"/>
          <w:bCs/>
          <w:sz w:val="16"/>
          <w:szCs w:val="16"/>
        </w:rPr>
        <w:t>V</w:t>
      </w:r>
      <w:r w:rsidR="0098140F" w:rsidRPr="007B3144">
        <w:rPr>
          <w:rFonts w:ascii="Calibri-Bold" w:hAnsi="Calibri-Bold" w:cs="Calibri-Bold"/>
          <w:bCs/>
          <w:sz w:val="16"/>
          <w:szCs w:val="16"/>
        </w:rPr>
        <w:t>ersion</w:t>
      </w:r>
      <w:r w:rsidRPr="007B3144">
        <w:rPr>
          <w:rFonts w:ascii="Calibri-Bold" w:hAnsi="Calibri-Bold" w:cs="Calibri-Bold"/>
          <w:bCs/>
          <w:sz w:val="16"/>
          <w:szCs w:val="16"/>
        </w:rPr>
        <w:t>#</w:t>
      </w:r>
      <w:proofErr w:type="gramStart"/>
      <w:r w:rsidRPr="007B3144">
        <w:rPr>
          <w:rFonts w:ascii="Calibri-Bold" w:hAnsi="Calibri-Bold" w:cs="Calibri-Bold"/>
          <w:bCs/>
          <w:sz w:val="16"/>
          <w:szCs w:val="16"/>
        </w:rPr>
        <w:t>:</w:t>
      </w:r>
      <w:proofErr w:type="gramEnd"/>
      <w:r w:rsidR="007B3144">
        <w:rPr>
          <w:rFonts w:ascii="Calibri-Bold" w:hAnsi="Calibri-Bold" w:cs="Calibri-Bold"/>
          <w:bCs/>
          <w:sz w:val="16"/>
          <w:szCs w:val="16"/>
        </w:rPr>
        <w:br/>
      </w:r>
      <w:r w:rsidRPr="007B3144">
        <w:rPr>
          <w:rFonts w:ascii="Calibri-Bold" w:hAnsi="Calibri-Bold" w:cs="Calibri-Bold"/>
          <w:bCs/>
          <w:sz w:val="16"/>
          <w:szCs w:val="16"/>
        </w:rPr>
        <w:t>Replaces:</w:t>
      </w:r>
      <w:r w:rsidR="0098140F" w:rsidRPr="007B3144">
        <w:rPr>
          <w:rFonts w:ascii="Calibri-Bold" w:hAnsi="Calibri-Bold" w:cs="Calibri-Bold"/>
          <w:bCs/>
          <w:sz w:val="16"/>
          <w:szCs w:val="16"/>
        </w:rPr>
        <w:t xml:space="preserve"> (if deleting, combining or renumbering policies)</w:t>
      </w:r>
    </w:p>
    <w:sectPr w:rsidR="00BB104C" w:rsidRPr="007B3144" w:rsidSect="007B3144">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4636C"/>
    <w:multiLevelType w:val="hybridMultilevel"/>
    <w:tmpl w:val="D410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06"/>
    <w:rsid w:val="00092542"/>
    <w:rsid w:val="000D31E3"/>
    <w:rsid w:val="000E441E"/>
    <w:rsid w:val="00184CA4"/>
    <w:rsid w:val="001A4270"/>
    <w:rsid w:val="001E033F"/>
    <w:rsid w:val="002819F3"/>
    <w:rsid w:val="002D408C"/>
    <w:rsid w:val="00326176"/>
    <w:rsid w:val="004E2DA5"/>
    <w:rsid w:val="005B5068"/>
    <w:rsid w:val="005E2467"/>
    <w:rsid w:val="005E4655"/>
    <w:rsid w:val="00656A42"/>
    <w:rsid w:val="006E7493"/>
    <w:rsid w:val="007B3144"/>
    <w:rsid w:val="0081646C"/>
    <w:rsid w:val="00830FDA"/>
    <w:rsid w:val="00886CBA"/>
    <w:rsid w:val="008963B9"/>
    <w:rsid w:val="008D354E"/>
    <w:rsid w:val="0098140F"/>
    <w:rsid w:val="009D4DD2"/>
    <w:rsid w:val="00A75BB8"/>
    <w:rsid w:val="00AE71F0"/>
    <w:rsid w:val="00B97706"/>
    <w:rsid w:val="00BB104C"/>
    <w:rsid w:val="00BC1C46"/>
    <w:rsid w:val="00BF0735"/>
    <w:rsid w:val="00C90E54"/>
    <w:rsid w:val="00CC07A0"/>
    <w:rsid w:val="00CF4A06"/>
    <w:rsid w:val="00D84A98"/>
    <w:rsid w:val="00D93C1F"/>
    <w:rsid w:val="00E03490"/>
    <w:rsid w:val="00E105D8"/>
    <w:rsid w:val="00E115B3"/>
    <w:rsid w:val="00F73392"/>
    <w:rsid w:val="00FD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DA"/>
    <w:rPr>
      <w:rFonts w:ascii="Tahoma" w:hAnsi="Tahoma" w:cs="Tahoma"/>
      <w:sz w:val="16"/>
      <w:szCs w:val="16"/>
    </w:rPr>
  </w:style>
  <w:style w:type="paragraph" w:styleId="ListParagraph">
    <w:name w:val="List Paragraph"/>
    <w:basedOn w:val="Normal"/>
    <w:uiPriority w:val="34"/>
    <w:qFormat/>
    <w:rsid w:val="00184CA4"/>
    <w:pPr>
      <w:ind w:left="720"/>
      <w:contextualSpacing/>
    </w:pPr>
  </w:style>
  <w:style w:type="character" w:styleId="Hyperlink">
    <w:name w:val="Hyperlink"/>
    <w:basedOn w:val="DefaultParagraphFont"/>
    <w:uiPriority w:val="99"/>
    <w:unhideWhenUsed/>
    <w:rsid w:val="00AE71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FDA"/>
    <w:rPr>
      <w:rFonts w:ascii="Tahoma" w:hAnsi="Tahoma" w:cs="Tahoma"/>
      <w:sz w:val="16"/>
      <w:szCs w:val="16"/>
    </w:rPr>
  </w:style>
  <w:style w:type="paragraph" w:styleId="ListParagraph">
    <w:name w:val="List Paragraph"/>
    <w:basedOn w:val="Normal"/>
    <w:uiPriority w:val="34"/>
    <w:qFormat/>
    <w:rsid w:val="00184CA4"/>
    <w:pPr>
      <w:ind w:left="720"/>
      <w:contextualSpacing/>
    </w:pPr>
  </w:style>
  <w:style w:type="character" w:styleId="Hyperlink">
    <w:name w:val="Hyperlink"/>
    <w:basedOn w:val="DefaultParagraphFont"/>
    <w:uiPriority w:val="99"/>
    <w:unhideWhenUsed/>
    <w:rsid w:val="00AE7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Peacehealth</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Heintz, Shelly</dc:creator>
  <cp:lastModifiedBy>Director</cp:lastModifiedBy>
  <cp:revision>2</cp:revision>
  <dcterms:created xsi:type="dcterms:W3CDTF">2014-08-25T19:17:00Z</dcterms:created>
  <dcterms:modified xsi:type="dcterms:W3CDTF">2014-08-25T19:17:00Z</dcterms:modified>
</cp:coreProperties>
</file>