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606536">
        <w:rPr>
          <w:rFonts w:ascii="Arial" w:hAnsi="Arial" w:cs="Arial"/>
          <w:b/>
        </w:rPr>
        <w:t>May 4</w:t>
      </w:r>
      <w:r>
        <w:rPr>
          <w:rFonts w:ascii="Arial" w:hAnsi="Arial" w:cs="Arial"/>
          <w:b/>
        </w:rPr>
        <w:t>, 2018</w:t>
      </w:r>
    </w:p>
    <w:p w:rsidR="00C10005" w:rsidRPr="007D7BF8" w:rsidRDefault="00DD3B9F" w:rsidP="000659CE">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w:t>
      </w:r>
      <w:r w:rsidR="00D70F2F">
        <w:rPr>
          <w:rFonts w:ascii="Arial" w:hAnsi="Arial" w:cs="Arial"/>
        </w:rPr>
        <w:t xml:space="preserve">and Capitol Video Recap </w:t>
      </w:r>
      <w:r w:rsidR="00C613DA">
        <w:rPr>
          <w:rFonts w:ascii="Arial" w:hAnsi="Arial" w:cs="Arial"/>
        </w:rPr>
        <w:t xml:space="preserve">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00D70F2F">
        <w:rPr>
          <w:rFonts w:ascii="Arial" w:hAnsi="Arial" w:cs="Arial"/>
        </w:rPr>
        <w:t>.</w:t>
      </w:r>
    </w:p>
    <w:p w:rsidR="00AD31E0" w:rsidRDefault="00AD31E0" w:rsidP="000659CE">
      <w:pPr>
        <w:spacing w:after="0" w:line="240" w:lineRule="auto"/>
        <w:rPr>
          <w:rFonts w:ascii="Arial" w:hAnsi="Arial" w:cs="Arial"/>
        </w:rPr>
      </w:pPr>
    </w:p>
    <w:p w:rsidR="00CD597A" w:rsidRPr="007D7BF8" w:rsidRDefault="00D70F2F" w:rsidP="000659CE">
      <w:pPr>
        <w:spacing w:after="0" w:line="240" w:lineRule="auto"/>
        <w:rPr>
          <w:rFonts w:ascii="Arial" w:hAnsi="Arial" w:cs="Arial"/>
        </w:rPr>
      </w:pPr>
      <w:r>
        <w:rPr>
          <w:rFonts w:ascii="Arial" w:hAnsi="Arial" w:cs="Arial"/>
        </w:rPr>
        <w:t xml:space="preserve">Several actions signal the end to the 2018 session, including appearance of the Standings Appropriations bill in both chambers.  </w:t>
      </w:r>
      <w:r w:rsidR="00622025">
        <w:rPr>
          <w:rFonts w:ascii="Arial" w:hAnsi="Arial" w:cs="Arial"/>
        </w:rPr>
        <w:t>Th</w:t>
      </w:r>
      <w:r>
        <w:rPr>
          <w:rFonts w:ascii="Arial" w:hAnsi="Arial" w:cs="Arial"/>
        </w:rPr>
        <w:t xml:space="preserve">e Education Appropriations bill, SF 2415, </w:t>
      </w:r>
      <w:r w:rsidR="00622025">
        <w:rPr>
          <w:rFonts w:ascii="Arial" w:hAnsi="Arial" w:cs="Arial"/>
        </w:rPr>
        <w:t xml:space="preserve">is </w:t>
      </w:r>
      <w:r>
        <w:rPr>
          <w:rFonts w:ascii="Arial" w:hAnsi="Arial" w:cs="Arial"/>
        </w:rPr>
        <w:t>approved by the</w:t>
      </w:r>
      <w:r w:rsidR="00622025">
        <w:rPr>
          <w:rFonts w:ascii="Arial" w:hAnsi="Arial" w:cs="Arial"/>
        </w:rPr>
        <w:t xml:space="preserve"> </w:t>
      </w:r>
      <w:r w:rsidR="00044643">
        <w:rPr>
          <w:rFonts w:ascii="Arial" w:hAnsi="Arial" w:cs="Arial"/>
        </w:rPr>
        <w:t xml:space="preserve">Senate. </w:t>
      </w:r>
      <w:r w:rsidR="00CD597A">
        <w:rPr>
          <w:rFonts w:ascii="Arial" w:hAnsi="Arial" w:cs="Arial"/>
        </w:rPr>
        <w:t>SAVE extension</w:t>
      </w:r>
      <w:r w:rsidR="00044643">
        <w:rPr>
          <w:rFonts w:ascii="Arial" w:hAnsi="Arial" w:cs="Arial"/>
        </w:rPr>
        <w:t xml:space="preserve"> and </w:t>
      </w:r>
      <w:r w:rsidR="00CD597A">
        <w:rPr>
          <w:rFonts w:ascii="Arial" w:hAnsi="Arial" w:cs="Arial"/>
        </w:rPr>
        <w:t>Operational Sharing</w:t>
      </w:r>
      <w:r w:rsidR="00044643">
        <w:rPr>
          <w:rFonts w:ascii="Arial" w:hAnsi="Arial" w:cs="Arial"/>
        </w:rPr>
        <w:t xml:space="preserve"> </w:t>
      </w:r>
      <w:r>
        <w:rPr>
          <w:rFonts w:ascii="Arial" w:hAnsi="Arial" w:cs="Arial"/>
        </w:rPr>
        <w:t xml:space="preserve">Extension </w:t>
      </w:r>
      <w:r w:rsidR="00044643">
        <w:rPr>
          <w:rFonts w:ascii="Arial" w:hAnsi="Arial" w:cs="Arial"/>
        </w:rPr>
        <w:t>HF 633</w:t>
      </w:r>
      <w:r w:rsidR="00CD597A">
        <w:rPr>
          <w:rFonts w:ascii="Arial" w:hAnsi="Arial" w:cs="Arial"/>
        </w:rPr>
        <w:t xml:space="preserve"> </w:t>
      </w:r>
      <w:r w:rsidR="00044643">
        <w:rPr>
          <w:rFonts w:ascii="Arial" w:hAnsi="Arial" w:cs="Arial"/>
        </w:rPr>
        <w:t xml:space="preserve">are still </w:t>
      </w:r>
      <w:r w:rsidR="00CD597A">
        <w:rPr>
          <w:rFonts w:ascii="Arial" w:hAnsi="Arial" w:cs="Arial"/>
        </w:rPr>
        <w:t>on the Senate Debate Calenda</w:t>
      </w:r>
      <w:r>
        <w:rPr>
          <w:rFonts w:ascii="Arial" w:hAnsi="Arial" w:cs="Arial"/>
        </w:rPr>
        <w:t>r, while HF 2406 adding Social Wor</w:t>
      </w:r>
      <w:bookmarkStart w:id="0" w:name="_GoBack"/>
      <w:bookmarkEnd w:id="0"/>
      <w:r>
        <w:rPr>
          <w:rFonts w:ascii="Arial" w:hAnsi="Arial" w:cs="Arial"/>
        </w:rPr>
        <w:t xml:space="preserve">ker positions to operational sharing was referred back to the appropriations committee with an estimated $2 million impact. Initial action on the </w:t>
      </w:r>
      <w:r w:rsidR="00044643">
        <w:rPr>
          <w:rFonts w:ascii="Arial" w:hAnsi="Arial" w:cs="Arial"/>
        </w:rPr>
        <w:t xml:space="preserve">tax </w:t>
      </w:r>
      <w:r>
        <w:rPr>
          <w:rFonts w:ascii="Arial" w:hAnsi="Arial" w:cs="Arial"/>
        </w:rPr>
        <w:t>proposal in the Senate is expected this weekend</w:t>
      </w:r>
      <w:r w:rsidR="00044643">
        <w:rPr>
          <w:rFonts w:ascii="Arial" w:hAnsi="Arial" w:cs="Arial"/>
        </w:rPr>
        <w:t xml:space="preserve">. See the </w:t>
      </w:r>
      <w:hyperlink r:id="rId9" w:history="1">
        <w:r w:rsidR="00044643" w:rsidRPr="00044643">
          <w:rPr>
            <w:rStyle w:val="Hyperlink"/>
            <w:rFonts w:ascii="Arial" w:hAnsi="Arial" w:cs="Arial"/>
          </w:rPr>
          <w:t>April 20 report</w:t>
        </w:r>
      </w:hyperlink>
      <w:r w:rsidR="00044643">
        <w:rPr>
          <w:rFonts w:ascii="Arial" w:hAnsi="Arial" w:cs="Arial"/>
        </w:rPr>
        <w:t xml:space="preserve"> for suggested advocacy actions </w:t>
      </w:r>
      <w:r>
        <w:rPr>
          <w:rFonts w:ascii="Arial" w:hAnsi="Arial" w:cs="Arial"/>
        </w:rPr>
        <w:t xml:space="preserve">on RSAI priorities </w:t>
      </w:r>
      <w:r w:rsidR="00044643">
        <w:rPr>
          <w:rFonts w:ascii="Arial" w:hAnsi="Arial" w:cs="Arial"/>
        </w:rPr>
        <w:t xml:space="preserve"> that are still relevant.</w:t>
      </w:r>
      <w:r w:rsidR="00CD597A">
        <w:rPr>
          <w:rFonts w:ascii="Arial" w:hAnsi="Arial" w:cs="Arial"/>
        </w:rPr>
        <w:t xml:space="preserve">  </w:t>
      </w:r>
      <w:r w:rsidR="00CD597A" w:rsidRPr="007D7BF8">
        <w:rPr>
          <w:rFonts w:ascii="Arial" w:hAnsi="Arial" w:cs="Arial"/>
        </w:rPr>
        <w:t xml:space="preserve">Let us know if you need assistance with your advocacy work. Thanks for all you do to advocate for Iowa’s children. </w:t>
      </w:r>
      <w:hyperlink r:id="rId10" w:history="1">
        <w:r w:rsidR="00CD597A" w:rsidRPr="007D7BF8">
          <w:rPr>
            <w:rStyle w:val="Hyperlink"/>
            <w:rFonts w:ascii="Arial" w:hAnsi="Arial" w:cs="Arial"/>
          </w:rPr>
          <w:t>margaret@iowaschoolfinance.com</w:t>
        </w:r>
      </w:hyperlink>
      <w:r w:rsidR="00CD597A" w:rsidRPr="007D7BF8">
        <w:rPr>
          <w:rFonts w:ascii="Arial" w:hAnsi="Arial" w:cs="Arial"/>
        </w:rPr>
        <w:t xml:space="preserve">  </w:t>
      </w:r>
    </w:p>
    <w:p w:rsidR="00EC3E43" w:rsidRDefault="00EC3E43" w:rsidP="000659CE">
      <w:pPr>
        <w:shd w:val="clear" w:color="auto" w:fill="FFFFFF"/>
        <w:tabs>
          <w:tab w:val="left" w:pos="8440"/>
        </w:tabs>
        <w:spacing w:after="0" w:line="240" w:lineRule="auto"/>
      </w:pPr>
    </w:p>
    <w:p w:rsidR="00E80B55" w:rsidRDefault="00E80B55" w:rsidP="000659CE">
      <w:pPr>
        <w:shd w:val="clear" w:color="auto" w:fill="FFFFFF"/>
        <w:tabs>
          <w:tab w:val="left" w:pos="8440"/>
        </w:tabs>
        <w:spacing w:after="0" w:line="240" w:lineRule="auto"/>
        <w:rPr>
          <w:rFonts w:ascii="Arial" w:hAnsi="Arial" w:cs="Arial"/>
          <w:b/>
          <w:sz w:val="24"/>
        </w:rPr>
      </w:pPr>
      <w:r>
        <w:rPr>
          <w:rFonts w:ascii="Arial" w:hAnsi="Arial" w:cs="Arial"/>
          <w:b/>
          <w:sz w:val="24"/>
        </w:rPr>
        <w:t>Tax Cuts</w:t>
      </w:r>
    </w:p>
    <w:p w:rsidR="00E80B55" w:rsidRDefault="00E80B55" w:rsidP="000659CE">
      <w:pPr>
        <w:shd w:val="clear" w:color="auto" w:fill="FFFFFF"/>
        <w:tabs>
          <w:tab w:val="left" w:pos="8440"/>
        </w:tabs>
        <w:spacing w:after="0" w:line="240" w:lineRule="auto"/>
        <w:rPr>
          <w:rFonts w:ascii="Arial" w:hAnsi="Arial" w:cs="Arial"/>
        </w:rPr>
      </w:pPr>
      <w:r w:rsidRPr="00E80B55">
        <w:rPr>
          <w:rFonts w:ascii="Arial" w:hAnsi="Arial" w:cs="Arial"/>
        </w:rPr>
        <w:t xml:space="preserve">The </w:t>
      </w:r>
      <w:r>
        <w:rPr>
          <w:rFonts w:ascii="Arial" w:hAnsi="Arial" w:cs="Arial"/>
        </w:rPr>
        <w:t xml:space="preserve">Senate is planning on debating HF 2489 with a significant amendment likely this Saturday. </w:t>
      </w:r>
      <w:r w:rsidR="007045C3">
        <w:rPr>
          <w:rFonts w:ascii="Arial" w:hAnsi="Arial" w:cs="Arial"/>
        </w:rPr>
        <w:t xml:space="preserve">RSAI is registered opposed to the bill. </w:t>
      </w:r>
      <w:r>
        <w:rPr>
          <w:rFonts w:ascii="Arial" w:hAnsi="Arial" w:cs="Arial"/>
        </w:rPr>
        <w:t xml:space="preserve">In summary terms, the amendment is expected to include: </w:t>
      </w:r>
    </w:p>
    <w:p w:rsidR="00611D33" w:rsidRPr="00E80B55"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coupling with various federal tax provisions in 2018 and 2019, </w:t>
      </w:r>
    </w:p>
    <w:p w:rsidR="00611D33" w:rsidRPr="00E80B55"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cuts to Iowa individual income tax rates in TY 2019, </w:t>
      </w:r>
    </w:p>
    <w:p w:rsidR="00611D33" w:rsidRPr="00E80B55"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sales tax modernization provisions effective January 1, 2019, </w:t>
      </w:r>
    </w:p>
    <w:p w:rsidR="00611D33" w:rsidRPr="00E80B55"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multiple changes to income tax credits. </w:t>
      </w:r>
    </w:p>
    <w:p w:rsidR="00611D33" w:rsidRPr="00E80B55"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change to the corporation income tax that would become effective in TY 2021, and </w:t>
      </w:r>
    </w:p>
    <w:p w:rsidR="00611D33" w:rsidRDefault="00657FDF" w:rsidP="00E80B55">
      <w:pPr>
        <w:numPr>
          <w:ilvl w:val="0"/>
          <w:numId w:val="37"/>
        </w:numPr>
        <w:shd w:val="clear" w:color="auto" w:fill="FFFFFF"/>
        <w:tabs>
          <w:tab w:val="left" w:pos="8440"/>
        </w:tabs>
        <w:spacing w:after="0" w:line="240" w:lineRule="auto"/>
        <w:rPr>
          <w:rFonts w:ascii="Arial" w:hAnsi="Arial" w:cs="Arial"/>
        </w:rPr>
      </w:pPr>
      <w:r w:rsidRPr="00E80B55">
        <w:rPr>
          <w:rFonts w:ascii="Arial" w:hAnsi="Arial" w:cs="Arial"/>
        </w:rPr>
        <w:t xml:space="preserve">assuming revenue targets are met, additional reform to the individual income tax that would become effective in TY 2023. </w:t>
      </w:r>
    </w:p>
    <w:p w:rsidR="00E80B55" w:rsidRPr="007045C3" w:rsidRDefault="00E80B55" w:rsidP="00E80B55">
      <w:pPr>
        <w:shd w:val="clear" w:color="auto" w:fill="FFFFFF"/>
        <w:tabs>
          <w:tab w:val="left" w:pos="8440"/>
        </w:tabs>
        <w:spacing w:after="0" w:line="240" w:lineRule="auto"/>
        <w:rPr>
          <w:rFonts w:ascii="Arial" w:hAnsi="Arial" w:cs="Arial"/>
          <w:i/>
        </w:rPr>
      </w:pPr>
      <w:r>
        <w:rPr>
          <w:rFonts w:ascii="Arial" w:hAnsi="Arial" w:cs="Arial"/>
        </w:rPr>
        <w:t>A letter by the Department of Mana</w:t>
      </w:r>
      <w:r w:rsidR="007C4923">
        <w:rPr>
          <w:rFonts w:ascii="Arial" w:hAnsi="Arial" w:cs="Arial"/>
        </w:rPr>
        <w:t xml:space="preserve">gement policy staff to the Legislative Services Agency </w:t>
      </w:r>
      <w:r w:rsidR="00684AC6">
        <w:rPr>
          <w:rFonts w:ascii="Arial" w:hAnsi="Arial" w:cs="Arial"/>
        </w:rPr>
        <w:t xml:space="preserve">provided 49 pages of analysis, but of primary importance is the fiscal impact to the state, included in Table 21.  </w:t>
      </w:r>
      <w:r w:rsidR="00684AC6" w:rsidRPr="007045C3">
        <w:rPr>
          <w:rFonts w:ascii="Arial" w:hAnsi="Arial" w:cs="Arial"/>
          <w:i/>
        </w:rPr>
        <w:t xml:space="preserve">Please note – the total general fund change in net receipts annual impact is determined by subtracting the prior year, for example, FY 2020 impact of $261.7 million minus the FY 2019 impact of $100.2 million, means that </w:t>
      </w:r>
      <w:r w:rsidR="007045C3" w:rsidRPr="007045C3">
        <w:rPr>
          <w:rFonts w:ascii="Arial" w:hAnsi="Arial" w:cs="Arial"/>
          <w:i/>
        </w:rPr>
        <w:t xml:space="preserve">the loss to the state’s general fund revenue in FY 2020 will be $161.7 million compared to the prior year. </w:t>
      </w:r>
      <w:r w:rsidR="007045C3">
        <w:rPr>
          <w:rFonts w:ascii="Arial" w:hAnsi="Arial" w:cs="Arial"/>
          <w:i/>
        </w:rPr>
        <w:t xml:space="preserve">Those claiming that this is a billion tax cut must be considering several years of cumulative impact to get to that number. </w:t>
      </w:r>
    </w:p>
    <w:p w:rsidR="00684AC6" w:rsidRPr="00E80B55" w:rsidRDefault="00684AC6" w:rsidP="00E80B55">
      <w:pPr>
        <w:shd w:val="clear" w:color="auto" w:fill="FFFFFF"/>
        <w:tabs>
          <w:tab w:val="left" w:pos="8440"/>
        </w:tabs>
        <w:spacing w:after="0" w:line="240" w:lineRule="auto"/>
        <w:rPr>
          <w:rFonts w:ascii="Arial" w:hAnsi="Arial" w:cs="Arial"/>
        </w:rPr>
      </w:pPr>
      <w:r>
        <w:rPr>
          <w:noProof/>
        </w:rPr>
        <w:drawing>
          <wp:inline distT="0" distB="0" distL="0" distR="0" wp14:anchorId="205670D7" wp14:editId="3BAD5468">
            <wp:extent cx="6053455" cy="2244090"/>
            <wp:effectExtent l="19050" t="19050" r="2349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3455" cy="2244090"/>
                    </a:xfrm>
                    <a:prstGeom prst="rect">
                      <a:avLst/>
                    </a:prstGeom>
                    <a:ln>
                      <a:solidFill>
                        <a:schemeClr val="accent1"/>
                      </a:solidFill>
                    </a:ln>
                  </pic:spPr>
                </pic:pic>
              </a:graphicData>
            </a:graphic>
          </wp:inline>
        </w:drawing>
      </w:r>
    </w:p>
    <w:p w:rsidR="00E80B55" w:rsidRDefault="00E80B55" w:rsidP="000659CE">
      <w:pPr>
        <w:shd w:val="clear" w:color="auto" w:fill="FFFFFF"/>
        <w:tabs>
          <w:tab w:val="left" w:pos="8440"/>
        </w:tabs>
        <w:spacing w:after="0" w:line="240" w:lineRule="auto"/>
        <w:rPr>
          <w:rFonts w:ascii="Arial" w:hAnsi="Arial" w:cs="Arial"/>
        </w:rPr>
      </w:pPr>
    </w:p>
    <w:p w:rsidR="007045C3" w:rsidRDefault="007045C3" w:rsidP="000659CE">
      <w:pPr>
        <w:shd w:val="clear" w:color="auto" w:fill="FFFFFF"/>
        <w:tabs>
          <w:tab w:val="left" w:pos="8440"/>
        </w:tabs>
        <w:spacing w:after="0" w:line="240" w:lineRule="auto"/>
        <w:rPr>
          <w:rFonts w:ascii="Arial" w:hAnsi="Arial" w:cs="Arial"/>
        </w:rPr>
      </w:pPr>
    </w:p>
    <w:p w:rsidR="00CD597A" w:rsidRDefault="00CD597A" w:rsidP="000659CE">
      <w:pPr>
        <w:shd w:val="clear" w:color="auto" w:fill="FFFFFF"/>
        <w:tabs>
          <w:tab w:val="left" w:pos="8440"/>
        </w:tabs>
        <w:spacing w:after="0" w:line="240" w:lineRule="auto"/>
        <w:rPr>
          <w:rFonts w:ascii="Arial" w:hAnsi="Arial" w:cs="Arial"/>
          <w:b/>
          <w:sz w:val="24"/>
        </w:rPr>
      </w:pPr>
      <w:r>
        <w:rPr>
          <w:rFonts w:ascii="Arial" w:hAnsi="Arial" w:cs="Arial"/>
          <w:b/>
          <w:sz w:val="24"/>
        </w:rPr>
        <w:lastRenderedPageBreak/>
        <w:t>Appropriations</w:t>
      </w:r>
    </w:p>
    <w:p w:rsidR="00CD597A" w:rsidRPr="00044643" w:rsidRDefault="00AD31E0" w:rsidP="000659CE">
      <w:pPr>
        <w:shd w:val="clear" w:color="auto" w:fill="FFFFFF"/>
        <w:tabs>
          <w:tab w:val="left" w:pos="8440"/>
        </w:tabs>
        <w:spacing w:line="240" w:lineRule="auto"/>
        <w:rPr>
          <w:rFonts w:ascii="Arial" w:hAnsi="Arial" w:cs="Arial"/>
        </w:rPr>
      </w:pPr>
      <w:r>
        <w:rPr>
          <w:rFonts w:ascii="Arial" w:hAnsi="Arial" w:cs="Arial"/>
        </w:rPr>
        <w:t>B</w:t>
      </w:r>
      <w:r w:rsidR="0009066A" w:rsidRPr="00044643">
        <w:rPr>
          <w:rFonts w:ascii="Arial" w:hAnsi="Arial" w:cs="Arial"/>
        </w:rPr>
        <w:t xml:space="preserve">udget bills were approved in appropriations committees </w:t>
      </w:r>
      <w:r>
        <w:rPr>
          <w:rFonts w:ascii="Arial" w:hAnsi="Arial" w:cs="Arial"/>
        </w:rPr>
        <w:t xml:space="preserve">this week, and the House engaged in </w:t>
      </w:r>
      <w:r w:rsidR="0009066A" w:rsidRPr="00044643">
        <w:rPr>
          <w:rFonts w:ascii="Arial" w:hAnsi="Arial" w:cs="Arial"/>
        </w:rPr>
        <w:t xml:space="preserve">floor debate.  </w:t>
      </w:r>
      <w:r w:rsidR="006248F6">
        <w:rPr>
          <w:rFonts w:ascii="Arial" w:hAnsi="Arial" w:cs="Arial"/>
        </w:rPr>
        <w:t>T</w:t>
      </w:r>
      <w:r w:rsidR="0009066A" w:rsidRPr="00044643">
        <w:rPr>
          <w:rFonts w:ascii="Arial" w:hAnsi="Arial" w:cs="Arial"/>
        </w:rPr>
        <w:t xml:space="preserve">he Health and Human Services Appropriations bill, </w:t>
      </w:r>
      <w:r>
        <w:rPr>
          <w:rFonts w:ascii="Arial" w:hAnsi="Arial" w:cs="Arial"/>
        </w:rPr>
        <w:t xml:space="preserve">which, </w:t>
      </w:r>
      <w:r w:rsidR="00044643" w:rsidRPr="00044643">
        <w:rPr>
          <w:rFonts w:ascii="Arial" w:hAnsi="Arial" w:cs="Arial"/>
        </w:rPr>
        <w:t xml:space="preserve">next to Education, </w:t>
      </w:r>
      <w:r>
        <w:rPr>
          <w:rFonts w:ascii="Arial" w:hAnsi="Arial" w:cs="Arial"/>
        </w:rPr>
        <w:t xml:space="preserve">is </w:t>
      </w:r>
      <w:r w:rsidR="00044643" w:rsidRPr="00044643">
        <w:rPr>
          <w:rFonts w:ascii="Arial" w:hAnsi="Arial" w:cs="Arial"/>
        </w:rPr>
        <w:t xml:space="preserve">the second largest expenditure of state government, </w:t>
      </w:r>
      <w:r w:rsidR="006248F6">
        <w:rPr>
          <w:rFonts w:ascii="Arial" w:hAnsi="Arial" w:cs="Arial"/>
        </w:rPr>
        <w:t>was introduced this week in Senate Appropriations Committee</w:t>
      </w:r>
      <w:r w:rsidR="00044643" w:rsidRPr="00044643">
        <w:rPr>
          <w:rFonts w:ascii="Arial" w:hAnsi="Arial" w:cs="Arial"/>
        </w:rPr>
        <w:t xml:space="preserve">. </w:t>
      </w:r>
      <w:r w:rsidR="00CD597A" w:rsidRPr="00044643">
        <w:rPr>
          <w:rFonts w:ascii="Arial" w:hAnsi="Arial" w:cs="Arial"/>
        </w:rPr>
        <w:t xml:space="preserve">The following table includes </w:t>
      </w:r>
      <w:r>
        <w:rPr>
          <w:rFonts w:ascii="Arial" w:hAnsi="Arial" w:cs="Arial"/>
        </w:rPr>
        <w:t>spending</w:t>
      </w:r>
      <w:r w:rsidR="00CD597A" w:rsidRPr="00044643">
        <w:rPr>
          <w:rFonts w:ascii="Arial" w:hAnsi="Arial" w:cs="Arial"/>
        </w:rPr>
        <w:t xml:space="preserve"> bills that typically </w:t>
      </w:r>
      <w:r>
        <w:rPr>
          <w:rFonts w:ascii="Arial" w:hAnsi="Arial" w:cs="Arial"/>
        </w:rPr>
        <w:t>are approved</w:t>
      </w:r>
      <w:r w:rsidR="00CD597A" w:rsidRPr="00044643">
        <w:rPr>
          <w:rFonts w:ascii="Arial" w:hAnsi="Arial" w:cs="Arial"/>
        </w:rPr>
        <w:t xml:space="preserve"> before adjourning.  </w:t>
      </w:r>
    </w:p>
    <w:tbl>
      <w:tblPr>
        <w:tblStyle w:val="TableGrid"/>
        <w:tblW w:w="9535" w:type="dxa"/>
        <w:tblLook w:val="04A0" w:firstRow="1" w:lastRow="0" w:firstColumn="1" w:lastColumn="0" w:noHBand="0" w:noVBand="1"/>
      </w:tblPr>
      <w:tblGrid>
        <w:gridCol w:w="2423"/>
        <w:gridCol w:w="1347"/>
        <w:gridCol w:w="2688"/>
        <w:gridCol w:w="1327"/>
        <w:gridCol w:w="1030"/>
        <w:gridCol w:w="720"/>
      </w:tblGrid>
      <w:tr w:rsidR="00CD597A" w:rsidTr="006248F6">
        <w:tc>
          <w:tcPr>
            <w:tcW w:w="2423"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Budget Area</w:t>
            </w:r>
          </w:p>
        </w:tc>
        <w:tc>
          <w:tcPr>
            <w:tcW w:w="1347"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Bill #</w:t>
            </w:r>
          </w:p>
        </w:tc>
        <w:tc>
          <w:tcPr>
            <w:tcW w:w="2688"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Initial Chamber Action</w:t>
            </w:r>
          </w:p>
        </w:tc>
        <w:tc>
          <w:tcPr>
            <w:tcW w:w="1327"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Second Chamber</w:t>
            </w:r>
          </w:p>
        </w:tc>
        <w:tc>
          <w:tcPr>
            <w:tcW w:w="1030"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Status</w:t>
            </w:r>
          </w:p>
        </w:tc>
        <w:tc>
          <w:tcPr>
            <w:tcW w:w="720"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Done</w:t>
            </w:r>
          </w:p>
        </w:tc>
      </w:tr>
      <w:tr w:rsidR="00CD597A" w:rsidTr="006248F6">
        <w:tc>
          <w:tcPr>
            <w:tcW w:w="2423" w:type="dxa"/>
          </w:tcPr>
          <w:p w:rsidR="00CD597A" w:rsidRPr="00BC7F9C" w:rsidRDefault="00CD597A" w:rsidP="000659CE">
            <w:pPr>
              <w:tabs>
                <w:tab w:val="left" w:pos="8440"/>
              </w:tabs>
              <w:rPr>
                <w:rFonts w:ascii="Arial" w:hAnsi="Arial" w:cs="Arial"/>
                <w:sz w:val="20"/>
              </w:rPr>
            </w:pPr>
            <w:r w:rsidRPr="00BC7F9C">
              <w:rPr>
                <w:rFonts w:ascii="Arial" w:hAnsi="Arial" w:cs="Arial"/>
                <w:sz w:val="20"/>
              </w:rPr>
              <w:t>Education</w:t>
            </w:r>
          </w:p>
        </w:tc>
        <w:tc>
          <w:tcPr>
            <w:tcW w:w="1347" w:type="dxa"/>
          </w:tcPr>
          <w:p w:rsidR="00CD597A" w:rsidRDefault="00622025" w:rsidP="000659CE">
            <w:pPr>
              <w:tabs>
                <w:tab w:val="left" w:pos="8440"/>
              </w:tabs>
              <w:rPr>
                <w:rFonts w:ascii="Arial" w:hAnsi="Arial" w:cs="Arial"/>
                <w:sz w:val="20"/>
              </w:rPr>
            </w:pPr>
            <w:r>
              <w:rPr>
                <w:rFonts w:ascii="Arial" w:hAnsi="Arial" w:cs="Arial"/>
                <w:sz w:val="20"/>
              </w:rPr>
              <w:t>SF 2415</w:t>
            </w:r>
          </w:p>
          <w:p w:rsidR="00D70F2F" w:rsidRPr="00BC7F9C" w:rsidRDefault="00D70F2F" w:rsidP="000659CE">
            <w:pPr>
              <w:tabs>
                <w:tab w:val="left" w:pos="8440"/>
              </w:tabs>
              <w:rPr>
                <w:rFonts w:ascii="Arial" w:hAnsi="Arial" w:cs="Arial"/>
                <w:sz w:val="20"/>
              </w:rPr>
            </w:pPr>
            <w:r>
              <w:rPr>
                <w:rFonts w:ascii="Arial" w:hAnsi="Arial" w:cs="Arial"/>
                <w:sz w:val="20"/>
              </w:rPr>
              <w:t>HF 2496</w:t>
            </w:r>
          </w:p>
        </w:tc>
        <w:tc>
          <w:tcPr>
            <w:tcW w:w="2688" w:type="dxa"/>
          </w:tcPr>
          <w:p w:rsidR="00CD597A" w:rsidRPr="00BC7F9C" w:rsidRDefault="00D70F2F" w:rsidP="000659CE">
            <w:pPr>
              <w:tabs>
                <w:tab w:val="left" w:pos="8440"/>
              </w:tabs>
              <w:rPr>
                <w:rFonts w:ascii="Arial" w:hAnsi="Arial" w:cs="Arial"/>
                <w:sz w:val="20"/>
              </w:rPr>
            </w:pPr>
            <w:r>
              <w:rPr>
                <w:rFonts w:ascii="Arial" w:hAnsi="Arial" w:cs="Arial"/>
                <w:sz w:val="20"/>
              </w:rPr>
              <w:t>Passed in Senate 5.2</w:t>
            </w:r>
          </w:p>
        </w:tc>
        <w:tc>
          <w:tcPr>
            <w:tcW w:w="1327" w:type="dxa"/>
          </w:tcPr>
          <w:p w:rsidR="00CD597A" w:rsidRPr="00BC7F9C" w:rsidRDefault="00D70F2F" w:rsidP="000659CE">
            <w:pPr>
              <w:tabs>
                <w:tab w:val="left" w:pos="8440"/>
              </w:tabs>
              <w:rPr>
                <w:rFonts w:ascii="Arial" w:hAnsi="Arial" w:cs="Arial"/>
                <w:sz w:val="20"/>
              </w:rPr>
            </w:pPr>
            <w:r>
              <w:rPr>
                <w:rFonts w:ascii="Arial" w:hAnsi="Arial" w:cs="Arial"/>
                <w:sz w:val="20"/>
              </w:rPr>
              <w:t>On House Calendar</w:t>
            </w:r>
          </w:p>
        </w:tc>
        <w:tc>
          <w:tcPr>
            <w:tcW w:w="1030"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sidRPr="00BC7F9C">
              <w:rPr>
                <w:rFonts w:ascii="Arial" w:hAnsi="Arial" w:cs="Arial"/>
                <w:sz w:val="20"/>
              </w:rPr>
              <w:t>Standings</w:t>
            </w:r>
          </w:p>
        </w:tc>
        <w:tc>
          <w:tcPr>
            <w:tcW w:w="1347" w:type="dxa"/>
          </w:tcPr>
          <w:p w:rsidR="00CD597A" w:rsidRDefault="00CD597A" w:rsidP="000659CE">
            <w:pPr>
              <w:tabs>
                <w:tab w:val="left" w:pos="8440"/>
              </w:tabs>
              <w:rPr>
                <w:rFonts w:ascii="Arial" w:hAnsi="Arial" w:cs="Arial"/>
                <w:sz w:val="20"/>
              </w:rPr>
            </w:pPr>
            <w:r>
              <w:rPr>
                <w:rFonts w:ascii="Arial" w:hAnsi="Arial" w:cs="Arial"/>
                <w:sz w:val="20"/>
              </w:rPr>
              <w:t>HSB 690</w:t>
            </w:r>
          </w:p>
          <w:p w:rsidR="00D70F2F" w:rsidRPr="00BC7F9C" w:rsidRDefault="00D70F2F" w:rsidP="000659CE">
            <w:pPr>
              <w:tabs>
                <w:tab w:val="left" w:pos="8440"/>
              </w:tabs>
              <w:rPr>
                <w:rFonts w:ascii="Arial" w:hAnsi="Arial" w:cs="Arial"/>
                <w:sz w:val="20"/>
              </w:rPr>
            </w:pPr>
            <w:r>
              <w:rPr>
                <w:rFonts w:ascii="Arial" w:hAnsi="Arial" w:cs="Arial"/>
                <w:sz w:val="20"/>
              </w:rPr>
              <w:t>SSB 3221</w:t>
            </w:r>
          </w:p>
        </w:tc>
        <w:tc>
          <w:tcPr>
            <w:tcW w:w="2688" w:type="dxa"/>
          </w:tcPr>
          <w:p w:rsidR="00CD597A" w:rsidRDefault="00CD597A" w:rsidP="000659CE">
            <w:pPr>
              <w:tabs>
                <w:tab w:val="left" w:pos="8440"/>
              </w:tabs>
              <w:rPr>
                <w:rFonts w:ascii="Arial" w:hAnsi="Arial" w:cs="Arial"/>
                <w:sz w:val="20"/>
              </w:rPr>
            </w:pPr>
            <w:r>
              <w:rPr>
                <w:rFonts w:ascii="Arial" w:hAnsi="Arial" w:cs="Arial"/>
                <w:sz w:val="20"/>
              </w:rPr>
              <w:t>H Approps Committee</w:t>
            </w:r>
          </w:p>
          <w:p w:rsidR="00D70F2F" w:rsidRPr="00BC7F9C" w:rsidRDefault="00D70F2F" w:rsidP="000659CE">
            <w:pPr>
              <w:tabs>
                <w:tab w:val="left" w:pos="8440"/>
              </w:tabs>
              <w:rPr>
                <w:rFonts w:ascii="Arial" w:hAnsi="Arial" w:cs="Arial"/>
                <w:sz w:val="20"/>
              </w:rPr>
            </w:pPr>
            <w:r>
              <w:rPr>
                <w:rFonts w:ascii="Arial" w:hAnsi="Arial" w:cs="Arial"/>
                <w:sz w:val="20"/>
              </w:rPr>
              <w:t>S Approps Committee</w:t>
            </w:r>
          </w:p>
        </w:tc>
        <w:tc>
          <w:tcPr>
            <w:tcW w:w="1327" w:type="dxa"/>
          </w:tcPr>
          <w:p w:rsidR="00CD597A" w:rsidRPr="00BC7F9C" w:rsidRDefault="00CD597A" w:rsidP="000659CE">
            <w:pPr>
              <w:tabs>
                <w:tab w:val="left" w:pos="8440"/>
              </w:tabs>
              <w:rPr>
                <w:rFonts w:ascii="Arial" w:hAnsi="Arial" w:cs="Arial"/>
                <w:sz w:val="20"/>
              </w:rPr>
            </w:pPr>
          </w:p>
        </w:tc>
        <w:tc>
          <w:tcPr>
            <w:tcW w:w="1030"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Admin &amp; Regulation</w:t>
            </w:r>
          </w:p>
        </w:tc>
        <w:tc>
          <w:tcPr>
            <w:tcW w:w="1347" w:type="dxa"/>
          </w:tcPr>
          <w:p w:rsidR="00CD597A" w:rsidRPr="00BC7F9C" w:rsidRDefault="0009066A" w:rsidP="000659CE">
            <w:pPr>
              <w:tabs>
                <w:tab w:val="left" w:pos="8440"/>
              </w:tabs>
              <w:rPr>
                <w:rFonts w:ascii="Arial" w:hAnsi="Arial" w:cs="Arial"/>
                <w:sz w:val="20"/>
              </w:rPr>
            </w:pPr>
            <w:r>
              <w:rPr>
                <w:rFonts w:ascii="Arial" w:hAnsi="Arial" w:cs="Arial"/>
                <w:sz w:val="20"/>
              </w:rPr>
              <w:t>SF 2416</w:t>
            </w:r>
          </w:p>
        </w:tc>
        <w:tc>
          <w:tcPr>
            <w:tcW w:w="2688" w:type="dxa"/>
          </w:tcPr>
          <w:p w:rsidR="00CD597A" w:rsidRPr="00BC7F9C" w:rsidRDefault="00D70F2F" w:rsidP="000659CE">
            <w:pPr>
              <w:tabs>
                <w:tab w:val="left" w:pos="8440"/>
              </w:tabs>
              <w:rPr>
                <w:rFonts w:ascii="Arial" w:hAnsi="Arial" w:cs="Arial"/>
                <w:sz w:val="20"/>
              </w:rPr>
            </w:pPr>
            <w:r>
              <w:rPr>
                <w:rFonts w:ascii="Arial" w:hAnsi="Arial" w:cs="Arial"/>
                <w:sz w:val="20"/>
              </w:rPr>
              <w:t>Passed in Senate 5.2</w:t>
            </w:r>
          </w:p>
        </w:tc>
        <w:tc>
          <w:tcPr>
            <w:tcW w:w="1327" w:type="dxa"/>
          </w:tcPr>
          <w:p w:rsidR="00CD597A" w:rsidRPr="00BC7F9C" w:rsidRDefault="00D70F2F" w:rsidP="00D70F2F">
            <w:pPr>
              <w:tabs>
                <w:tab w:val="left" w:pos="8440"/>
              </w:tabs>
              <w:rPr>
                <w:rFonts w:ascii="Arial" w:hAnsi="Arial" w:cs="Arial"/>
                <w:sz w:val="20"/>
              </w:rPr>
            </w:pPr>
            <w:r>
              <w:rPr>
                <w:rFonts w:ascii="Arial" w:hAnsi="Arial" w:cs="Arial"/>
                <w:sz w:val="20"/>
              </w:rPr>
              <w:t>Amended &amp; passed 5.2</w:t>
            </w:r>
          </w:p>
        </w:tc>
        <w:tc>
          <w:tcPr>
            <w:tcW w:w="1030" w:type="dxa"/>
          </w:tcPr>
          <w:p w:rsidR="00CD597A" w:rsidRPr="00BC7F9C" w:rsidRDefault="00D70F2F" w:rsidP="000659CE">
            <w:pPr>
              <w:tabs>
                <w:tab w:val="left" w:pos="8440"/>
              </w:tabs>
              <w:rPr>
                <w:rFonts w:ascii="Arial" w:hAnsi="Arial" w:cs="Arial"/>
                <w:sz w:val="20"/>
              </w:rPr>
            </w:pPr>
            <w:r>
              <w:rPr>
                <w:rFonts w:ascii="Arial" w:hAnsi="Arial" w:cs="Arial"/>
                <w:sz w:val="20"/>
              </w:rPr>
              <w:t>Back to Senate</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Agriculture &amp; DNR</w:t>
            </w:r>
          </w:p>
        </w:tc>
        <w:tc>
          <w:tcPr>
            <w:tcW w:w="1347" w:type="dxa"/>
          </w:tcPr>
          <w:p w:rsidR="00CD597A" w:rsidRPr="00BC7F9C" w:rsidRDefault="00CD597A" w:rsidP="000659CE">
            <w:pPr>
              <w:tabs>
                <w:tab w:val="left" w:pos="8440"/>
              </w:tabs>
              <w:rPr>
                <w:rFonts w:ascii="Arial" w:hAnsi="Arial" w:cs="Arial"/>
                <w:sz w:val="20"/>
              </w:rPr>
            </w:pPr>
            <w:r>
              <w:rPr>
                <w:rFonts w:ascii="Arial" w:hAnsi="Arial" w:cs="Arial"/>
                <w:sz w:val="20"/>
              </w:rPr>
              <w:t>HF 2491</w:t>
            </w:r>
          </w:p>
        </w:tc>
        <w:tc>
          <w:tcPr>
            <w:tcW w:w="2688" w:type="dxa"/>
          </w:tcPr>
          <w:p w:rsidR="00CD597A" w:rsidRPr="00BC7F9C" w:rsidRDefault="0009066A" w:rsidP="000659CE">
            <w:pPr>
              <w:tabs>
                <w:tab w:val="left" w:pos="8440"/>
              </w:tabs>
              <w:rPr>
                <w:rFonts w:ascii="Arial" w:hAnsi="Arial" w:cs="Arial"/>
                <w:sz w:val="20"/>
              </w:rPr>
            </w:pPr>
            <w:r>
              <w:rPr>
                <w:rFonts w:ascii="Arial" w:hAnsi="Arial" w:cs="Arial"/>
                <w:sz w:val="20"/>
              </w:rPr>
              <w:t xml:space="preserve">Amended and passed </w:t>
            </w:r>
            <w:r w:rsidR="006248F6">
              <w:rPr>
                <w:rFonts w:ascii="Arial" w:hAnsi="Arial" w:cs="Arial"/>
                <w:sz w:val="20"/>
              </w:rPr>
              <w:t xml:space="preserve">by House </w:t>
            </w:r>
            <w:r>
              <w:rPr>
                <w:rFonts w:ascii="Arial" w:hAnsi="Arial" w:cs="Arial"/>
                <w:sz w:val="20"/>
              </w:rPr>
              <w:t>4.25</w:t>
            </w:r>
          </w:p>
        </w:tc>
        <w:tc>
          <w:tcPr>
            <w:tcW w:w="1327" w:type="dxa"/>
          </w:tcPr>
          <w:p w:rsidR="00CD597A" w:rsidRPr="00BC7F9C" w:rsidRDefault="00D70F2F" w:rsidP="000659CE">
            <w:pPr>
              <w:tabs>
                <w:tab w:val="left" w:pos="8440"/>
              </w:tabs>
              <w:rPr>
                <w:rFonts w:ascii="Arial" w:hAnsi="Arial" w:cs="Arial"/>
                <w:sz w:val="20"/>
              </w:rPr>
            </w:pPr>
            <w:r>
              <w:rPr>
                <w:rFonts w:ascii="Arial" w:hAnsi="Arial" w:cs="Arial"/>
                <w:sz w:val="20"/>
              </w:rPr>
              <w:t>Passed senate 5.1</w:t>
            </w:r>
          </w:p>
        </w:tc>
        <w:tc>
          <w:tcPr>
            <w:tcW w:w="1030" w:type="dxa"/>
          </w:tcPr>
          <w:p w:rsidR="00CD597A" w:rsidRPr="00BC7F9C" w:rsidRDefault="00D70F2F" w:rsidP="000659CE">
            <w:pPr>
              <w:tabs>
                <w:tab w:val="left" w:pos="8440"/>
              </w:tabs>
              <w:rPr>
                <w:rFonts w:ascii="Arial" w:hAnsi="Arial" w:cs="Arial"/>
                <w:sz w:val="20"/>
              </w:rPr>
            </w:pPr>
            <w:r>
              <w:rPr>
                <w:rFonts w:ascii="Arial" w:hAnsi="Arial" w:cs="Arial"/>
                <w:sz w:val="20"/>
              </w:rPr>
              <w:t>To Gov.</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Economic Develop</w:t>
            </w:r>
          </w:p>
        </w:tc>
        <w:tc>
          <w:tcPr>
            <w:tcW w:w="1347" w:type="dxa"/>
          </w:tcPr>
          <w:p w:rsidR="00CD597A" w:rsidRPr="00BC7F9C" w:rsidRDefault="00CD597A" w:rsidP="000659CE">
            <w:pPr>
              <w:tabs>
                <w:tab w:val="left" w:pos="8440"/>
              </w:tabs>
              <w:rPr>
                <w:rFonts w:ascii="Arial" w:hAnsi="Arial" w:cs="Arial"/>
                <w:sz w:val="20"/>
              </w:rPr>
            </w:pPr>
            <w:r>
              <w:rPr>
                <w:rFonts w:ascii="Arial" w:hAnsi="Arial" w:cs="Arial"/>
                <w:sz w:val="20"/>
              </w:rPr>
              <w:t>HF 2493</w:t>
            </w:r>
          </w:p>
        </w:tc>
        <w:tc>
          <w:tcPr>
            <w:tcW w:w="2688" w:type="dxa"/>
          </w:tcPr>
          <w:p w:rsidR="00CD597A" w:rsidRPr="00BC7F9C" w:rsidRDefault="0009066A" w:rsidP="000659CE">
            <w:pPr>
              <w:tabs>
                <w:tab w:val="left" w:pos="8440"/>
              </w:tabs>
              <w:rPr>
                <w:rFonts w:ascii="Arial" w:hAnsi="Arial" w:cs="Arial"/>
                <w:sz w:val="20"/>
              </w:rPr>
            </w:pPr>
            <w:r>
              <w:rPr>
                <w:rFonts w:ascii="Arial" w:hAnsi="Arial" w:cs="Arial"/>
                <w:sz w:val="20"/>
              </w:rPr>
              <w:t xml:space="preserve">Amended and passed </w:t>
            </w:r>
            <w:r w:rsidR="006248F6">
              <w:rPr>
                <w:rFonts w:ascii="Arial" w:hAnsi="Arial" w:cs="Arial"/>
                <w:sz w:val="20"/>
              </w:rPr>
              <w:t xml:space="preserve">by House </w:t>
            </w:r>
            <w:r>
              <w:rPr>
                <w:rFonts w:ascii="Arial" w:hAnsi="Arial" w:cs="Arial"/>
                <w:sz w:val="20"/>
              </w:rPr>
              <w:t>4.25</w:t>
            </w:r>
          </w:p>
        </w:tc>
        <w:tc>
          <w:tcPr>
            <w:tcW w:w="1327" w:type="dxa"/>
          </w:tcPr>
          <w:p w:rsidR="00CD597A" w:rsidRPr="00BC7F9C" w:rsidRDefault="00D70F2F" w:rsidP="006248F6">
            <w:pPr>
              <w:tabs>
                <w:tab w:val="left" w:pos="8440"/>
              </w:tabs>
              <w:rPr>
                <w:rFonts w:ascii="Arial" w:hAnsi="Arial" w:cs="Arial"/>
                <w:sz w:val="20"/>
              </w:rPr>
            </w:pPr>
            <w:r>
              <w:rPr>
                <w:rFonts w:ascii="Arial" w:hAnsi="Arial" w:cs="Arial"/>
                <w:sz w:val="20"/>
              </w:rPr>
              <w:t xml:space="preserve">Amended </w:t>
            </w:r>
            <w:r w:rsidR="006248F6">
              <w:rPr>
                <w:rFonts w:ascii="Arial" w:hAnsi="Arial" w:cs="Arial"/>
                <w:sz w:val="20"/>
              </w:rPr>
              <w:t xml:space="preserve">&amp; </w:t>
            </w:r>
            <w:r>
              <w:rPr>
                <w:rFonts w:ascii="Arial" w:hAnsi="Arial" w:cs="Arial"/>
                <w:sz w:val="20"/>
              </w:rPr>
              <w:t xml:space="preserve"> passed 5.1</w:t>
            </w:r>
          </w:p>
        </w:tc>
        <w:tc>
          <w:tcPr>
            <w:tcW w:w="1030" w:type="dxa"/>
          </w:tcPr>
          <w:p w:rsidR="00CD597A" w:rsidRPr="00BC7F9C" w:rsidRDefault="00D70F2F" w:rsidP="000659CE">
            <w:pPr>
              <w:tabs>
                <w:tab w:val="left" w:pos="8440"/>
              </w:tabs>
              <w:rPr>
                <w:rFonts w:ascii="Arial" w:hAnsi="Arial" w:cs="Arial"/>
                <w:sz w:val="20"/>
              </w:rPr>
            </w:pPr>
            <w:r>
              <w:rPr>
                <w:rFonts w:ascii="Arial" w:hAnsi="Arial" w:cs="Arial"/>
                <w:sz w:val="20"/>
              </w:rPr>
              <w:t>Back to House</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Health and Human Services</w:t>
            </w:r>
          </w:p>
        </w:tc>
        <w:tc>
          <w:tcPr>
            <w:tcW w:w="1347" w:type="dxa"/>
          </w:tcPr>
          <w:p w:rsidR="00CD597A" w:rsidRPr="00BC7F9C" w:rsidRDefault="006248F6" w:rsidP="000659CE">
            <w:pPr>
              <w:tabs>
                <w:tab w:val="left" w:pos="8440"/>
              </w:tabs>
              <w:rPr>
                <w:rFonts w:ascii="Arial" w:hAnsi="Arial" w:cs="Arial"/>
                <w:sz w:val="20"/>
              </w:rPr>
            </w:pPr>
            <w:r>
              <w:rPr>
                <w:rFonts w:ascii="Arial" w:hAnsi="Arial" w:cs="Arial"/>
                <w:sz w:val="20"/>
              </w:rPr>
              <w:t>SSB 3222</w:t>
            </w:r>
          </w:p>
        </w:tc>
        <w:tc>
          <w:tcPr>
            <w:tcW w:w="2688" w:type="dxa"/>
          </w:tcPr>
          <w:p w:rsidR="00CD597A" w:rsidRPr="00BC7F9C" w:rsidRDefault="006248F6" w:rsidP="000659CE">
            <w:pPr>
              <w:tabs>
                <w:tab w:val="left" w:pos="8440"/>
              </w:tabs>
              <w:rPr>
                <w:rFonts w:ascii="Arial" w:hAnsi="Arial" w:cs="Arial"/>
                <w:sz w:val="20"/>
              </w:rPr>
            </w:pPr>
            <w:r>
              <w:rPr>
                <w:rFonts w:ascii="Arial" w:hAnsi="Arial" w:cs="Arial"/>
                <w:sz w:val="20"/>
              </w:rPr>
              <w:t>In Senate Committee 5.2</w:t>
            </w:r>
          </w:p>
        </w:tc>
        <w:tc>
          <w:tcPr>
            <w:tcW w:w="1327" w:type="dxa"/>
          </w:tcPr>
          <w:p w:rsidR="00CD597A" w:rsidRPr="00BC7F9C" w:rsidRDefault="00CD597A" w:rsidP="000659CE">
            <w:pPr>
              <w:tabs>
                <w:tab w:val="left" w:pos="8440"/>
              </w:tabs>
              <w:rPr>
                <w:rFonts w:ascii="Arial" w:hAnsi="Arial" w:cs="Arial"/>
                <w:sz w:val="20"/>
              </w:rPr>
            </w:pPr>
          </w:p>
        </w:tc>
        <w:tc>
          <w:tcPr>
            <w:tcW w:w="1030"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Judicial Branch</w:t>
            </w:r>
          </w:p>
        </w:tc>
        <w:tc>
          <w:tcPr>
            <w:tcW w:w="1347" w:type="dxa"/>
          </w:tcPr>
          <w:p w:rsidR="00CD597A" w:rsidRPr="00BC7F9C" w:rsidRDefault="00CD597A" w:rsidP="000659CE">
            <w:pPr>
              <w:tabs>
                <w:tab w:val="left" w:pos="8440"/>
              </w:tabs>
              <w:rPr>
                <w:rFonts w:ascii="Arial" w:hAnsi="Arial" w:cs="Arial"/>
                <w:sz w:val="20"/>
              </w:rPr>
            </w:pPr>
            <w:r>
              <w:rPr>
                <w:rFonts w:ascii="Arial" w:hAnsi="Arial" w:cs="Arial"/>
                <w:sz w:val="20"/>
              </w:rPr>
              <w:t>HF 2495</w:t>
            </w:r>
          </w:p>
        </w:tc>
        <w:tc>
          <w:tcPr>
            <w:tcW w:w="2688" w:type="dxa"/>
          </w:tcPr>
          <w:p w:rsidR="0009066A" w:rsidRPr="00BC7F9C" w:rsidRDefault="006248F6" w:rsidP="000659CE">
            <w:pPr>
              <w:tabs>
                <w:tab w:val="left" w:pos="8440"/>
              </w:tabs>
              <w:rPr>
                <w:rFonts w:ascii="Arial" w:hAnsi="Arial" w:cs="Arial"/>
                <w:sz w:val="20"/>
              </w:rPr>
            </w:pPr>
            <w:r>
              <w:rPr>
                <w:rFonts w:ascii="Arial" w:hAnsi="Arial" w:cs="Arial"/>
                <w:sz w:val="20"/>
              </w:rPr>
              <w:t>Amended and passed House 4.30</w:t>
            </w:r>
          </w:p>
        </w:tc>
        <w:tc>
          <w:tcPr>
            <w:tcW w:w="1327" w:type="dxa"/>
          </w:tcPr>
          <w:p w:rsidR="00CD597A" w:rsidRPr="00BC7F9C" w:rsidRDefault="006248F6" w:rsidP="000659CE">
            <w:pPr>
              <w:tabs>
                <w:tab w:val="left" w:pos="8440"/>
              </w:tabs>
              <w:rPr>
                <w:rFonts w:ascii="Arial" w:hAnsi="Arial" w:cs="Arial"/>
                <w:sz w:val="20"/>
              </w:rPr>
            </w:pPr>
            <w:r>
              <w:rPr>
                <w:rFonts w:ascii="Arial" w:hAnsi="Arial" w:cs="Arial"/>
                <w:sz w:val="20"/>
              </w:rPr>
              <w:t>Passed Senate 5.1</w:t>
            </w:r>
          </w:p>
        </w:tc>
        <w:tc>
          <w:tcPr>
            <w:tcW w:w="1030" w:type="dxa"/>
          </w:tcPr>
          <w:p w:rsidR="00CD597A" w:rsidRPr="00BC7F9C" w:rsidRDefault="006248F6" w:rsidP="000659CE">
            <w:pPr>
              <w:tabs>
                <w:tab w:val="left" w:pos="8440"/>
              </w:tabs>
              <w:rPr>
                <w:rFonts w:ascii="Arial" w:hAnsi="Arial" w:cs="Arial"/>
                <w:sz w:val="20"/>
              </w:rPr>
            </w:pPr>
            <w:r>
              <w:rPr>
                <w:rFonts w:ascii="Arial" w:hAnsi="Arial" w:cs="Arial"/>
                <w:sz w:val="20"/>
              </w:rPr>
              <w:t>To Gov</w:t>
            </w:r>
            <w:r w:rsidR="00B94B4D">
              <w:rPr>
                <w:rFonts w:ascii="Arial" w:hAnsi="Arial" w:cs="Arial"/>
                <w:sz w:val="20"/>
              </w:rPr>
              <w:t>.</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Justice Systems</w:t>
            </w:r>
          </w:p>
        </w:tc>
        <w:tc>
          <w:tcPr>
            <w:tcW w:w="1347" w:type="dxa"/>
          </w:tcPr>
          <w:p w:rsidR="00CD597A" w:rsidRDefault="00CD597A" w:rsidP="000659CE">
            <w:pPr>
              <w:tabs>
                <w:tab w:val="left" w:pos="8440"/>
              </w:tabs>
              <w:rPr>
                <w:rFonts w:ascii="Arial" w:hAnsi="Arial" w:cs="Arial"/>
                <w:sz w:val="20"/>
              </w:rPr>
            </w:pPr>
            <w:r>
              <w:rPr>
                <w:rFonts w:ascii="Arial" w:hAnsi="Arial" w:cs="Arial"/>
                <w:sz w:val="20"/>
              </w:rPr>
              <w:t>HF 2492</w:t>
            </w:r>
          </w:p>
          <w:p w:rsidR="0009066A" w:rsidRPr="00BC7F9C" w:rsidRDefault="0009066A" w:rsidP="000659CE">
            <w:pPr>
              <w:tabs>
                <w:tab w:val="left" w:pos="8440"/>
              </w:tabs>
              <w:rPr>
                <w:rFonts w:ascii="Arial" w:hAnsi="Arial" w:cs="Arial"/>
                <w:sz w:val="20"/>
              </w:rPr>
            </w:pPr>
          </w:p>
        </w:tc>
        <w:tc>
          <w:tcPr>
            <w:tcW w:w="2688" w:type="dxa"/>
          </w:tcPr>
          <w:p w:rsidR="0009066A" w:rsidRPr="00BC7F9C" w:rsidRDefault="006248F6" w:rsidP="000659CE">
            <w:pPr>
              <w:tabs>
                <w:tab w:val="left" w:pos="8440"/>
              </w:tabs>
              <w:rPr>
                <w:rFonts w:ascii="Arial" w:hAnsi="Arial" w:cs="Arial"/>
                <w:sz w:val="20"/>
              </w:rPr>
            </w:pPr>
            <w:r>
              <w:rPr>
                <w:rFonts w:ascii="Arial" w:hAnsi="Arial" w:cs="Arial"/>
                <w:sz w:val="20"/>
              </w:rPr>
              <w:t>Amended and passed House 4.30</w:t>
            </w:r>
          </w:p>
        </w:tc>
        <w:tc>
          <w:tcPr>
            <w:tcW w:w="1327" w:type="dxa"/>
          </w:tcPr>
          <w:p w:rsidR="00CD597A" w:rsidRPr="00BC7F9C" w:rsidRDefault="006248F6" w:rsidP="000659CE">
            <w:pPr>
              <w:tabs>
                <w:tab w:val="left" w:pos="8440"/>
              </w:tabs>
              <w:rPr>
                <w:rFonts w:ascii="Arial" w:hAnsi="Arial" w:cs="Arial"/>
                <w:sz w:val="20"/>
              </w:rPr>
            </w:pPr>
            <w:r>
              <w:rPr>
                <w:rFonts w:ascii="Arial" w:hAnsi="Arial" w:cs="Arial"/>
                <w:sz w:val="20"/>
              </w:rPr>
              <w:t>Amended &amp;  passed 5.2</w:t>
            </w:r>
          </w:p>
        </w:tc>
        <w:tc>
          <w:tcPr>
            <w:tcW w:w="1030" w:type="dxa"/>
          </w:tcPr>
          <w:p w:rsidR="00CD597A" w:rsidRPr="00BC7F9C" w:rsidRDefault="006248F6" w:rsidP="000659CE">
            <w:pPr>
              <w:tabs>
                <w:tab w:val="left" w:pos="8440"/>
              </w:tabs>
              <w:rPr>
                <w:rFonts w:ascii="Arial" w:hAnsi="Arial" w:cs="Arial"/>
                <w:sz w:val="20"/>
              </w:rPr>
            </w:pPr>
            <w:r>
              <w:rPr>
                <w:rFonts w:ascii="Arial" w:hAnsi="Arial" w:cs="Arial"/>
                <w:sz w:val="20"/>
              </w:rPr>
              <w:t>Back to House</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RIIF Infrastructure Fund</w:t>
            </w:r>
          </w:p>
        </w:tc>
        <w:tc>
          <w:tcPr>
            <w:tcW w:w="1347" w:type="dxa"/>
          </w:tcPr>
          <w:p w:rsidR="00CD597A" w:rsidRPr="00BC7F9C" w:rsidRDefault="0009066A" w:rsidP="000659CE">
            <w:pPr>
              <w:tabs>
                <w:tab w:val="left" w:pos="8440"/>
              </w:tabs>
              <w:rPr>
                <w:rFonts w:ascii="Arial" w:hAnsi="Arial" w:cs="Arial"/>
                <w:sz w:val="20"/>
              </w:rPr>
            </w:pPr>
            <w:r>
              <w:rPr>
                <w:rFonts w:ascii="Arial" w:hAnsi="Arial" w:cs="Arial"/>
                <w:sz w:val="20"/>
              </w:rPr>
              <w:t>SF 2414</w:t>
            </w:r>
          </w:p>
        </w:tc>
        <w:tc>
          <w:tcPr>
            <w:tcW w:w="2688" w:type="dxa"/>
          </w:tcPr>
          <w:p w:rsidR="00CD597A" w:rsidRPr="00BC7F9C" w:rsidRDefault="006248F6" w:rsidP="000659CE">
            <w:pPr>
              <w:tabs>
                <w:tab w:val="left" w:pos="8440"/>
              </w:tabs>
              <w:rPr>
                <w:rFonts w:ascii="Arial" w:hAnsi="Arial" w:cs="Arial"/>
                <w:sz w:val="20"/>
              </w:rPr>
            </w:pPr>
            <w:r>
              <w:rPr>
                <w:rFonts w:ascii="Arial" w:hAnsi="Arial" w:cs="Arial"/>
                <w:sz w:val="20"/>
              </w:rPr>
              <w:t xml:space="preserve">Passed in Senate 4.26. </w:t>
            </w:r>
          </w:p>
        </w:tc>
        <w:tc>
          <w:tcPr>
            <w:tcW w:w="1327" w:type="dxa"/>
          </w:tcPr>
          <w:p w:rsidR="00CD597A" w:rsidRPr="00BC7F9C" w:rsidRDefault="006248F6" w:rsidP="000659CE">
            <w:pPr>
              <w:tabs>
                <w:tab w:val="left" w:pos="8440"/>
              </w:tabs>
              <w:rPr>
                <w:rFonts w:ascii="Arial" w:hAnsi="Arial" w:cs="Arial"/>
                <w:sz w:val="20"/>
              </w:rPr>
            </w:pPr>
            <w:r>
              <w:rPr>
                <w:rFonts w:ascii="Arial" w:hAnsi="Arial" w:cs="Arial"/>
                <w:sz w:val="20"/>
              </w:rPr>
              <w:t>House 5.2</w:t>
            </w:r>
          </w:p>
        </w:tc>
        <w:tc>
          <w:tcPr>
            <w:tcW w:w="1030" w:type="dxa"/>
          </w:tcPr>
          <w:p w:rsidR="00CD597A" w:rsidRPr="00BC7F9C" w:rsidRDefault="006248F6" w:rsidP="000659CE">
            <w:pPr>
              <w:tabs>
                <w:tab w:val="left" w:pos="8440"/>
              </w:tabs>
              <w:rPr>
                <w:rFonts w:ascii="Arial" w:hAnsi="Arial" w:cs="Arial"/>
                <w:sz w:val="20"/>
              </w:rPr>
            </w:pPr>
            <w:r>
              <w:rPr>
                <w:rFonts w:ascii="Arial" w:hAnsi="Arial" w:cs="Arial"/>
                <w:sz w:val="20"/>
              </w:rPr>
              <w:t>To Gov.</w:t>
            </w:r>
          </w:p>
        </w:tc>
        <w:tc>
          <w:tcPr>
            <w:tcW w:w="720" w:type="dxa"/>
          </w:tcPr>
          <w:p w:rsidR="00CD597A" w:rsidRPr="00BC7F9C" w:rsidRDefault="00CD597A" w:rsidP="000659CE">
            <w:pPr>
              <w:tabs>
                <w:tab w:val="left" w:pos="8440"/>
              </w:tabs>
              <w:rPr>
                <w:rFonts w:ascii="Arial" w:hAnsi="Arial" w:cs="Arial"/>
                <w:sz w:val="20"/>
              </w:rPr>
            </w:pPr>
          </w:p>
        </w:tc>
      </w:tr>
      <w:tr w:rsidR="00CD597A" w:rsidTr="006248F6">
        <w:tc>
          <w:tcPr>
            <w:tcW w:w="2423" w:type="dxa"/>
          </w:tcPr>
          <w:p w:rsidR="00CD597A" w:rsidRPr="00BC7F9C" w:rsidRDefault="00CD597A" w:rsidP="000659CE">
            <w:pPr>
              <w:tabs>
                <w:tab w:val="left" w:pos="8440"/>
              </w:tabs>
              <w:rPr>
                <w:rFonts w:ascii="Arial" w:hAnsi="Arial" w:cs="Arial"/>
                <w:sz w:val="20"/>
              </w:rPr>
            </w:pPr>
            <w:r>
              <w:rPr>
                <w:rFonts w:ascii="Arial" w:hAnsi="Arial" w:cs="Arial"/>
                <w:sz w:val="20"/>
              </w:rPr>
              <w:t>Transportation/Capitals</w:t>
            </w:r>
          </w:p>
        </w:tc>
        <w:tc>
          <w:tcPr>
            <w:tcW w:w="1347" w:type="dxa"/>
          </w:tcPr>
          <w:p w:rsidR="0009066A" w:rsidRPr="00BC7F9C" w:rsidRDefault="00CD597A" w:rsidP="000659CE">
            <w:pPr>
              <w:tabs>
                <w:tab w:val="left" w:pos="8440"/>
              </w:tabs>
              <w:rPr>
                <w:rFonts w:ascii="Arial" w:hAnsi="Arial" w:cs="Arial"/>
                <w:sz w:val="20"/>
              </w:rPr>
            </w:pPr>
            <w:r>
              <w:rPr>
                <w:rFonts w:ascii="Arial" w:hAnsi="Arial" w:cs="Arial"/>
                <w:sz w:val="20"/>
              </w:rPr>
              <w:t>HF</w:t>
            </w:r>
            <w:r w:rsidR="006248F6">
              <w:rPr>
                <w:rFonts w:ascii="Arial" w:hAnsi="Arial" w:cs="Arial"/>
                <w:sz w:val="20"/>
              </w:rPr>
              <w:t xml:space="preserve"> </w:t>
            </w:r>
            <w:r>
              <w:rPr>
                <w:rFonts w:ascii="Arial" w:hAnsi="Arial" w:cs="Arial"/>
                <w:sz w:val="20"/>
              </w:rPr>
              <w:t>2494</w:t>
            </w:r>
          </w:p>
        </w:tc>
        <w:tc>
          <w:tcPr>
            <w:tcW w:w="2688" w:type="dxa"/>
          </w:tcPr>
          <w:p w:rsidR="0009066A" w:rsidRPr="00BC7F9C" w:rsidRDefault="0009066A" w:rsidP="000659CE">
            <w:pPr>
              <w:tabs>
                <w:tab w:val="left" w:pos="8440"/>
              </w:tabs>
              <w:rPr>
                <w:rFonts w:ascii="Arial" w:hAnsi="Arial" w:cs="Arial"/>
                <w:sz w:val="20"/>
              </w:rPr>
            </w:pPr>
            <w:r>
              <w:rPr>
                <w:rFonts w:ascii="Arial" w:hAnsi="Arial" w:cs="Arial"/>
                <w:sz w:val="20"/>
              </w:rPr>
              <w:t xml:space="preserve">Amended and passed </w:t>
            </w:r>
            <w:r w:rsidR="006248F6">
              <w:rPr>
                <w:rFonts w:ascii="Arial" w:hAnsi="Arial" w:cs="Arial"/>
                <w:sz w:val="20"/>
              </w:rPr>
              <w:t xml:space="preserve">by House </w:t>
            </w:r>
            <w:r>
              <w:rPr>
                <w:rFonts w:ascii="Arial" w:hAnsi="Arial" w:cs="Arial"/>
                <w:sz w:val="20"/>
              </w:rPr>
              <w:t>4.25</w:t>
            </w:r>
          </w:p>
        </w:tc>
        <w:tc>
          <w:tcPr>
            <w:tcW w:w="1327" w:type="dxa"/>
          </w:tcPr>
          <w:p w:rsidR="00CD597A" w:rsidRPr="00BC7F9C" w:rsidRDefault="006248F6" w:rsidP="000659CE">
            <w:pPr>
              <w:tabs>
                <w:tab w:val="left" w:pos="8440"/>
              </w:tabs>
              <w:rPr>
                <w:rFonts w:ascii="Arial" w:hAnsi="Arial" w:cs="Arial"/>
                <w:sz w:val="20"/>
              </w:rPr>
            </w:pPr>
            <w:r>
              <w:rPr>
                <w:rFonts w:ascii="Arial" w:hAnsi="Arial" w:cs="Arial"/>
                <w:sz w:val="20"/>
              </w:rPr>
              <w:t>Amended &amp;  passed 5.1</w:t>
            </w:r>
          </w:p>
        </w:tc>
        <w:tc>
          <w:tcPr>
            <w:tcW w:w="1030" w:type="dxa"/>
          </w:tcPr>
          <w:p w:rsidR="00CD597A" w:rsidRPr="00BC7F9C" w:rsidRDefault="006248F6" w:rsidP="000659CE">
            <w:pPr>
              <w:tabs>
                <w:tab w:val="left" w:pos="8440"/>
              </w:tabs>
              <w:rPr>
                <w:rFonts w:ascii="Arial" w:hAnsi="Arial" w:cs="Arial"/>
                <w:sz w:val="20"/>
              </w:rPr>
            </w:pPr>
            <w:r>
              <w:rPr>
                <w:rFonts w:ascii="Arial" w:hAnsi="Arial" w:cs="Arial"/>
                <w:sz w:val="20"/>
              </w:rPr>
              <w:t>Back to House</w:t>
            </w:r>
          </w:p>
        </w:tc>
        <w:tc>
          <w:tcPr>
            <w:tcW w:w="720" w:type="dxa"/>
          </w:tcPr>
          <w:p w:rsidR="00CD597A" w:rsidRPr="00BC7F9C" w:rsidRDefault="00CD597A" w:rsidP="000659CE">
            <w:pPr>
              <w:tabs>
                <w:tab w:val="left" w:pos="8440"/>
              </w:tabs>
              <w:rPr>
                <w:rFonts w:ascii="Arial" w:hAnsi="Arial" w:cs="Arial"/>
                <w:sz w:val="20"/>
              </w:rPr>
            </w:pPr>
          </w:p>
        </w:tc>
      </w:tr>
    </w:tbl>
    <w:p w:rsidR="00AD31E0" w:rsidRDefault="00AD31E0" w:rsidP="000659CE">
      <w:pPr>
        <w:shd w:val="clear" w:color="auto" w:fill="FFFFFF"/>
        <w:tabs>
          <w:tab w:val="left" w:pos="8440"/>
        </w:tabs>
        <w:spacing w:after="0" w:line="240" w:lineRule="auto"/>
        <w:rPr>
          <w:rFonts w:ascii="Arial" w:hAnsi="Arial" w:cs="Arial"/>
          <w:b/>
        </w:rPr>
      </w:pPr>
    </w:p>
    <w:p w:rsidR="00622025" w:rsidRDefault="00A21E7D" w:rsidP="000659CE">
      <w:pPr>
        <w:shd w:val="clear" w:color="auto" w:fill="FFFFFF"/>
        <w:tabs>
          <w:tab w:val="left" w:pos="8440"/>
        </w:tabs>
        <w:spacing w:after="0" w:line="240" w:lineRule="auto"/>
        <w:rPr>
          <w:rFonts w:ascii="Arial" w:hAnsi="Arial" w:cs="Arial"/>
        </w:rPr>
      </w:pPr>
      <w:hyperlink r:id="rId12" w:history="1">
        <w:r w:rsidR="00622025" w:rsidRPr="00044643">
          <w:rPr>
            <w:rStyle w:val="Hyperlink"/>
            <w:rFonts w:ascii="Arial" w:hAnsi="Arial" w:cs="Arial"/>
            <w:b/>
          </w:rPr>
          <w:t>SF 2415</w:t>
        </w:r>
      </w:hyperlink>
      <w:r w:rsidR="00044643" w:rsidRPr="00044643">
        <w:rPr>
          <w:rFonts w:ascii="Arial" w:hAnsi="Arial" w:cs="Arial"/>
          <w:b/>
        </w:rPr>
        <w:t xml:space="preserve"> Education </w:t>
      </w:r>
      <w:r w:rsidR="00622025" w:rsidRPr="00044643">
        <w:rPr>
          <w:rFonts w:ascii="Arial" w:hAnsi="Arial" w:cs="Arial"/>
          <w:b/>
        </w:rPr>
        <w:t>Appropriations</w:t>
      </w:r>
      <w:r w:rsidR="00044643" w:rsidRPr="00044643">
        <w:rPr>
          <w:rFonts w:ascii="Arial" w:hAnsi="Arial" w:cs="Arial"/>
          <w:b/>
        </w:rPr>
        <w:t>:</w:t>
      </w:r>
      <w:r w:rsidR="00044643">
        <w:rPr>
          <w:rFonts w:ascii="Arial" w:hAnsi="Arial" w:cs="Arial"/>
        </w:rPr>
        <w:t xml:space="preserve"> </w:t>
      </w:r>
      <w:r w:rsidR="00B94B4D">
        <w:rPr>
          <w:rFonts w:ascii="Arial" w:hAnsi="Arial" w:cs="Arial"/>
        </w:rPr>
        <w:t>t</w:t>
      </w:r>
      <w:r w:rsidR="006248F6">
        <w:rPr>
          <w:rFonts w:ascii="Arial" w:hAnsi="Arial" w:cs="Arial"/>
        </w:rPr>
        <w:t>he bill was amended and approved by the Senate and is over in the House</w:t>
      </w:r>
      <w:r w:rsidR="00EC04BD" w:rsidRPr="00EC04BD">
        <w:rPr>
          <w:rFonts w:ascii="Arial" w:hAnsi="Arial" w:cs="Arial"/>
        </w:rPr>
        <w:t>.</w:t>
      </w:r>
      <w:r w:rsidR="007045C3">
        <w:rPr>
          <w:rFonts w:ascii="Arial" w:hAnsi="Arial" w:cs="Arial"/>
        </w:rPr>
        <w:t xml:space="preserve"> </w:t>
      </w:r>
      <w:r w:rsidR="00044643" w:rsidRPr="00EC04BD">
        <w:rPr>
          <w:rFonts w:ascii="Arial" w:hAnsi="Arial" w:cs="Arial"/>
        </w:rPr>
        <w:t>The Notes on Bi</w:t>
      </w:r>
      <w:r w:rsidR="00044643">
        <w:rPr>
          <w:rFonts w:ascii="Arial" w:hAnsi="Arial" w:cs="Arial"/>
        </w:rPr>
        <w:t xml:space="preserve">lls and Amendments </w:t>
      </w:r>
      <w:hyperlink r:id="rId13" w:history="1">
        <w:r w:rsidR="00044643" w:rsidRPr="00044643">
          <w:rPr>
            <w:rStyle w:val="Hyperlink"/>
            <w:rFonts w:ascii="Arial" w:hAnsi="Arial" w:cs="Arial"/>
          </w:rPr>
          <w:t>NOBA</w:t>
        </w:r>
      </w:hyperlink>
      <w:r w:rsidR="00044643">
        <w:rPr>
          <w:rFonts w:ascii="Arial" w:hAnsi="Arial" w:cs="Arial"/>
        </w:rPr>
        <w:t xml:space="preserve"> provides details of all of </w:t>
      </w:r>
      <w:r w:rsidR="00AD31E0">
        <w:rPr>
          <w:rFonts w:ascii="Arial" w:hAnsi="Arial" w:cs="Arial"/>
        </w:rPr>
        <w:t>the appropriations of the bill.</w:t>
      </w:r>
      <w:r w:rsidR="00044643">
        <w:rPr>
          <w:rFonts w:ascii="Arial" w:hAnsi="Arial" w:cs="Arial"/>
        </w:rPr>
        <w:t xml:space="preserve"> </w:t>
      </w:r>
      <w:r w:rsidR="00AD31E0">
        <w:rPr>
          <w:rFonts w:ascii="Arial" w:hAnsi="Arial" w:cs="Arial"/>
        </w:rPr>
        <w:t xml:space="preserve">RSAI is registered undecided. </w:t>
      </w:r>
      <w:r w:rsidR="00EC04BD">
        <w:rPr>
          <w:rFonts w:ascii="Arial" w:hAnsi="Arial" w:cs="Arial"/>
        </w:rPr>
        <w:t xml:space="preserve">The following appropriations to the DE </w:t>
      </w:r>
      <w:r w:rsidR="006248F6">
        <w:rPr>
          <w:rFonts w:ascii="Arial" w:hAnsi="Arial" w:cs="Arial"/>
        </w:rPr>
        <w:t xml:space="preserve">and statutory language </w:t>
      </w:r>
      <w:r w:rsidR="00EC04BD">
        <w:rPr>
          <w:rFonts w:ascii="Arial" w:hAnsi="Arial" w:cs="Arial"/>
        </w:rPr>
        <w:t>are of particular interest to schools:</w:t>
      </w:r>
      <w:r w:rsidR="00044643">
        <w:rPr>
          <w:rFonts w:ascii="Arial" w:hAnsi="Arial" w:cs="Arial"/>
        </w:rPr>
        <w:t xml:space="preserve"> </w:t>
      </w:r>
    </w:p>
    <w:p w:rsidR="00044643" w:rsidRDefault="00044643" w:rsidP="000659CE">
      <w:pPr>
        <w:shd w:val="clear" w:color="auto" w:fill="FFFFFF"/>
        <w:tabs>
          <w:tab w:val="left" w:pos="8440"/>
        </w:tabs>
        <w:spacing w:after="0" w:line="240" w:lineRule="auto"/>
        <w:rPr>
          <w:rFonts w:ascii="Arial" w:hAnsi="Arial" w:cs="Arial"/>
        </w:rPr>
      </w:pP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appropriation of $2.7 million to be distributed to school districts for the statewide student assessment. </w:t>
      </w:r>
      <w:r>
        <w:rPr>
          <w:rFonts w:ascii="Arial" w:hAnsi="Arial" w:cs="Arial"/>
        </w:rPr>
        <w:t xml:space="preserve">This is lower than the Governor’s recommendation, which was based on the RFP award to the American Institutes of Research, AIR.  </w:t>
      </w:r>
      <w:r w:rsidRPr="00EC04BD">
        <w:rPr>
          <w:rFonts w:ascii="Arial" w:hAnsi="Arial" w:cs="Arial"/>
        </w:rPr>
        <w:t xml:space="preserve">House File 2235 required the </w:t>
      </w:r>
      <w:r w:rsidR="00856BD3">
        <w:rPr>
          <w:rFonts w:ascii="Arial" w:hAnsi="Arial" w:cs="Arial"/>
        </w:rPr>
        <w:t>DE</w:t>
      </w:r>
      <w:r w:rsidRPr="00EC04BD">
        <w:rPr>
          <w:rFonts w:ascii="Arial" w:hAnsi="Arial" w:cs="Arial"/>
        </w:rPr>
        <w:t xml:space="preserve"> to adopt administrative rules setting the statewide assessment for students as the assessment created by the Iowa Testing Program and administered by the Iowa Testing Program's designee.</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appropriation of $250,000 for the creation of a statewide clearinghouse regarding work-based learning. </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appropriation of $600,000 for a Summer Joint Enrollment Program to allow high school students to enroll in community college classes during the summer months under an agreement between the school district and the community college. </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w:t>
      </w:r>
      <w:r w:rsidRPr="002530CA">
        <w:rPr>
          <w:rFonts w:ascii="Arial" w:hAnsi="Arial" w:cs="Arial"/>
        </w:rPr>
        <w:t>appropriation of $500,000 for the Computer Science Professional Development Incentive Fund.</w:t>
      </w:r>
      <w:r w:rsidR="002530CA" w:rsidRPr="002530CA">
        <w:rPr>
          <w:rFonts w:ascii="Arial" w:hAnsi="Arial" w:cs="Arial"/>
        </w:rPr>
        <w:t xml:space="preserve"> SF 274 Computer Science Act created this program last year. The funds will be used for professional development and compensation for teachers seeking a new computer science endorsement. Senate File 274 was approved by the General Assembly on April 18, 2017, and signed by the Governor on April 28, 2017.</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lastRenderedPageBreak/>
        <w:t xml:space="preserve">An increase of $1.0 million for Jobs for America’s Graduates, </w:t>
      </w:r>
      <w:proofErr w:type="spellStart"/>
      <w:r w:rsidR="00DD02A0">
        <w:rPr>
          <w:rFonts w:ascii="Arial" w:hAnsi="Arial" w:cs="Arial"/>
        </w:rPr>
        <w:t>i</w:t>
      </w:r>
      <w:r>
        <w:rPr>
          <w:rFonts w:ascii="Arial" w:hAnsi="Arial" w:cs="Arial"/>
        </w:rPr>
        <w:t>JAG</w:t>
      </w:r>
      <w:proofErr w:type="spellEnd"/>
      <w:r>
        <w:rPr>
          <w:rFonts w:ascii="Arial" w:hAnsi="Arial" w:cs="Arial"/>
        </w:rPr>
        <w:t xml:space="preserve">, and language allowing </w:t>
      </w:r>
      <w:r w:rsidRPr="00EC04BD">
        <w:rPr>
          <w:rFonts w:ascii="Arial" w:hAnsi="Arial" w:cs="Arial"/>
        </w:rPr>
        <w:t xml:space="preserve">JAG to work with middle school students in addition to high school students. </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w:t>
      </w:r>
      <w:r w:rsidRPr="00EC04BD">
        <w:rPr>
          <w:rFonts w:ascii="Arial" w:hAnsi="Arial" w:cs="Arial"/>
        </w:rPr>
        <w:t xml:space="preserve"> increase of $1.9 million for an Early Warning System. The bill requires the DE to provide reading assessments for PK-6 to detect students not proficient in reading. Local school districts use universal screening and progress monitoring assessments, and store student performance data on a statewide database. Currently, the DE provides the assessments at no cost to schools. This language allows the </w:t>
      </w:r>
      <w:r>
        <w:rPr>
          <w:rFonts w:ascii="Arial" w:hAnsi="Arial" w:cs="Arial"/>
        </w:rPr>
        <w:t>DE</w:t>
      </w:r>
      <w:r w:rsidRPr="00EC04BD">
        <w:rPr>
          <w:rFonts w:ascii="Arial" w:hAnsi="Arial" w:cs="Arial"/>
        </w:rPr>
        <w:t xml:space="preserve"> to charge school districts for the cost of the assessment, which school districts may pay out of Early Intervention funds</w:t>
      </w:r>
      <w:r w:rsidR="007045C3">
        <w:rPr>
          <w:rFonts w:ascii="Arial" w:hAnsi="Arial" w:cs="Arial"/>
        </w:rPr>
        <w:t xml:space="preserve"> or other funds</w:t>
      </w:r>
      <w:r w:rsidRPr="00EC04BD">
        <w:rPr>
          <w:rFonts w:ascii="Arial" w:hAnsi="Arial" w:cs="Arial"/>
        </w:rPr>
        <w:t>.</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 xml:space="preserve">Continues the $7.8 million appropriation for the Successful Progression for Early Readers. </w:t>
      </w:r>
    </w:p>
    <w:p w:rsidR="00EC04BD"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2530CA">
        <w:rPr>
          <w:rFonts w:ascii="Arial" w:hAnsi="Arial" w:cs="Arial"/>
        </w:rPr>
        <w:t>An increase</w:t>
      </w:r>
      <w:r w:rsidR="00EC04BD" w:rsidRPr="002530CA">
        <w:rPr>
          <w:rFonts w:ascii="Arial" w:hAnsi="Arial" w:cs="Arial"/>
        </w:rPr>
        <w:t xml:space="preserve"> of $345,000 compared to estimated net FY 2018 to support the Reading Research Center's programming, which is disseminated to school districts</w:t>
      </w:r>
      <w:r>
        <w:rPr>
          <w:rFonts w:ascii="Arial" w:hAnsi="Arial" w:cs="Arial"/>
        </w:rPr>
        <w:t>.</w:t>
      </w:r>
    </w:p>
    <w:p w:rsid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 increase of $2.0 million for Community Colleges</w:t>
      </w:r>
    </w:p>
    <w:p w:rsid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2530CA">
        <w:rPr>
          <w:rFonts w:ascii="Arial" w:hAnsi="Arial" w:cs="Arial"/>
        </w:rPr>
        <w:t xml:space="preserve">An appropriation of $5.0 million to the UNI for the Science, Technology, Engineering, and Mathematics (STEM) Collaborative Initiative. </w:t>
      </w:r>
      <w:r>
        <w:rPr>
          <w:rFonts w:ascii="Arial" w:hAnsi="Arial" w:cs="Arial"/>
        </w:rPr>
        <w:t>This is the</w:t>
      </w:r>
      <w:r w:rsidRPr="002530CA">
        <w:rPr>
          <w:rFonts w:ascii="Arial" w:hAnsi="Arial" w:cs="Arial"/>
        </w:rPr>
        <w:t xml:space="preserve"> current level of funding and FTE positions compared to estimated net FY 2018.</w:t>
      </w:r>
    </w:p>
    <w:p w:rsidR="006248F6" w:rsidRDefault="006248F6"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 increase of $54,000 to Early Childhood Iowa which restores them to the FY 2018 level.</w:t>
      </w:r>
    </w:p>
    <w:p w:rsidR="006248F6" w:rsidRDefault="006248F6"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 increase of $50,000 to the Student Achievement Teacher Quality Program (for Career Development/Evaluator Training and Teacher development academies)</w:t>
      </w:r>
    </w:p>
    <w:p w:rsidR="006248F6" w:rsidRDefault="006248F6"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 xml:space="preserve">Delays the $10 million allocation of SATQ funds to implement High Needs Schools </w:t>
      </w:r>
      <w:r w:rsidR="00F63514">
        <w:rPr>
          <w:rFonts w:ascii="Arial" w:hAnsi="Arial" w:cs="Arial"/>
        </w:rPr>
        <w:t>Grants until FY 2020.</w:t>
      </w:r>
    </w:p>
    <w:p w:rsidR="002530CA" w:rsidRP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0659CE">
        <w:rPr>
          <w:rFonts w:ascii="Arial" w:hAnsi="Arial" w:cs="Arial"/>
        </w:rPr>
        <w:t xml:space="preserve">Modifies provisions enacted under Division VII of Senate File 475 (FY 2018 Education Omnibus Act), allowing the personal finance literacy credit required for graduation to count as a half unit of social studies or other combination of coursework otherwise required in Iowa Code 256.11. </w:t>
      </w:r>
      <w:r w:rsidR="000659CE">
        <w:rPr>
          <w:rFonts w:ascii="Arial" w:hAnsi="Arial" w:cs="Arial"/>
        </w:rPr>
        <w:t xml:space="preserve">The financial literacy mandate is effective July 1, 2019. </w:t>
      </w:r>
      <w:r w:rsidRPr="000659CE">
        <w:rPr>
          <w:rFonts w:ascii="Arial" w:hAnsi="Arial" w:cs="Arial"/>
        </w:rPr>
        <w:t xml:space="preserve"> </w:t>
      </w:r>
    </w:p>
    <w:p w:rsid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0659CE">
        <w:rPr>
          <w:rFonts w:ascii="Arial" w:hAnsi="Arial" w:cs="Arial"/>
        </w:rPr>
        <w:t>Modifies provisions regarding online education enacted under Senate File 475 (FY 2018 Education Omnibus Act). Specifies that the online course subject to the offer and teach waiver must be developed either by the school district or accredited nonpublic school staff or through a private provider that meets the standards of the Iowa Online Learning Initiative.</w:t>
      </w:r>
    </w:p>
    <w:p w:rsidR="00F63514" w:rsidRPr="002530CA" w:rsidRDefault="00F63514"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 xml:space="preserve">Specifies that teacher shortage loan forgiveness program will not accept new applicants for FY 2019 but may continue serving eligible previous recipients. </w:t>
      </w:r>
    </w:p>
    <w:p w:rsidR="00622025" w:rsidRPr="002530CA" w:rsidRDefault="00622025" w:rsidP="00CD597A">
      <w:pPr>
        <w:shd w:val="clear" w:color="auto" w:fill="FFFFFF"/>
        <w:tabs>
          <w:tab w:val="left" w:pos="8440"/>
        </w:tabs>
        <w:spacing w:after="0" w:line="240" w:lineRule="auto"/>
        <w:rPr>
          <w:rFonts w:ascii="Arial" w:hAnsi="Arial" w:cs="Arial"/>
        </w:rPr>
      </w:pPr>
    </w:p>
    <w:p w:rsidR="00611D33" w:rsidRPr="00E80B55" w:rsidRDefault="00A21E7D" w:rsidP="00E80B55">
      <w:pPr>
        <w:shd w:val="clear" w:color="auto" w:fill="FFFFFF"/>
        <w:tabs>
          <w:tab w:val="num" w:pos="720"/>
          <w:tab w:val="left" w:pos="8440"/>
        </w:tabs>
        <w:spacing w:line="240" w:lineRule="auto"/>
        <w:rPr>
          <w:rStyle w:val="Hyperlink"/>
          <w:rFonts w:ascii="Arial" w:hAnsi="Arial" w:cs="Arial"/>
          <w:color w:val="auto"/>
          <w:u w:val="none"/>
        </w:rPr>
      </w:pPr>
      <w:hyperlink r:id="rId14" w:history="1">
        <w:r w:rsidR="00F63514" w:rsidRPr="00E80B55">
          <w:rPr>
            <w:rStyle w:val="Hyperlink"/>
            <w:rFonts w:ascii="Arial" w:hAnsi="Arial" w:cs="Arial"/>
            <w:b/>
          </w:rPr>
          <w:t>HSB 690</w:t>
        </w:r>
      </w:hyperlink>
      <w:r w:rsidR="00F63514" w:rsidRPr="00E80B55">
        <w:rPr>
          <w:rStyle w:val="Hyperlink"/>
          <w:rFonts w:ascii="Arial" w:hAnsi="Arial" w:cs="Arial"/>
          <w:b/>
          <w:color w:val="auto"/>
          <w:u w:val="none"/>
        </w:rPr>
        <w:t xml:space="preserve"> Standing Appropriations:</w:t>
      </w:r>
      <w:r w:rsidR="00F63514" w:rsidRPr="00E80B55">
        <w:rPr>
          <w:rStyle w:val="Hyperlink"/>
          <w:rFonts w:ascii="Arial" w:hAnsi="Arial" w:cs="Arial"/>
          <w:color w:val="auto"/>
          <w:u w:val="none"/>
        </w:rPr>
        <w:t xml:space="preserve"> this bill sets the state match for the instructional support program at zero (which has been done annually since the great recession eliminated the funding in FY 2011), continues the $15 million cut to the AEAs</w:t>
      </w:r>
      <w:r w:rsidR="00E80B55">
        <w:rPr>
          <w:rStyle w:val="Hyperlink"/>
          <w:rFonts w:ascii="Arial" w:hAnsi="Arial" w:cs="Arial"/>
          <w:color w:val="auto"/>
          <w:u w:val="none"/>
        </w:rPr>
        <w:t xml:space="preserve"> which has also been done for many consecutive years</w:t>
      </w:r>
      <w:r w:rsidR="00F63514" w:rsidRPr="00E80B55">
        <w:rPr>
          <w:rStyle w:val="Hyperlink"/>
          <w:rFonts w:ascii="Arial" w:hAnsi="Arial" w:cs="Arial"/>
          <w:color w:val="auto"/>
          <w:u w:val="none"/>
        </w:rPr>
        <w:t xml:space="preserve">, and conforms </w:t>
      </w:r>
      <w:r w:rsidR="00657FDF" w:rsidRPr="00E80B55">
        <w:rPr>
          <w:rStyle w:val="Hyperlink"/>
          <w:rFonts w:ascii="Arial" w:hAnsi="Arial" w:cs="Arial"/>
          <w:color w:val="auto"/>
          <w:u w:val="none"/>
        </w:rPr>
        <w:t>PPEL statute to new law which requires lease-purchase agreements that exceed the bid thresholds go through a competitive bid process (</w:t>
      </w:r>
      <w:hyperlink r:id="rId15" w:history="1">
        <w:r w:rsidR="00657FDF" w:rsidRPr="00E80B55">
          <w:rPr>
            <w:rStyle w:val="Hyperlink"/>
            <w:rFonts w:ascii="Arial" w:hAnsi="Arial" w:cs="Arial"/>
          </w:rPr>
          <w:t>HF 2253</w:t>
        </w:r>
      </w:hyperlink>
      <w:r w:rsidR="00657FDF" w:rsidRPr="00E80B55">
        <w:rPr>
          <w:rStyle w:val="Hyperlink"/>
          <w:rFonts w:ascii="Arial" w:hAnsi="Arial" w:cs="Arial"/>
          <w:color w:val="auto"/>
          <w:u w:val="none"/>
        </w:rPr>
        <w:t xml:space="preserve"> signed by the Governor states that local governments must go through competitive bid process for lease purchase, so this applies the language specifically to PPEL Chapter 298)</w:t>
      </w:r>
      <w:r w:rsidR="00E80B55">
        <w:rPr>
          <w:rStyle w:val="Hyperlink"/>
          <w:rFonts w:ascii="Arial" w:hAnsi="Arial" w:cs="Arial"/>
          <w:color w:val="auto"/>
          <w:u w:val="none"/>
        </w:rPr>
        <w:t xml:space="preserve">. RSAI is registered as undecided. </w:t>
      </w:r>
    </w:p>
    <w:p w:rsidR="00CD597A" w:rsidRPr="00044643" w:rsidRDefault="00A21E7D" w:rsidP="00CD597A">
      <w:pPr>
        <w:shd w:val="clear" w:color="auto" w:fill="FFFFFF"/>
        <w:tabs>
          <w:tab w:val="left" w:pos="8440"/>
        </w:tabs>
        <w:spacing w:after="0" w:line="240" w:lineRule="auto"/>
        <w:rPr>
          <w:rFonts w:ascii="Arial" w:hAnsi="Arial" w:cs="Arial"/>
        </w:rPr>
      </w:pPr>
      <w:hyperlink r:id="rId16" w:history="1">
        <w:r w:rsidR="00622025" w:rsidRPr="000659CE">
          <w:rPr>
            <w:rStyle w:val="Hyperlink"/>
            <w:rFonts w:ascii="Arial" w:hAnsi="Arial" w:cs="Arial"/>
            <w:b/>
          </w:rPr>
          <w:t>SF 2311</w:t>
        </w:r>
      </w:hyperlink>
      <w:r w:rsidR="00622025" w:rsidRPr="000659CE">
        <w:rPr>
          <w:rFonts w:ascii="Arial" w:hAnsi="Arial" w:cs="Arial"/>
          <w:b/>
        </w:rPr>
        <w:t xml:space="preserve"> </w:t>
      </w:r>
      <w:r w:rsidR="000659CE" w:rsidRPr="000659CE">
        <w:rPr>
          <w:rFonts w:ascii="Arial" w:hAnsi="Arial" w:cs="Arial"/>
          <w:b/>
        </w:rPr>
        <w:t>Utility Regulation</w:t>
      </w:r>
      <w:r w:rsidR="00F63514">
        <w:rPr>
          <w:rFonts w:ascii="Arial" w:hAnsi="Arial" w:cs="Arial"/>
          <w:b/>
        </w:rPr>
        <w:t xml:space="preserve">: </w:t>
      </w:r>
      <w:r w:rsidR="007045C3">
        <w:rPr>
          <w:rFonts w:ascii="Arial" w:hAnsi="Arial" w:cs="Arial"/>
        </w:rPr>
        <w:t>t</w:t>
      </w:r>
      <w:r w:rsidR="007045C3" w:rsidRPr="007045C3">
        <w:rPr>
          <w:rFonts w:ascii="Arial" w:hAnsi="Arial" w:cs="Arial"/>
        </w:rPr>
        <w:t>h</w:t>
      </w:r>
      <w:r w:rsidR="00B94B4D">
        <w:rPr>
          <w:rFonts w:ascii="Arial" w:hAnsi="Arial" w:cs="Arial"/>
        </w:rPr>
        <w:t>is</w:t>
      </w:r>
      <w:r w:rsidR="007045C3" w:rsidRPr="007045C3">
        <w:rPr>
          <w:rFonts w:ascii="Arial" w:hAnsi="Arial" w:cs="Arial"/>
        </w:rPr>
        <w:t xml:space="preserve"> bill strikes requirements for municipal utilities for filing energy efficiency plans and results. Does not require municipal utilities to have a preference for renewables in energy efficiency plans. Requires approval from the IUB for automatic rate adjustments or new charges and approval for the filed rate schedule before raising rates to recover energy and transmission costs. </w:t>
      </w:r>
      <w:r w:rsidR="007045C3">
        <w:rPr>
          <w:rFonts w:ascii="Arial" w:hAnsi="Arial" w:cs="Arial"/>
          <w:b/>
          <w:bCs/>
          <w:i/>
          <w:iCs/>
        </w:rPr>
        <w:t>Allows consu</w:t>
      </w:r>
      <w:r w:rsidR="007045C3" w:rsidRPr="007045C3">
        <w:rPr>
          <w:rFonts w:ascii="Arial" w:hAnsi="Arial" w:cs="Arial"/>
          <w:b/>
          <w:bCs/>
          <w:i/>
          <w:iCs/>
        </w:rPr>
        <w:t xml:space="preserve">mer opt-outs from </w:t>
      </w:r>
      <w:r w:rsidR="007045C3">
        <w:rPr>
          <w:rFonts w:ascii="Arial" w:hAnsi="Arial" w:cs="Arial"/>
          <w:b/>
          <w:bCs/>
          <w:i/>
          <w:iCs/>
        </w:rPr>
        <w:t xml:space="preserve">the </w:t>
      </w:r>
      <w:r w:rsidR="007045C3" w:rsidRPr="007045C3">
        <w:rPr>
          <w:rFonts w:ascii="Arial" w:hAnsi="Arial" w:cs="Arial"/>
          <w:b/>
          <w:bCs/>
          <w:i/>
          <w:iCs/>
        </w:rPr>
        <w:t xml:space="preserve">energy efficiency program. </w:t>
      </w:r>
      <w:r w:rsidR="007045C3" w:rsidRPr="007045C3">
        <w:rPr>
          <w:rFonts w:ascii="Arial" w:hAnsi="Arial" w:cs="Arial"/>
        </w:rPr>
        <w:t xml:space="preserve">Allows utilities to request an energy efficiency modification plan. Requires utilities to file a five-year energy efficiency/demand response plan. Includes provisions on making recovery for </w:t>
      </w:r>
      <w:r w:rsidR="007045C3" w:rsidRPr="007045C3">
        <w:rPr>
          <w:rFonts w:ascii="Arial" w:hAnsi="Arial" w:cs="Arial"/>
        </w:rPr>
        <w:lastRenderedPageBreak/>
        <w:t>energy efficiency reasonably comparable for customers. Includes exemptions from plans for utilities meeting certain criteria. Caps energy efficiency spending (1.5% for gas and 2%). Requires the IUB to approve rate-regulated utilities refund schedules due to federal tax cuts. Makes changes related to IUB determinations of actual costs and revenues and that those determinations are reasonably consistent with the rates that are approved. Makes changes to timelines for review/approval of various rates and requests</w:t>
      </w:r>
      <w:r w:rsidR="007045C3">
        <w:rPr>
          <w:rFonts w:ascii="Arial" w:hAnsi="Arial" w:cs="Arial"/>
        </w:rPr>
        <w:t xml:space="preserve">. </w:t>
      </w:r>
      <w:r w:rsidR="00AD31E0">
        <w:rPr>
          <w:rFonts w:ascii="Arial" w:hAnsi="Arial" w:cs="Arial"/>
        </w:rPr>
        <w:t>RSAI is opposed to the bi</w:t>
      </w:r>
      <w:r w:rsidR="007045C3">
        <w:rPr>
          <w:rFonts w:ascii="Arial" w:hAnsi="Arial" w:cs="Arial"/>
        </w:rPr>
        <w:t xml:space="preserve">ll as the investments of energy efficiency including rebates have helped school districts to implement energy efficiency programs and save scarce general fund dollars. The bill was approved in the House 52:42, and in the Senate 28:20.  It is awaiting the Governor’s signature. </w:t>
      </w:r>
    </w:p>
    <w:p w:rsidR="00622025" w:rsidRDefault="00622025" w:rsidP="00CD597A">
      <w:pPr>
        <w:shd w:val="clear" w:color="auto" w:fill="FFFFFF"/>
        <w:tabs>
          <w:tab w:val="left" w:pos="8440"/>
        </w:tabs>
        <w:spacing w:after="0" w:line="240" w:lineRule="auto"/>
      </w:pP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AD31E0">
      <w:pPr>
        <w:shd w:val="clear" w:color="auto" w:fill="FFFFFF"/>
        <w:spacing w:after="0" w:line="240" w:lineRule="auto"/>
        <w:rPr>
          <w:rFonts w:ascii="Arial" w:hAnsi="Arial" w:cs="Arial"/>
          <w:b/>
        </w:rPr>
      </w:pPr>
      <w:r w:rsidRPr="007D7BF8">
        <w:rPr>
          <w:rFonts w:ascii="Arial" w:hAnsi="Arial" w:cs="Arial"/>
        </w:rPr>
        <w:t xml:space="preserve">RSAI Professional Advocate, </w:t>
      </w:r>
      <w:hyperlink r:id="rId17"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18"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19"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20"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AC2EF3" w:rsidP="004E216E">
      <w:pPr>
        <w:tabs>
          <w:tab w:val="left" w:pos="912"/>
        </w:tabs>
        <w:spacing w:after="0" w:line="240" w:lineRule="auto"/>
        <w:rPr>
          <w:rFonts w:ascii="Arial" w:hAnsi="Arial" w:cs="Arial"/>
        </w:rPr>
      </w:pPr>
      <w:r>
        <w:rPr>
          <w:rFonts w:ascii="Arial" w:hAnsi="Arial" w:cs="Arial"/>
        </w:rPr>
        <w:t>Dennis McClain, Clay Central-</w:t>
      </w:r>
      <w:r w:rsidR="004E216E" w:rsidRPr="007D7BF8">
        <w:rPr>
          <w:rFonts w:ascii="Arial" w:hAnsi="Arial" w:cs="Arial"/>
        </w:rPr>
        <w:t>Everly, Superintendent, </w:t>
      </w:r>
      <w:hyperlink r:id="rId21" w:history="1">
        <w:r w:rsidR="004E216E" w:rsidRPr="007D7BF8">
          <w:rPr>
            <w:rStyle w:val="Hyperlink"/>
            <w:rFonts w:ascii="Arial" w:hAnsi="Arial" w:cs="Arial"/>
          </w:rPr>
          <w:t>dmcclain@claycentraleverly.org</w:t>
        </w:r>
      </w:hyperlink>
      <w:r w:rsidR="004E216E"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22"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23"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24"/>
          <w:footerReference w:type="default" r:id="rId25"/>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26" w:history="1">
        <w:r w:rsidR="007045C3" w:rsidRPr="00063F7E">
          <w:rPr>
            <w:rStyle w:val="Hyperlink"/>
            <w:rFonts w:ascii="Arial" w:hAnsi="Arial" w:cs="Arial"/>
          </w:rPr>
          <w:t>dwillhite@nfv.k12.ia.us</w:t>
        </w:r>
      </w:hyperlink>
      <w:r w:rsidR="007045C3">
        <w:rPr>
          <w:rFonts w:ascii="Arial" w:hAnsi="Arial" w:cs="Arial"/>
        </w:rPr>
        <w:t xml:space="preserve"> </w:t>
      </w:r>
    </w:p>
    <w:p w:rsidR="006C02CD" w:rsidRPr="007D7BF8" w:rsidRDefault="006C02CD" w:rsidP="00AD31E0">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E7D" w:rsidRDefault="00A21E7D" w:rsidP="002F6C2B">
      <w:pPr>
        <w:spacing w:after="0" w:line="240" w:lineRule="auto"/>
      </w:pPr>
      <w:r>
        <w:separator/>
      </w:r>
    </w:p>
  </w:endnote>
  <w:endnote w:type="continuationSeparator" w:id="0">
    <w:p w:rsidR="00A21E7D" w:rsidRDefault="00A21E7D"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DD02A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E7D" w:rsidRDefault="00A21E7D" w:rsidP="002F6C2B">
      <w:pPr>
        <w:spacing w:after="0" w:line="240" w:lineRule="auto"/>
      </w:pPr>
      <w:r>
        <w:separator/>
      </w:r>
    </w:p>
  </w:footnote>
  <w:footnote w:type="continuationSeparator" w:id="0">
    <w:p w:rsidR="00A21E7D" w:rsidRDefault="00A21E7D"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251"/>
    <w:multiLevelType w:val="hybridMultilevel"/>
    <w:tmpl w:val="8E12B8C0"/>
    <w:lvl w:ilvl="0" w:tplc="4A2E2300">
      <w:start w:val="1"/>
      <w:numFmt w:val="bullet"/>
      <w:lvlText w:val="•"/>
      <w:lvlJc w:val="left"/>
      <w:pPr>
        <w:tabs>
          <w:tab w:val="num" w:pos="720"/>
        </w:tabs>
        <w:ind w:left="720" w:hanging="360"/>
      </w:pPr>
      <w:rPr>
        <w:rFonts w:ascii="Arial" w:hAnsi="Arial" w:hint="default"/>
      </w:rPr>
    </w:lvl>
    <w:lvl w:ilvl="1" w:tplc="36442F24" w:tentative="1">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512EB"/>
    <w:multiLevelType w:val="hybridMultilevel"/>
    <w:tmpl w:val="D180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7631"/>
    <w:multiLevelType w:val="hybridMultilevel"/>
    <w:tmpl w:val="33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D43"/>
    <w:multiLevelType w:val="hybridMultilevel"/>
    <w:tmpl w:val="465CAF2C"/>
    <w:lvl w:ilvl="0" w:tplc="A14EA6E8">
      <w:start w:val="1"/>
      <w:numFmt w:val="bullet"/>
      <w:lvlText w:val="•"/>
      <w:lvlJc w:val="left"/>
      <w:pPr>
        <w:tabs>
          <w:tab w:val="num" w:pos="720"/>
        </w:tabs>
        <w:ind w:left="720" w:hanging="360"/>
      </w:pPr>
      <w:rPr>
        <w:rFonts w:ascii="Arial" w:hAnsi="Arial" w:hint="default"/>
      </w:rPr>
    </w:lvl>
    <w:lvl w:ilvl="1" w:tplc="AB3C881A" w:tentative="1">
      <w:start w:val="1"/>
      <w:numFmt w:val="bullet"/>
      <w:lvlText w:val="•"/>
      <w:lvlJc w:val="left"/>
      <w:pPr>
        <w:tabs>
          <w:tab w:val="num" w:pos="1440"/>
        </w:tabs>
        <w:ind w:left="1440" w:hanging="360"/>
      </w:pPr>
      <w:rPr>
        <w:rFonts w:ascii="Arial" w:hAnsi="Arial" w:hint="default"/>
      </w:rPr>
    </w:lvl>
    <w:lvl w:ilvl="2" w:tplc="D1F678F6" w:tentative="1">
      <w:start w:val="1"/>
      <w:numFmt w:val="bullet"/>
      <w:lvlText w:val="•"/>
      <w:lvlJc w:val="left"/>
      <w:pPr>
        <w:tabs>
          <w:tab w:val="num" w:pos="2160"/>
        </w:tabs>
        <w:ind w:left="2160" w:hanging="360"/>
      </w:pPr>
      <w:rPr>
        <w:rFonts w:ascii="Arial" w:hAnsi="Arial" w:hint="default"/>
      </w:rPr>
    </w:lvl>
    <w:lvl w:ilvl="3" w:tplc="1BA610A4" w:tentative="1">
      <w:start w:val="1"/>
      <w:numFmt w:val="bullet"/>
      <w:lvlText w:val="•"/>
      <w:lvlJc w:val="left"/>
      <w:pPr>
        <w:tabs>
          <w:tab w:val="num" w:pos="2880"/>
        </w:tabs>
        <w:ind w:left="2880" w:hanging="360"/>
      </w:pPr>
      <w:rPr>
        <w:rFonts w:ascii="Arial" w:hAnsi="Arial" w:hint="default"/>
      </w:rPr>
    </w:lvl>
    <w:lvl w:ilvl="4" w:tplc="A8E84486" w:tentative="1">
      <w:start w:val="1"/>
      <w:numFmt w:val="bullet"/>
      <w:lvlText w:val="•"/>
      <w:lvlJc w:val="left"/>
      <w:pPr>
        <w:tabs>
          <w:tab w:val="num" w:pos="3600"/>
        </w:tabs>
        <w:ind w:left="3600" w:hanging="360"/>
      </w:pPr>
      <w:rPr>
        <w:rFonts w:ascii="Arial" w:hAnsi="Arial" w:hint="default"/>
      </w:rPr>
    </w:lvl>
    <w:lvl w:ilvl="5" w:tplc="4E30E7BE" w:tentative="1">
      <w:start w:val="1"/>
      <w:numFmt w:val="bullet"/>
      <w:lvlText w:val="•"/>
      <w:lvlJc w:val="left"/>
      <w:pPr>
        <w:tabs>
          <w:tab w:val="num" w:pos="4320"/>
        </w:tabs>
        <w:ind w:left="4320" w:hanging="360"/>
      </w:pPr>
      <w:rPr>
        <w:rFonts w:ascii="Arial" w:hAnsi="Arial" w:hint="default"/>
      </w:rPr>
    </w:lvl>
    <w:lvl w:ilvl="6" w:tplc="FBB4C55E" w:tentative="1">
      <w:start w:val="1"/>
      <w:numFmt w:val="bullet"/>
      <w:lvlText w:val="•"/>
      <w:lvlJc w:val="left"/>
      <w:pPr>
        <w:tabs>
          <w:tab w:val="num" w:pos="5040"/>
        </w:tabs>
        <w:ind w:left="5040" w:hanging="360"/>
      </w:pPr>
      <w:rPr>
        <w:rFonts w:ascii="Arial" w:hAnsi="Arial" w:hint="default"/>
      </w:rPr>
    </w:lvl>
    <w:lvl w:ilvl="7" w:tplc="295C0A7A" w:tentative="1">
      <w:start w:val="1"/>
      <w:numFmt w:val="bullet"/>
      <w:lvlText w:val="•"/>
      <w:lvlJc w:val="left"/>
      <w:pPr>
        <w:tabs>
          <w:tab w:val="num" w:pos="5760"/>
        </w:tabs>
        <w:ind w:left="5760" w:hanging="360"/>
      </w:pPr>
      <w:rPr>
        <w:rFonts w:ascii="Arial" w:hAnsi="Arial" w:hint="default"/>
      </w:rPr>
    </w:lvl>
    <w:lvl w:ilvl="8" w:tplc="2910D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359A4"/>
    <w:multiLevelType w:val="hybridMultilevel"/>
    <w:tmpl w:val="586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19D"/>
    <w:multiLevelType w:val="hybridMultilevel"/>
    <w:tmpl w:val="3C609E46"/>
    <w:lvl w:ilvl="0" w:tplc="50CE7EAC">
      <w:start w:val="1"/>
      <w:numFmt w:val="bullet"/>
      <w:lvlText w:val="•"/>
      <w:lvlJc w:val="left"/>
      <w:pPr>
        <w:tabs>
          <w:tab w:val="num" w:pos="720"/>
        </w:tabs>
        <w:ind w:left="720" w:hanging="360"/>
      </w:pPr>
      <w:rPr>
        <w:rFonts w:ascii="Arial" w:hAnsi="Arial" w:hint="default"/>
      </w:rPr>
    </w:lvl>
    <w:lvl w:ilvl="1" w:tplc="13506800">
      <w:start w:val="270"/>
      <w:numFmt w:val="bullet"/>
      <w:lvlText w:val="–"/>
      <w:lvlJc w:val="left"/>
      <w:pPr>
        <w:tabs>
          <w:tab w:val="num" w:pos="1440"/>
        </w:tabs>
        <w:ind w:left="1440" w:hanging="360"/>
      </w:pPr>
      <w:rPr>
        <w:rFonts w:ascii="Arial" w:hAnsi="Arial" w:hint="default"/>
      </w:rPr>
    </w:lvl>
    <w:lvl w:ilvl="2" w:tplc="39BA1208" w:tentative="1">
      <w:start w:val="1"/>
      <w:numFmt w:val="bullet"/>
      <w:lvlText w:val="•"/>
      <w:lvlJc w:val="left"/>
      <w:pPr>
        <w:tabs>
          <w:tab w:val="num" w:pos="2160"/>
        </w:tabs>
        <w:ind w:left="2160" w:hanging="360"/>
      </w:pPr>
      <w:rPr>
        <w:rFonts w:ascii="Arial" w:hAnsi="Arial" w:hint="default"/>
      </w:rPr>
    </w:lvl>
    <w:lvl w:ilvl="3" w:tplc="1FFC7E9C" w:tentative="1">
      <w:start w:val="1"/>
      <w:numFmt w:val="bullet"/>
      <w:lvlText w:val="•"/>
      <w:lvlJc w:val="left"/>
      <w:pPr>
        <w:tabs>
          <w:tab w:val="num" w:pos="2880"/>
        </w:tabs>
        <w:ind w:left="2880" w:hanging="360"/>
      </w:pPr>
      <w:rPr>
        <w:rFonts w:ascii="Arial" w:hAnsi="Arial" w:hint="default"/>
      </w:rPr>
    </w:lvl>
    <w:lvl w:ilvl="4" w:tplc="92648F24" w:tentative="1">
      <w:start w:val="1"/>
      <w:numFmt w:val="bullet"/>
      <w:lvlText w:val="•"/>
      <w:lvlJc w:val="left"/>
      <w:pPr>
        <w:tabs>
          <w:tab w:val="num" w:pos="3600"/>
        </w:tabs>
        <w:ind w:left="3600" w:hanging="360"/>
      </w:pPr>
      <w:rPr>
        <w:rFonts w:ascii="Arial" w:hAnsi="Arial" w:hint="default"/>
      </w:rPr>
    </w:lvl>
    <w:lvl w:ilvl="5" w:tplc="E432005C" w:tentative="1">
      <w:start w:val="1"/>
      <w:numFmt w:val="bullet"/>
      <w:lvlText w:val="•"/>
      <w:lvlJc w:val="left"/>
      <w:pPr>
        <w:tabs>
          <w:tab w:val="num" w:pos="4320"/>
        </w:tabs>
        <w:ind w:left="4320" w:hanging="360"/>
      </w:pPr>
      <w:rPr>
        <w:rFonts w:ascii="Arial" w:hAnsi="Arial" w:hint="default"/>
      </w:rPr>
    </w:lvl>
    <w:lvl w:ilvl="6" w:tplc="18ACF1C0" w:tentative="1">
      <w:start w:val="1"/>
      <w:numFmt w:val="bullet"/>
      <w:lvlText w:val="•"/>
      <w:lvlJc w:val="left"/>
      <w:pPr>
        <w:tabs>
          <w:tab w:val="num" w:pos="5040"/>
        </w:tabs>
        <w:ind w:left="5040" w:hanging="360"/>
      </w:pPr>
      <w:rPr>
        <w:rFonts w:ascii="Arial" w:hAnsi="Arial" w:hint="default"/>
      </w:rPr>
    </w:lvl>
    <w:lvl w:ilvl="7" w:tplc="FC8879C4" w:tentative="1">
      <w:start w:val="1"/>
      <w:numFmt w:val="bullet"/>
      <w:lvlText w:val="•"/>
      <w:lvlJc w:val="left"/>
      <w:pPr>
        <w:tabs>
          <w:tab w:val="num" w:pos="5760"/>
        </w:tabs>
        <w:ind w:left="5760" w:hanging="360"/>
      </w:pPr>
      <w:rPr>
        <w:rFonts w:ascii="Arial" w:hAnsi="Arial" w:hint="default"/>
      </w:rPr>
    </w:lvl>
    <w:lvl w:ilvl="8" w:tplc="B0B46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EB3CB6"/>
    <w:multiLevelType w:val="hybridMultilevel"/>
    <w:tmpl w:val="8AD0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F91"/>
    <w:multiLevelType w:val="hybridMultilevel"/>
    <w:tmpl w:val="AF3295E2"/>
    <w:lvl w:ilvl="0" w:tplc="7876D5E0">
      <w:start w:val="1"/>
      <w:numFmt w:val="bullet"/>
      <w:lvlText w:val="•"/>
      <w:lvlJc w:val="left"/>
      <w:pPr>
        <w:tabs>
          <w:tab w:val="num" w:pos="360"/>
        </w:tabs>
        <w:ind w:left="360" w:hanging="360"/>
      </w:pPr>
      <w:rPr>
        <w:rFonts w:ascii="Arial" w:hAnsi="Arial" w:hint="default"/>
      </w:rPr>
    </w:lvl>
    <w:lvl w:ilvl="1" w:tplc="6D12BAA4">
      <w:start w:val="1"/>
      <w:numFmt w:val="bullet"/>
      <w:lvlText w:val="•"/>
      <w:lvlJc w:val="left"/>
      <w:pPr>
        <w:tabs>
          <w:tab w:val="num" w:pos="1080"/>
        </w:tabs>
        <w:ind w:left="1080" w:hanging="360"/>
      </w:pPr>
      <w:rPr>
        <w:rFonts w:ascii="Arial" w:hAnsi="Arial" w:hint="default"/>
      </w:rPr>
    </w:lvl>
    <w:lvl w:ilvl="2" w:tplc="B90E02CE">
      <w:start w:val="1"/>
      <w:numFmt w:val="bullet"/>
      <w:lvlText w:val="•"/>
      <w:lvlJc w:val="left"/>
      <w:pPr>
        <w:tabs>
          <w:tab w:val="num" w:pos="1800"/>
        </w:tabs>
        <w:ind w:left="1800" w:hanging="360"/>
      </w:pPr>
      <w:rPr>
        <w:rFonts w:ascii="Arial" w:hAnsi="Arial" w:hint="default"/>
      </w:rPr>
    </w:lvl>
    <w:lvl w:ilvl="3" w:tplc="E572FB1E">
      <w:start w:val="1"/>
      <w:numFmt w:val="bullet"/>
      <w:lvlText w:val="•"/>
      <w:lvlJc w:val="left"/>
      <w:pPr>
        <w:tabs>
          <w:tab w:val="num" w:pos="2520"/>
        </w:tabs>
        <w:ind w:left="2520" w:hanging="360"/>
      </w:pPr>
      <w:rPr>
        <w:rFonts w:ascii="Arial" w:hAnsi="Arial" w:hint="default"/>
      </w:rPr>
    </w:lvl>
    <w:lvl w:ilvl="4" w:tplc="5AB419CA">
      <w:start w:val="1"/>
      <w:numFmt w:val="bullet"/>
      <w:lvlText w:val="•"/>
      <w:lvlJc w:val="left"/>
      <w:pPr>
        <w:tabs>
          <w:tab w:val="num" w:pos="3240"/>
        </w:tabs>
        <w:ind w:left="3240" w:hanging="360"/>
      </w:pPr>
      <w:rPr>
        <w:rFonts w:ascii="Arial" w:hAnsi="Arial" w:hint="default"/>
      </w:rPr>
    </w:lvl>
    <w:lvl w:ilvl="5" w:tplc="A9546D96" w:tentative="1">
      <w:start w:val="1"/>
      <w:numFmt w:val="bullet"/>
      <w:lvlText w:val="•"/>
      <w:lvlJc w:val="left"/>
      <w:pPr>
        <w:tabs>
          <w:tab w:val="num" w:pos="3960"/>
        </w:tabs>
        <w:ind w:left="3960" w:hanging="360"/>
      </w:pPr>
      <w:rPr>
        <w:rFonts w:ascii="Arial" w:hAnsi="Arial" w:hint="default"/>
      </w:rPr>
    </w:lvl>
    <w:lvl w:ilvl="6" w:tplc="6DEECA86" w:tentative="1">
      <w:start w:val="1"/>
      <w:numFmt w:val="bullet"/>
      <w:lvlText w:val="•"/>
      <w:lvlJc w:val="left"/>
      <w:pPr>
        <w:tabs>
          <w:tab w:val="num" w:pos="4680"/>
        </w:tabs>
        <w:ind w:left="4680" w:hanging="360"/>
      </w:pPr>
      <w:rPr>
        <w:rFonts w:ascii="Arial" w:hAnsi="Arial" w:hint="default"/>
      </w:rPr>
    </w:lvl>
    <w:lvl w:ilvl="7" w:tplc="EB189EB6" w:tentative="1">
      <w:start w:val="1"/>
      <w:numFmt w:val="bullet"/>
      <w:lvlText w:val="•"/>
      <w:lvlJc w:val="left"/>
      <w:pPr>
        <w:tabs>
          <w:tab w:val="num" w:pos="5400"/>
        </w:tabs>
        <w:ind w:left="5400" w:hanging="360"/>
      </w:pPr>
      <w:rPr>
        <w:rFonts w:ascii="Arial" w:hAnsi="Arial" w:hint="default"/>
      </w:rPr>
    </w:lvl>
    <w:lvl w:ilvl="8" w:tplc="280003F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9127724"/>
    <w:multiLevelType w:val="hybridMultilevel"/>
    <w:tmpl w:val="BF1AF298"/>
    <w:lvl w:ilvl="0" w:tplc="0409000F">
      <w:start w:val="1"/>
      <w:numFmt w:val="decimal"/>
      <w:lvlText w:val="%1."/>
      <w:lvlJc w:val="left"/>
      <w:pPr>
        <w:tabs>
          <w:tab w:val="num" w:pos="720"/>
        </w:tabs>
        <w:ind w:left="720" w:hanging="360"/>
      </w:pPr>
      <w:rPr>
        <w:rFonts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AC9"/>
    <w:multiLevelType w:val="hybridMultilevel"/>
    <w:tmpl w:val="95A2FA84"/>
    <w:lvl w:ilvl="0" w:tplc="429E25DA">
      <w:start w:val="1"/>
      <w:numFmt w:val="bullet"/>
      <w:lvlText w:val="•"/>
      <w:lvlJc w:val="left"/>
      <w:pPr>
        <w:tabs>
          <w:tab w:val="num" w:pos="720"/>
        </w:tabs>
        <w:ind w:left="720" w:hanging="360"/>
      </w:pPr>
      <w:rPr>
        <w:rFonts w:ascii="Arial" w:hAnsi="Arial" w:hint="default"/>
      </w:rPr>
    </w:lvl>
    <w:lvl w:ilvl="1" w:tplc="A7DE8546" w:tentative="1">
      <w:start w:val="1"/>
      <w:numFmt w:val="bullet"/>
      <w:lvlText w:val="•"/>
      <w:lvlJc w:val="left"/>
      <w:pPr>
        <w:tabs>
          <w:tab w:val="num" w:pos="1440"/>
        </w:tabs>
        <w:ind w:left="1440" w:hanging="360"/>
      </w:pPr>
      <w:rPr>
        <w:rFonts w:ascii="Arial" w:hAnsi="Arial" w:hint="default"/>
      </w:rPr>
    </w:lvl>
    <w:lvl w:ilvl="2" w:tplc="655E1EFC" w:tentative="1">
      <w:start w:val="1"/>
      <w:numFmt w:val="bullet"/>
      <w:lvlText w:val="•"/>
      <w:lvlJc w:val="left"/>
      <w:pPr>
        <w:tabs>
          <w:tab w:val="num" w:pos="2160"/>
        </w:tabs>
        <w:ind w:left="2160" w:hanging="360"/>
      </w:pPr>
      <w:rPr>
        <w:rFonts w:ascii="Arial" w:hAnsi="Arial" w:hint="default"/>
      </w:rPr>
    </w:lvl>
    <w:lvl w:ilvl="3" w:tplc="0750DAC2" w:tentative="1">
      <w:start w:val="1"/>
      <w:numFmt w:val="bullet"/>
      <w:lvlText w:val="•"/>
      <w:lvlJc w:val="left"/>
      <w:pPr>
        <w:tabs>
          <w:tab w:val="num" w:pos="2880"/>
        </w:tabs>
        <w:ind w:left="2880" w:hanging="360"/>
      </w:pPr>
      <w:rPr>
        <w:rFonts w:ascii="Arial" w:hAnsi="Arial" w:hint="default"/>
      </w:rPr>
    </w:lvl>
    <w:lvl w:ilvl="4" w:tplc="D7E2AB8E" w:tentative="1">
      <w:start w:val="1"/>
      <w:numFmt w:val="bullet"/>
      <w:lvlText w:val="•"/>
      <w:lvlJc w:val="left"/>
      <w:pPr>
        <w:tabs>
          <w:tab w:val="num" w:pos="3600"/>
        </w:tabs>
        <w:ind w:left="3600" w:hanging="360"/>
      </w:pPr>
      <w:rPr>
        <w:rFonts w:ascii="Arial" w:hAnsi="Arial" w:hint="default"/>
      </w:rPr>
    </w:lvl>
    <w:lvl w:ilvl="5" w:tplc="F34060F0" w:tentative="1">
      <w:start w:val="1"/>
      <w:numFmt w:val="bullet"/>
      <w:lvlText w:val="•"/>
      <w:lvlJc w:val="left"/>
      <w:pPr>
        <w:tabs>
          <w:tab w:val="num" w:pos="4320"/>
        </w:tabs>
        <w:ind w:left="4320" w:hanging="360"/>
      </w:pPr>
      <w:rPr>
        <w:rFonts w:ascii="Arial" w:hAnsi="Arial" w:hint="default"/>
      </w:rPr>
    </w:lvl>
    <w:lvl w:ilvl="6" w:tplc="75C2394A" w:tentative="1">
      <w:start w:val="1"/>
      <w:numFmt w:val="bullet"/>
      <w:lvlText w:val="•"/>
      <w:lvlJc w:val="left"/>
      <w:pPr>
        <w:tabs>
          <w:tab w:val="num" w:pos="5040"/>
        </w:tabs>
        <w:ind w:left="5040" w:hanging="360"/>
      </w:pPr>
      <w:rPr>
        <w:rFonts w:ascii="Arial" w:hAnsi="Arial" w:hint="default"/>
      </w:rPr>
    </w:lvl>
    <w:lvl w:ilvl="7" w:tplc="55A4C572" w:tentative="1">
      <w:start w:val="1"/>
      <w:numFmt w:val="bullet"/>
      <w:lvlText w:val="•"/>
      <w:lvlJc w:val="left"/>
      <w:pPr>
        <w:tabs>
          <w:tab w:val="num" w:pos="5760"/>
        </w:tabs>
        <w:ind w:left="5760" w:hanging="360"/>
      </w:pPr>
      <w:rPr>
        <w:rFonts w:ascii="Arial" w:hAnsi="Arial" w:hint="default"/>
      </w:rPr>
    </w:lvl>
    <w:lvl w:ilvl="8" w:tplc="1A1CF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934161"/>
    <w:multiLevelType w:val="hybridMultilevel"/>
    <w:tmpl w:val="BBD68F44"/>
    <w:lvl w:ilvl="0" w:tplc="16CAA84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057F6"/>
    <w:multiLevelType w:val="hybridMultilevel"/>
    <w:tmpl w:val="7452F750"/>
    <w:lvl w:ilvl="0" w:tplc="82F68DB8">
      <w:start w:val="1"/>
      <w:numFmt w:val="bullet"/>
      <w:lvlText w:val="•"/>
      <w:lvlJc w:val="left"/>
      <w:pPr>
        <w:tabs>
          <w:tab w:val="num" w:pos="720"/>
        </w:tabs>
        <w:ind w:left="720" w:hanging="360"/>
      </w:pPr>
      <w:rPr>
        <w:rFonts w:ascii="Arial" w:hAnsi="Arial" w:hint="default"/>
      </w:rPr>
    </w:lvl>
    <w:lvl w:ilvl="1" w:tplc="60BEAD6A">
      <w:start w:val="270"/>
      <w:numFmt w:val="bullet"/>
      <w:lvlText w:val="–"/>
      <w:lvlJc w:val="left"/>
      <w:pPr>
        <w:tabs>
          <w:tab w:val="num" w:pos="1440"/>
        </w:tabs>
        <w:ind w:left="1440" w:hanging="360"/>
      </w:pPr>
      <w:rPr>
        <w:rFonts w:ascii="Arial" w:hAnsi="Arial" w:hint="default"/>
      </w:rPr>
    </w:lvl>
    <w:lvl w:ilvl="2" w:tplc="313AED8A" w:tentative="1">
      <w:start w:val="1"/>
      <w:numFmt w:val="bullet"/>
      <w:lvlText w:val="•"/>
      <w:lvlJc w:val="left"/>
      <w:pPr>
        <w:tabs>
          <w:tab w:val="num" w:pos="2160"/>
        </w:tabs>
        <w:ind w:left="2160" w:hanging="360"/>
      </w:pPr>
      <w:rPr>
        <w:rFonts w:ascii="Arial" w:hAnsi="Arial" w:hint="default"/>
      </w:rPr>
    </w:lvl>
    <w:lvl w:ilvl="3" w:tplc="69F8DFF4" w:tentative="1">
      <w:start w:val="1"/>
      <w:numFmt w:val="bullet"/>
      <w:lvlText w:val="•"/>
      <w:lvlJc w:val="left"/>
      <w:pPr>
        <w:tabs>
          <w:tab w:val="num" w:pos="2880"/>
        </w:tabs>
        <w:ind w:left="2880" w:hanging="360"/>
      </w:pPr>
      <w:rPr>
        <w:rFonts w:ascii="Arial" w:hAnsi="Arial" w:hint="default"/>
      </w:rPr>
    </w:lvl>
    <w:lvl w:ilvl="4" w:tplc="535C7D2A" w:tentative="1">
      <w:start w:val="1"/>
      <w:numFmt w:val="bullet"/>
      <w:lvlText w:val="•"/>
      <w:lvlJc w:val="left"/>
      <w:pPr>
        <w:tabs>
          <w:tab w:val="num" w:pos="3600"/>
        </w:tabs>
        <w:ind w:left="3600" w:hanging="360"/>
      </w:pPr>
      <w:rPr>
        <w:rFonts w:ascii="Arial" w:hAnsi="Arial" w:hint="default"/>
      </w:rPr>
    </w:lvl>
    <w:lvl w:ilvl="5" w:tplc="545E185E" w:tentative="1">
      <w:start w:val="1"/>
      <w:numFmt w:val="bullet"/>
      <w:lvlText w:val="•"/>
      <w:lvlJc w:val="left"/>
      <w:pPr>
        <w:tabs>
          <w:tab w:val="num" w:pos="4320"/>
        </w:tabs>
        <w:ind w:left="4320" w:hanging="360"/>
      </w:pPr>
      <w:rPr>
        <w:rFonts w:ascii="Arial" w:hAnsi="Arial" w:hint="default"/>
      </w:rPr>
    </w:lvl>
    <w:lvl w:ilvl="6" w:tplc="3122506A" w:tentative="1">
      <w:start w:val="1"/>
      <w:numFmt w:val="bullet"/>
      <w:lvlText w:val="•"/>
      <w:lvlJc w:val="left"/>
      <w:pPr>
        <w:tabs>
          <w:tab w:val="num" w:pos="5040"/>
        </w:tabs>
        <w:ind w:left="5040" w:hanging="360"/>
      </w:pPr>
      <w:rPr>
        <w:rFonts w:ascii="Arial" w:hAnsi="Arial" w:hint="default"/>
      </w:rPr>
    </w:lvl>
    <w:lvl w:ilvl="7" w:tplc="71BE04A8" w:tentative="1">
      <w:start w:val="1"/>
      <w:numFmt w:val="bullet"/>
      <w:lvlText w:val="•"/>
      <w:lvlJc w:val="left"/>
      <w:pPr>
        <w:tabs>
          <w:tab w:val="num" w:pos="5760"/>
        </w:tabs>
        <w:ind w:left="5760" w:hanging="360"/>
      </w:pPr>
      <w:rPr>
        <w:rFonts w:ascii="Arial" w:hAnsi="Arial" w:hint="default"/>
      </w:rPr>
    </w:lvl>
    <w:lvl w:ilvl="8" w:tplc="DC0A1D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15D75"/>
    <w:multiLevelType w:val="hybridMultilevel"/>
    <w:tmpl w:val="39FA7756"/>
    <w:lvl w:ilvl="0" w:tplc="ABCEA292">
      <w:start w:val="1"/>
      <w:numFmt w:val="bullet"/>
      <w:lvlText w:val="•"/>
      <w:lvlJc w:val="left"/>
      <w:pPr>
        <w:tabs>
          <w:tab w:val="num" w:pos="720"/>
        </w:tabs>
        <w:ind w:left="720" w:hanging="360"/>
      </w:pPr>
      <w:rPr>
        <w:rFonts w:ascii="Arial" w:hAnsi="Arial" w:hint="default"/>
      </w:rPr>
    </w:lvl>
    <w:lvl w:ilvl="1" w:tplc="3C70F8C2">
      <w:start w:val="212"/>
      <w:numFmt w:val="bullet"/>
      <w:lvlText w:val="–"/>
      <w:lvlJc w:val="left"/>
      <w:pPr>
        <w:tabs>
          <w:tab w:val="num" w:pos="1440"/>
        </w:tabs>
        <w:ind w:left="1440" w:hanging="360"/>
      </w:pPr>
      <w:rPr>
        <w:rFonts w:ascii="Arial" w:hAnsi="Arial" w:hint="default"/>
      </w:rPr>
    </w:lvl>
    <w:lvl w:ilvl="2" w:tplc="D850178E" w:tentative="1">
      <w:start w:val="1"/>
      <w:numFmt w:val="bullet"/>
      <w:lvlText w:val="•"/>
      <w:lvlJc w:val="left"/>
      <w:pPr>
        <w:tabs>
          <w:tab w:val="num" w:pos="2160"/>
        </w:tabs>
        <w:ind w:left="2160" w:hanging="360"/>
      </w:pPr>
      <w:rPr>
        <w:rFonts w:ascii="Arial" w:hAnsi="Arial" w:hint="default"/>
      </w:rPr>
    </w:lvl>
    <w:lvl w:ilvl="3" w:tplc="FAD8D0DE" w:tentative="1">
      <w:start w:val="1"/>
      <w:numFmt w:val="bullet"/>
      <w:lvlText w:val="•"/>
      <w:lvlJc w:val="left"/>
      <w:pPr>
        <w:tabs>
          <w:tab w:val="num" w:pos="2880"/>
        </w:tabs>
        <w:ind w:left="2880" w:hanging="360"/>
      </w:pPr>
      <w:rPr>
        <w:rFonts w:ascii="Arial" w:hAnsi="Arial" w:hint="default"/>
      </w:rPr>
    </w:lvl>
    <w:lvl w:ilvl="4" w:tplc="8ADEE6B4" w:tentative="1">
      <w:start w:val="1"/>
      <w:numFmt w:val="bullet"/>
      <w:lvlText w:val="•"/>
      <w:lvlJc w:val="left"/>
      <w:pPr>
        <w:tabs>
          <w:tab w:val="num" w:pos="3600"/>
        </w:tabs>
        <w:ind w:left="3600" w:hanging="360"/>
      </w:pPr>
      <w:rPr>
        <w:rFonts w:ascii="Arial" w:hAnsi="Arial" w:hint="default"/>
      </w:rPr>
    </w:lvl>
    <w:lvl w:ilvl="5" w:tplc="2536EF46" w:tentative="1">
      <w:start w:val="1"/>
      <w:numFmt w:val="bullet"/>
      <w:lvlText w:val="•"/>
      <w:lvlJc w:val="left"/>
      <w:pPr>
        <w:tabs>
          <w:tab w:val="num" w:pos="4320"/>
        </w:tabs>
        <w:ind w:left="4320" w:hanging="360"/>
      </w:pPr>
      <w:rPr>
        <w:rFonts w:ascii="Arial" w:hAnsi="Arial" w:hint="default"/>
      </w:rPr>
    </w:lvl>
    <w:lvl w:ilvl="6" w:tplc="CFF20546" w:tentative="1">
      <w:start w:val="1"/>
      <w:numFmt w:val="bullet"/>
      <w:lvlText w:val="•"/>
      <w:lvlJc w:val="left"/>
      <w:pPr>
        <w:tabs>
          <w:tab w:val="num" w:pos="5040"/>
        </w:tabs>
        <w:ind w:left="5040" w:hanging="360"/>
      </w:pPr>
      <w:rPr>
        <w:rFonts w:ascii="Arial" w:hAnsi="Arial" w:hint="default"/>
      </w:rPr>
    </w:lvl>
    <w:lvl w:ilvl="7" w:tplc="9D6A9372" w:tentative="1">
      <w:start w:val="1"/>
      <w:numFmt w:val="bullet"/>
      <w:lvlText w:val="•"/>
      <w:lvlJc w:val="left"/>
      <w:pPr>
        <w:tabs>
          <w:tab w:val="num" w:pos="5760"/>
        </w:tabs>
        <w:ind w:left="5760" w:hanging="360"/>
      </w:pPr>
      <w:rPr>
        <w:rFonts w:ascii="Arial" w:hAnsi="Arial" w:hint="default"/>
      </w:rPr>
    </w:lvl>
    <w:lvl w:ilvl="8" w:tplc="1C88F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F5F38"/>
    <w:multiLevelType w:val="hybridMultilevel"/>
    <w:tmpl w:val="65FCE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C0288C"/>
    <w:multiLevelType w:val="hybridMultilevel"/>
    <w:tmpl w:val="D72E7AF0"/>
    <w:lvl w:ilvl="0" w:tplc="16CAA842">
      <w:start w:val="1"/>
      <w:numFmt w:val="bullet"/>
      <w:lvlText w:val="•"/>
      <w:lvlJc w:val="left"/>
      <w:pPr>
        <w:tabs>
          <w:tab w:val="num" w:pos="720"/>
        </w:tabs>
        <w:ind w:left="720" w:hanging="360"/>
      </w:pPr>
      <w:rPr>
        <w:rFonts w:ascii="Arial" w:hAnsi="Arial" w:hint="default"/>
      </w:rPr>
    </w:lvl>
    <w:lvl w:ilvl="1" w:tplc="5A782B72" w:tentative="1">
      <w:start w:val="1"/>
      <w:numFmt w:val="bullet"/>
      <w:lvlText w:val="•"/>
      <w:lvlJc w:val="left"/>
      <w:pPr>
        <w:tabs>
          <w:tab w:val="num" w:pos="1440"/>
        </w:tabs>
        <w:ind w:left="1440" w:hanging="360"/>
      </w:pPr>
      <w:rPr>
        <w:rFonts w:ascii="Arial" w:hAnsi="Arial" w:hint="default"/>
      </w:rPr>
    </w:lvl>
    <w:lvl w:ilvl="2" w:tplc="385819D4" w:tentative="1">
      <w:start w:val="1"/>
      <w:numFmt w:val="bullet"/>
      <w:lvlText w:val="•"/>
      <w:lvlJc w:val="left"/>
      <w:pPr>
        <w:tabs>
          <w:tab w:val="num" w:pos="2160"/>
        </w:tabs>
        <w:ind w:left="2160" w:hanging="360"/>
      </w:pPr>
      <w:rPr>
        <w:rFonts w:ascii="Arial" w:hAnsi="Arial" w:hint="default"/>
      </w:rPr>
    </w:lvl>
    <w:lvl w:ilvl="3" w:tplc="1E2E55B2" w:tentative="1">
      <w:start w:val="1"/>
      <w:numFmt w:val="bullet"/>
      <w:lvlText w:val="•"/>
      <w:lvlJc w:val="left"/>
      <w:pPr>
        <w:tabs>
          <w:tab w:val="num" w:pos="2880"/>
        </w:tabs>
        <w:ind w:left="2880" w:hanging="360"/>
      </w:pPr>
      <w:rPr>
        <w:rFonts w:ascii="Arial" w:hAnsi="Arial" w:hint="default"/>
      </w:rPr>
    </w:lvl>
    <w:lvl w:ilvl="4" w:tplc="F6863B10" w:tentative="1">
      <w:start w:val="1"/>
      <w:numFmt w:val="bullet"/>
      <w:lvlText w:val="•"/>
      <w:lvlJc w:val="left"/>
      <w:pPr>
        <w:tabs>
          <w:tab w:val="num" w:pos="3600"/>
        </w:tabs>
        <w:ind w:left="3600" w:hanging="360"/>
      </w:pPr>
      <w:rPr>
        <w:rFonts w:ascii="Arial" w:hAnsi="Arial" w:hint="default"/>
      </w:rPr>
    </w:lvl>
    <w:lvl w:ilvl="5" w:tplc="59FA226A" w:tentative="1">
      <w:start w:val="1"/>
      <w:numFmt w:val="bullet"/>
      <w:lvlText w:val="•"/>
      <w:lvlJc w:val="left"/>
      <w:pPr>
        <w:tabs>
          <w:tab w:val="num" w:pos="4320"/>
        </w:tabs>
        <w:ind w:left="4320" w:hanging="360"/>
      </w:pPr>
      <w:rPr>
        <w:rFonts w:ascii="Arial" w:hAnsi="Arial" w:hint="default"/>
      </w:rPr>
    </w:lvl>
    <w:lvl w:ilvl="6" w:tplc="B0B0F37E" w:tentative="1">
      <w:start w:val="1"/>
      <w:numFmt w:val="bullet"/>
      <w:lvlText w:val="•"/>
      <w:lvlJc w:val="left"/>
      <w:pPr>
        <w:tabs>
          <w:tab w:val="num" w:pos="5040"/>
        </w:tabs>
        <w:ind w:left="5040" w:hanging="360"/>
      </w:pPr>
      <w:rPr>
        <w:rFonts w:ascii="Arial" w:hAnsi="Arial" w:hint="default"/>
      </w:rPr>
    </w:lvl>
    <w:lvl w:ilvl="7" w:tplc="B6788ED4" w:tentative="1">
      <w:start w:val="1"/>
      <w:numFmt w:val="bullet"/>
      <w:lvlText w:val="•"/>
      <w:lvlJc w:val="left"/>
      <w:pPr>
        <w:tabs>
          <w:tab w:val="num" w:pos="5760"/>
        </w:tabs>
        <w:ind w:left="5760" w:hanging="360"/>
      </w:pPr>
      <w:rPr>
        <w:rFonts w:ascii="Arial" w:hAnsi="Arial" w:hint="default"/>
      </w:rPr>
    </w:lvl>
    <w:lvl w:ilvl="8" w:tplc="D10C5B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DC080D"/>
    <w:multiLevelType w:val="hybridMultilevel"/>
    <w:tmpl w:val="F50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145C0"/>
    <w:multiLevelType w:val="hybridMultilevel"/>
    <w:tmpl w:val="57444FB6"/>
    <w:lvl w:ilvl="0" w:tplc="857EA5FE">
      <w:start w:val="1"/>
      <w:numFmt w:val="bullet"/>
      <w:lvlText w:val="•"/>
      <w:lvlJc w:val="left"/>
      <w:pPr>
        <w:tabs>
          <w:tab w:val="num" w:pos="720"/>
        </w:tabs>
        <w:ind w:left="720" w:hanging="360"/>
      </w:pPr>
      <w:rPr>
        <w:rFonts w:ascii="Arial" w:hAnsi="Arial" w:hint="default"/>
      </w:rPr>
    </w:lvl>
    <w:lvl w:ilvl="1" w:tplc="A65A5966" w:tentative="1">
      <w:start w:val="1"/>
      <w:numFmt w:val="bullet"/>
      <w:lvlText w:val="•"/>
      <w:lvlJc w:val="left"/>
      <w:pPr>
        <w:tabs>
          <w:tab w:val="num" w:pos="1440"/>
        </w:tabs>
        <w:ind w:left="1440" w:hanging="360"/>
      </w:pPr>
      <w:rPr>
        <w:rFonts w:ascii="Arial" w:hAnsi="Arial" w:hint="default"/>
      </w:rPr>
    </w:lvl>
    <w:lvl w:ilvl="2" w:tplc="1F6E2770" w:tentative="1">
      <w:start w:val="1"/>
      <w:numFmt w:val="bullet"/>
      <w:lvlText w:val="•"/>
      <w:lvlJc w:val="left"/>
      <w:pPr>
        <w:tabs>
          <w:tab w:val="num" w:pos="2160"/>
        </w:tabs>
        <w:ind w:left="2160" w:hanging="360"/>
      </w:pPr>
      <w:rPr>
        <w:rFonts w:ascii="Arial" w:hAnsi="Arial" w:hint="default"/>
      </w:rPr>
    </w:lvl>
    <w:lvl w:ilvl="3" w:tplc="47B09876" w:tentative="1">
      <w:start w:val="1"/>
      <w:numFmt w:val="bullet"/>
      <w:lvlText w:val="•"/>
      <w:lvlJc w:val="left"/>
      <w:pPr>
        <w:tabs>
          <w:tab w:val="num" w:pos="2880"/>
        </w:tabs>
        <w:ind w:left="2880" w:hanging="360"/>
      </w:pPr>
      <w:rPr>
        <w:rFonts w:ascii="Arial" w:hAnsi="Arial" w:hint="default"/>
      </w:rPr>
    </w:lvl>
    <w:lvl w:ilvl="4" w:tplc="4B882B3E" w:tentative="1">
      <w:start w:val="1"/>
      <w:numFmt w:val="bullet"/>
      <w:lvlText w:val="•"/>
      <w:lvlJc w:val="left"/>
      <w:pPr>
        <w:tabs>
          <w:tab w:val="num" w:pos="3600"/>
        </w:tabs>
        <w:ind w:left="3600" w:hanging="360"/>
      </w:pPr>
      <w:rPr>
        <w:rFonts w:ascii="Arial" w:hAnsi="Arial" w:hint="default"/>
      </w:rPr>
    </w:lvl>
    <w:lvl w:ilvl="5" w:tplc="77D0E822" w:tentative="1">
      <w:start w:val="1"/>
      <w:numFmt w:val="bullet"/>
      <w:lvlText w:val="•"/>
      <w:lvlJc w:val="left"/>
      <w:pPr>
        <w:tabs>
          <w:tab w:val="num" w:pos="4320"/>
        </w:tabs>
        <w:ind w:left="4320" w:hanging="360"/>
      </w:pPr>
      <w:rPr>
        <w:rFonts w:ascii="Arial" w:hAnsi="Arial" w:hint="default"/>
      </w:rPr>
    </w:lvl>
    <w:lvl w:ilvl="6" w:tplc="E38CF5BA" w:tentative="1">
      <w:start w:val="1"/>
      <w:numFmt w:val="bullet"/>
      <w:lvlText w:val="•"/>
      <w:lvlJc w:val="left"/>
      <w:pPr>
        <w:tabs>
          <w:tab w:val="num" w:pos="5040"/>
        </w:tabs>
        <w:ind w:left="5040" w:hanging="360"/>
      </w:pPr>
      <w:rPr>
        <w:rFonts w:ascii="Arial" w:hAnsi="Arial" w:hint="default"/>
      </w:rPr>
    </w:lvl>
    <w:lvl w:ilvl="7" w:tplc="92B00128" w:tentative="1">
      <w:start w:val="1"/>
      <w:numFmt w:val="bullet"/>
      <w:lvlText w:val="•"/>
      <w:lvlJc w:val="left"/>
      <w:pPr>
        <w:tabs>
          <w:tab w:val="num" w:pos="5760"/>
        </w:tabs>
        <w:ind w:left="5760" w:hanging="360"/>
      </w:pPr>
      <w:rPr>
        <w:rFonts w:ascii="Arial" w:hAnsi="Arial" w:hint="default"/>
      </w:rPr>
    </w:lvl>
    <w:lvl w:ilvl="8" w:tplc="B65C65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20E57"/>
    <w:multiLevelType w:val="hybridMultilevel"/>
    <w:tmpl w:val="9EE89D78"/>
    <w:lvl w:ilvl="0" w:tplc="7744F3B8">
      <w:start w:val="1"/>
      <w:numFmt w:val="bullet"/>
      <w:lvlText w:val="•"/>
      <w:lvlJc w:val="left"/>
      <w:pPr>
        <w:tabs>
          <w:tab w:val="num" w:pos="720"/>
        </w:tabs>
        <w:ind w:left="720" w:hanging="360"/>
      </w:pPr>
      <w:rPr>
        <w:rFonts w:ascii="Arial" w:hAnsi="Arial" w:hint="default"/>
      </w:rPr>
    </w:lvl>
    <w:lvl w:ilvl="1" w:tplc="8CDE993E">
      <w:start w:val="157"/>
      <w:numFmt w:val="bullet"/>
      <w:lvlText w:val="–"/>
      <w:lvlJc w:val="left"/>
      <w:pPr>
        <w:tabs>
          <w:tab w:val="num" w:pos="1440"/>
        </w:tabs>
        <w:ind w:left="1440" w:hanging="360"/>
      </w:pPr>
      <w:rPr>
        <w:rFonts w:ascii="Arial" w:hAnsi="Arial" w:hint="default"/>
      </w:rPr>
    </w:lvl>
    <w:lvl w:ilvl="2" w:tplc="4B7EB34E" w:tentative="1">
      <w:start w:val="1"/>
      <w:numFmt w:val="bullet"/>
      <w:lvlText w:val="•"/>
      <w:lvlJc w:val="left"/>
      <w:pPr>
        <w:tabs>
          <w:tab w:val="num" w:pos="2160"/>
        </w:tabs>
        <w:ind w:left="2160" w:hanging="360"/>
      </w:pPr>
      <w:rPr>
        <w:rFonts w:ascii="Arial" w:hAnsi="Arial" w:hint="default"/>
      </w:rPr>
    </w:lvl>
    <w:lvl w:ilvl="3" w:tplc="474225A6" w:tentative="1">
      <w:start w:val="1"/>
      <w:numFmt w:val="bullet"/>
      <w:lvlText w:val="•"/>
      <w:lvlJc w:val="left"/>
      <w:pPr>
        <w:tabs>
          <w:tab w:val="num" w:pos="2880"/>
        </w:tabs>
        <w:ind w:left="2880" w:hanging="360"/>
      </w:pPr>
      <w:rPr>
        <w:rFonts w:ascii="Arial" w:hAnsi="Arial" w:hint="default"/>
      </w:rPr>
    </w:lvl>
    <w:lvl w:ilvl="4" w:tplc="AF12F7DA" w:tentative="1">
      <w:start w:val="1"/>
      <w:numFmt w:val="bullet"/>
      <w:lvlText w:val="•"/>
      <w:lvlJc w:val="left"/>
      <w:pPr>
        <w:tabs>
          <w:tab w:val="num" w:pos="3600"/>
        </w:tabs>
        <w:ind w:left="3600" w:hanging="360"/>
      </w:pPr>
      <w:rPr>
        <w:rFonts w:ascii="Arial" w:hAnsi="Arial" w:hint="default"/>
      </w:rPr>
    </w:lvl>
    <w:lvl w:ilvl="5" w:tplc="279038F4" w:tentative="1">
      <w:start w:val="1"/>
      <w:numFmt w:val="bullet"/>
      <w:lvlText w:val="•"/>
      <w:lvlJc w:val="left"/>
      <w:pPr>
        <w:tabs>
          <w:tab w:val="num" w:pos="4320"/>
        </w:tabs>
        <w:ind w:left="4320" w:hanging="360"/>
      </w:pPr>
      <w:rPr>
        <w:rFonts w:ascii="Arial" w:hAnsi="Arial" w:hint="default"/>
      </w:rPr>
    </w:lvl>
    <w:lvl w:ilvl="6" w:tplc="752A4A68" w:tentative="1">
      <w:start w:val="1"/>
      <w:numFmt w:val="bullet"/>
      <w:lvlText w:val="•"/>
      <w:lvlJc w:val="left"/>
      <w:pPr>
        <w:tabs>
          <w:tab w:val="num" w:pos="5040"/>
        </w:tabs>
        <w:ind w:left="5040" w:hanging="360"/>
      </w:pPr>
      <w:rPr>
        <w:rFonts w:ascii="Arial" w:hAnsi="Arial" w:hint="default"/>
      </w:rPr>
    </w:lvl>
    <w:lvl w:ilvl="7" w:tplc="06A2E388" w:tentative="1">
      <w:start w:val="1"/>
      <w:numFmt w:val="bullet"/>
      <w:lvlText w:val="•"/>
      <w:lvlJc w:val="left"/>
      <w:pPr>
        <w:tabs>
          <w:tab w:val="num" w:pos="5760"/>
        </w:tabs>
        <w:ind w:left="5760" w:hanging="360"/>
      </w:pPr>
      <w:rPr>
        <w:rFonts w:ascii="Arial" w:hAnsi="Arial" w:hint="default"/>
      </w:rPr>
    </w:lvl>
    <w:lvl w:ilvl="8" w:tplc="543009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B874AC"/>
    <w:multiLevelType w:val="hybridMultilevel"/>
    <w:tmpl w:val="2124B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35EDE"/>
    <w:multiLevelType w:val="hybridMultilevel"/>
    <w:tmpl w:val="5ADC19C4"/>
    <w:lvl w:ilvl="0" w:tplc="EAC883AE">
      <w:start w:val="1"/>
      <w:numFmt w:val="bullet"/>
      <w:lvlText w:val="•"/>
      <w:lvlJc w:val="left"/>
      <w:pPr>
        <w:tabs>
          <w:tab w:val="num" w:pos="720"/>
        </w:tabs>
        <w:ind w:left="720" w:hanging="360"/>
      </w:pPr>
      <w:rPr>
        <w:rFonts w:ascii="Arial" w:hAnsi="Arial" w:hint="default"/>
      </w:rPr>
    </w:lvl>
    <w:lvl w:ilvl="1" w:tplc="52168C7C">
      <w:start w:val="212"/>
      <w:numFmt w:val="bullet"/>
      <w:lvlText w:val="–"/>
      <w:lvlJc w:val="left"/>
      <w:pPr>
        <w:tabs>
          <w:tab w:val="num" w:pos="1440"/>
        </w:tabs>
        <w:ind w:left="1440" w:hanging="360"/>
      </w:pPr>
      <w:rPr>
        <w:rFonts w:ascii="Arial" w:hAnsi="Arial" w:hint="default"/>
      </w:rPr>
    </w:lvl>
    <w:lvl w:ilvl="2" w:tplc="19CC2A56" w:tentative="1">
      <w:start w:val="1"/>
      <w:numFmt w:val="bullet"/>
      <w:lvlText w:val="•"/>
      <w:lvlJc w:val="left"/>
      <w:pPr>
        <w:tabs>
          <w:tab w:val="num" w:pos="2160"/>
        </w:tabs>
        <w:ind w:left="2160" w:hanging="360"/>
      </w:pPr>
      <w:rPr>
        <w:rFonts w:ascii="Arial" w:hAnsi="Arial" w:hint="default"/>
      </w:rPr>
    </w:lvl>
    <w:lvl w:ilvl="3" w:tplc="8CF296EE" w:tentative="1">
      <w:start w:val="1"/>
      <w:numFmt w:val="bullet"/>
      <w:lvlText w:val="•"/>
      <w:lvlJc w:val="left"/>
      <w:pPr>
        <w:tabs>
          <w:tab w:val="num" w:pos="2880"/>
        </w:tabs>
        <w:ind w:left="2880" w:hanging="360"/>
      </w:pPr>
      <w:rPr>
        <w:rFonts w:ascii="Arial" w:hAnsi="Arial" w:hint="default"/>
      </w:rPr>
    </w:lvl>
    <w:lvl w:ilvl="4" w:tplc="C2EC68C0" w:tentative="1">
      <w:start w:val="1"/>
      <w:numFmt w:val="bullet"/>
      <w:lvlText w:val="•"/>
      <w:lvlJc w:val="left"/>
      <w:pPr>
        <w:tabs>
          <w:tab w:val="num" w:pos="3600"/>
        </w:tabs>
        <w:ind w:left="3600" w:hanging="360"/>
      </w:pPr>
      <w:rPr>
        <w:rFonts w:ascii="Arial" w:hAnsi="Arial" w:hint="default"/>
      </w:rPr>
    </w:lvl>
    <w:lvl w:ilvl="5" w:tplc="F82691F4" w:tentative="1">
      <w:start w:val="1"/>
      <w:numFmt w:val="bullet"/>
      <w:lvlText w:val="•"/>
      <w:lvlJc w:val="left"/>
      <w:pPr>
        <w:tabs>
          <w:tab w:val="num" w:pos="4320"/>
        </w:tabs>
        <w:ind w:left="4320" w:hanging="360"/>
      </w:pPr>
      <w:rPr>
        <w:rFonts w:ascii="Arial" w:hAnsi="Arial" w:hint="default"/>
      </w:rPr>
    </w:lvl>
    <w:lvl w:ilvl="6" w:tplc="E7F0A798" w:tentative="1">
      <w:start w:val="1"/>
      <w:numFmt w:val="bullet"/>
      <w:lvlText w:val="•"/>
      <w:lvlJc w:val="left"/>
      <w:pPr>
        <w:tabs>
          <w:tab w:val="num" w:pos="5040"/>
        </w:tabs>
        <w:ind w:left="5040" w:hanging="360"/>
      </w:pPr>
      <w:rPr>
        <w:rFonts w:ascii="Arial" w:hAnsi="Arial" w:hint="default"/>
      </w:rPr>
    </w:lvl>
    <w:lvl w:ilvl="7" w:tplc="015EE6DC" w:tentative="1">
      <w:start w:val="1"/>
      <w:numFmt w:val="bullet"/>
      <w:lvlText w:val="•"/>
      <w:lvlJc w:val="left"/>
      <w:pPr>
        <w:tabs>
          <w:tab w:val="num" w:pos="5760"/>
        </w:tabs>
        <w:ind w:left="5760" w:hanging="360"/>
      </w:pPr>
      <w:rPr>
        <w:rFonts w:ascii="Arial" w:hAnsi="Arial" w:hint="default"/>
      </w:rPr>
    </w:lvl>
    <w:lvl w:ilvl="8" w:tplc="223A79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9B76B9"/>
    <w:multiLevelType w:val="hybridMultilevel"/>
    <w:tmpl w:val="E258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940EA"/>
    <w:multiLevelType w:val="hybridMultilevel"/>
    <w:tmpl w:val="27B6CCF8"/>
    <w:lvl w:ilvl="0" w:tplc="C4F0E502">
      <w:start w:val="1"/>
      <w:numFmt w:val="bullet"/>
      <w:lvlText w:val="•"/>
      <w:lvlJc w:val="left"/>
      <w:pPr>
        <w:tabs>
          <w:tab w:val="num" w:pos="720"/>
        </w:tabs>
        <w:ind w:left="720" w:hanging="360"/>
      </w:pPr>
      <w:rPr>
        <w:rFonts w:ascii="Arial" w:hAnsi="Arial"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973BC1"/>
    <w:multiLevelType w:val="hybridMultilevel"/>
    <w:tmpl w:val="3A20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C915C9"/>
    <w:multiLevelType w:val="hybridMultilevel"/>
    <w:tmpl w:val="CAFA6C82"/>
    <w:lvl w:ilvl="0" w:tplc="15D62C40">
      <w:start w:val="1"/>
      <w:numFmt w:val="bullet"/>
      <w:lvlText w:val="•"/>
      <w:lvlJc w:val="left"/>
      <w:pPr>
        <w:tabs>
          <w:tab w:val="num" w:pos="720"/>
        </w:tabs>
        <w:ind w:left="720" w:hanging="360"/>
      </w:pPr>
      <w:rPr>
        <w:rFonts w:ascii="Arial" w:hAnsi="Arial" w:hint="default"/>
      </w:rPr>
    </w:lvl>
    <w:lvl w:ilvl="1" w:tplc="078C04EE" w:tentative="1">
      <w:start w:val="1"/>
      <w:numFmt w:val="bullet"/>
      <w:lvlText w:val="•"/>
      <w:lvlJc w:val="left"/>
      <w:pPr>
        <w:tabs>
          <w:tab w:val="num" w:pos="1440"/>
        </w:tabs>
        <w:ind w:left="1440" w:hanging="360"/>
      </w:pPr>
      <w:rPr>
        <w:rFonts w:ascii="Arial" w:hAnsi="Arial" w:hint="default"/>
      </w:rPr>
    </w:lvl>
    <w:lvl w:ilvl="2" w:tplc="5A225240" w:tentative="1">
      <w:start w:val="1"/>
      <w:numFmt w:val="bullet"/>
      <w:lvlText w:val="•"/>
      <w:lvlJc w:val="left"/>
      <w:pPr>
        <w:tabs>
          <w:tab w:val="num" w:pos="2160"/>
        </w:tabs>
        <w:ind w:left="2160" w:hanging="360"/>
      </w:pPr>
      <w:rPr>
        <w:rFonts w:ascii="Arial" w:hAnsi="Arial" w:hint="default"/>
      </w:rPr>
    </w:lvl>
    <w:lvl w:ilvl="3" w:tplc="C84CB90C" w:tentative="1">
      <w:start w:val="1"/>
      <w:numFmt w:val="bullet"/>
      <w:lvlText w:val="•"/>
      <w:lvlJc w:val="left"/>
      <w:pPr>
        <w:tabs>
          <w:tab w:val="num" w:pos="2880"/>
        </w:tabs>
        <w:ind w:left="2880" w:hanging="360"/>
      </w:pPr>
      <w:rPr>
        <w:rFonts w:ascii="Arial" w:hAnsi="Arial" w:hint="default"/>
      </w:rPr>
    </w:lvl>
    <w:lvl w:ilvl="4" w:tplc="A620C63E" w:tentative="1">
      <w:start w:val="1"/>
      <w:numFmt w:val="bullet"/>
      <w:lvlText w:val="•"/>
      <w:lvlJc w:val="left"/>
      <w:pPr>
        <w:tabs>
          <w:tab w:val="num" w:pos="3600"/>
        </w:tabs>
        <w:ind w:left="3600" w:hanging="360"/>
      </w:pPr>
      <w:rPr>
        <w:rFonts w:ascii="Arial" w:hAnsi="Arial" w:hint="default"/>
      </w:rPr>
    </w:lvl>
    <w:lvl w:ilvl="5" w:tplc="AFAE5340" w:tentative="1">
      <w:start w:val="1"/>
      <w:numFmt w:val="bullet"/>
      <w:lvlText w:val="•"/>
      <w:lvlJc w:val="left"/>
      <w:pPr>
        <w:tabs>
          <w:tab w:val="num" w:pos="4320"/>
        </w:tabs>
        <w:ind w:left="4320" w:hanging="360"/>
      </w:pPr>
      <w:rPr>
        <w:rFonts w:ascii="Arial" w:hAnsi="Arial" w:hint="default"/>
      </w:rPr>
    </w:lvl>
    <w:lvl w:ilvl="6" w:tplc="3D2C3DD0" w:tentative="1">
      <w:start w:val="1"/>
      <w:numFmt w:val="bullet"/>
      <w:lvlText w:val="•"/>
      <w:lvlJc w:val="left"/>
      <w:pPr>
        <w:tabs>
          <w:tab w:val="num" w:pos="5040"/>
        </w:tabs>
        <w:ind w:left="5040" w:hanging="360"/>
      </w:pPr>
      <w:rPr>
        <w:rFonts w:ascii="Arial" w:hAnsi="Arial" w:hint="default"/>
      </w:rPr>
    </w:lvl>
    <w:lvl w:ilvl="7" w:tplc="E27421A8" w:tentative="1">
      <w:start w:val="1"/>
      <w:numFmt w:val="bullet"/>
      <w:lvlText w:val="•"/>
      <w:lvlJc w:val="left"/>
      <w:pPr>
        <w:tabs>
          <w:tab w:val="num" w:pos="5760"/>
        </w:tabs>
        <w:ind w:left="5760" w:hanging="360"/>
      </w:pPr>
      <w:rPr>
        <w:rFonts w:ascii="Arial" w:hAnsi="Arial" w:hint="default"/>
      </w:rPr>
    </w:lvl>
    <w:lvl w:ilvl="8" w:tplc="AAB465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356E17"/>
    <w:multiLevelType w:val="hybridMultilevel"/>
    <w:tmpl w:val="93E68C5E"/>
    <w:lvl w:ilvl="0" w:tplc="6EE24B3C">
      <w:start w:val="1"/>
      <w:numFmt w:val="bullet"/>
      <w:lvlText w:val="•"/>
      <w:lvlJc w:val="left"/>
      <w:pPr>
        <w:tabs>
          <w:tab w:val="num" w:pos="360"/>
        </w:tabs>
        <w:ind w:left="360" w:hanging="360"/>
      </w:pPr>
      <w:rPr>
        <w:rFonts w:ascii="Arial" w:hAnsi="Arial" w:hint="default"/>
      </w:rPr>
    </w:lvl>
    <w:lvl w:ilvl="1" w:tplc="8A02EA7A">
      <w:start w:val="212"/>
      <w:numFmt w:val="bullet"/>
      <w:lvlText w:val="–"/>
      <w:lvlJc w:val="left"/>
      <w:pPr>
        <w:tabs>
          <w:tab w:val="num" w:pos="1080"/>
        </w:tabs>
        <w:ind w:left="1080" w:hanging="360"/>
      </w:pPr>
      <w:rPr>
        <w:rFonts w:ascii="Arial" w:hAnsi="Arial" w:hint="default"/>
      </w:rPr>
    </w:lvl>
    <w:lvl w:ilvl="2" w:tplc="DAB4B49E" w:tentative="1">
      <w:start w:val="1"/>
      <w:numFmt w:val="bullet"/>
      <w:lvlText w:val="•"/>
      <w:lvlJc w:val="left"/>
      <w:pPr>
        <w:tabs>
          <w:tab w:val="num" w:pos="1800"/>
        </w:tabs>
        <w:ind w:left="1800" w:hanging="360"/>
      </w:pPr>
      <w:rPr>
        <w:rFonts w:ascii="Arial" w:hAnsi="Arial" w:hint="default"/>
      </w:rPr>
    </w:lvl>
    <w:lvl w:ilvl="3" w:tplc="BBCCFCC4" w:tentative="1">
      <w:start w:val="1"/>
      <w:numFmt w:val="bullet"/>
      <w:lvlText w:val="•"/>
      <w:lvlJc w:val="left"/>
      <w:pPr>
        <w:tabs>
          <w:tab w:val="num" w:pos="2520"/>
        </w:tabs>
        <w:ind w:left="2520" w:hanging="360"/>
      </w:pPr>
      <w:rPr>
        <w:rFonts w:ascii="Arial" w:hAnsi="Arial" w:hint="default"/>
      </w:rPr>
    </w:lvl>
    <w:lvl w:ilvl="4" w:tplc="B1AA6C68" w:tentative="1">
      <w:start w:val="1"/>
      <w:numFmt w:val="bullet"/>
      <w:lvlText w:val="•"/>
      <w:lvlJc w:val="left"/>
      <w:pPr>
        <w:tabs>
          <w:tab w:val="num" w:pos="3240"/>
        </w:tabs>
        <w:ind w:left="3240" w:hanging="360"/>
      </w:pPr>
      <w:rPr>
        <w:rFonts w:ascii="Arial" w:hAnsi="Arial" w:hint="default"/>
      </w:rPr>
    </w:lvl>
    <w:lvl w:ilvl="5" w:tplc="4DE0E8EA" w:tentative="1">
      <w:start w:val="1"/>
      <w:numFmt w:val="bullet"/>
      <w:lvlText w:val="•"/>
      <w:lvlJc w:val="left"/>
      <w:pPr>
        <w:tabs>
          <w:tab w:val="num" w:pos="3960"/>
        </w:tabs>
        <w:ind w:left="3960" w:hanging="360"/>
      </w:pPr>
      <w:rPr>
        <w:rFonts w:ascii="Arial" w:hAnsi="Arial" w:hint="default"/>
      </w:rPr>
    </w:lvl>
    <w:lvl w:ilvl="6" w:tplc="F970E47E" w:tentative="1">
      <w:start w:val="1"/>
      <w:numFmt w:val="bullet"/>
      <w:lvlText w:val="•"/>
      <w:lvlJc w:val="left"/>
      <w:pPr>
        <w:tabs>
          <w:tab w:val="num" w:pos="4680"/>
        </w:tabs>
        <w:ind w:left="4680" w:hanging="360"/>
      </w:pPr>
      <w:rPr>
        <w:rFonts w:ascii="Arial" w:hAnsi="Arial" w:hint="default"/>
      </w:rPr>
    </w:lvl>
    <w:lvl w:ilvl="7" w:tplc="31723292" w:tentative="1">
      <w:start w:val="1"/>
      <w:numFmt w:val="bullet"/>
      <w:lvlText w:val="•"/>
      <w:lvlJc w:val="left"/>
      <w:pPr>
        <w:tabs>
          <w:tab w:val="num" w:pos="5400"/>
        </w:tabs>
        <w:ind w:left="5400" w:hanging="360"/>
      </w:pPr>
      <w:rPr>
        <w:rFonts w:ascii="Arial" w:hAnsi="Arial" w:hint="default"/>
      </w:rPr>
    </w:lvl>
    <w:lvl w:ilvl="8" w:tplc="90D254C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3FB0FA6"/>
    <w:multiLevelType w:val="hybridMultilevel"/>
    <w:tmpl w:val="F06AC9C4"/>
    <w:lvl w:ilvl="0" w:tplc="DD36F308">
      <w:start w:val="1"/>
      <w:numFmt w:val="bullet"/>
      <w:lvlText w:val="•"/>
      <w:lvlJc w:val="left"/>
      <w:pPr>
        <w:tabs>
          <w:tab w:val="num" w:pos="720"/>
        </w:tabs>
        <w:ind w:left="720" w:hanging="360"/>
      </w:pPr>
      <w:rPr>
        <w:rFonts w:ascii="Arial" w:hAnsi="Arial" w:hint="default"/>
      </w:rPr>
    </w:lvl>
    <w:lvl w:ilvl="1" w:tplc="3EE06D2E">
      <w:start w:val="270"/>
      <w:numFmt w:val="bullet"/>
      <w:lvlText w:val="–"/>
      <w:lvlJc w:val="left"/>
      <w:pPr>
        <w:tabs>
          <w:tab w:val="num" w:pos="1440"/>
        </w:tabs>
        <w:ind w:left="1440" w:hanging="360"/>
      </w:pPr>
      <w:rPr>
        <w:rFonts w:ascii="Arial" w:hAnsi="Arial" w:hint="default"/>
      </w:rPr>
    </w:lvl>
    <w:lvl w:ilvl="2" w:tplc="0A0251B2" w:tentative="1">
      <w:start w:val="1"/>
      <w:numFmt w:val="bullet"/>
      <w:lvlText w:val="•"/>
      <w:lvlJc w:val="left"/>
      <w:pPr>
        <w:tabs>
          <w:tab w:val="num" w:pos="2160"/>
        </w:tabs>
        <w:ind w:left="2160" w:hanging="360"/>
      </w:pPr>
      <w:rPr>
        <w:rFonts w:ascii="Arial" w:hAnsi="Arial" w:hint="default"/>
      </w:rPr>
    </w:lvl>
    <w:lvl w:ilvl="3" w:tplc="687CB308" w:tentative="1">
      <w:start w:val="1"/>
      <w:numFmt w:val="bullet"/>
      <w:lvlText w:val="•"/>
      <w:lvlJc w:val="left"/>
      <w:pPr>
        <w:tabs>
          <w:tab w:val="num" w:pos="2880"/>
        </w:tabs>
        <w:ind w:left="2880" w:hanging="360"/>
      </w:pPr>
      <w:rPr>
        <w:rFonts w:ascii="Arial" w:hAnsi="Arial" w:hint="default"/>
      </w:rPr>
    </w:lvl>
    <w:lvl w:ilvl="4" w:tplc="CDB405F2" w:tentative="1">
      <w:start w:val="1"/>
      <w:numFmt w:val="bullet"/>
      <w:lvlText w:val="•"/>
      <w:lvlJc w:val="left"/>
      <w:pPr>
        <w:tabs>
          <w:tab w:val="num" w:pos="3600"/>
        </w:tabs>
        <w:ind w:left="3600" w:hanging="360"/>
      </w:pPr>
      <w:rPr>
        <w:rFonts w:ascii="Arial" w:hAnsi="Arial" w:hint="default"/>
      </w:rPr>
    </w:lvl>
    <w:lvl w:ilvl="5" w:tplc="865E5422" w:tentative="1">
      <w:start w:val="1"/>
      <w:numFmt w:val="bullet"/>
      <w:lvlText w:val="•"/>
      <w:lvlJc w:val="left"/>
      <w:pPr>
        <w:tabs>
          <w:tab w:val="num" w:pos="4320"/>
        </w:tabs>
        <w:ind w:left="4320" w:hanging="360"/>
      </w:pPr>
      <w:rPr>
        <w:rFonts w:ascii="Arial" w:hAnsi="Arial" w:hint="default"/>
      </w:rPr>
    </w:lvl>
    <w:lvl w:ilvl="6" w:tplc="2544EC06" w:tentative="1">
      <w:start w:val="1"/>
      <w:numFmt w:val="bullet"/>
      <w:lvlText w:val="•"/>
      <w:lvlJc w:val="left"/>
      <w:pPr>
        <w:tabs>
          <w:tab w:val="num" w:pos="5040"/>
        </w:tabs>
        <w:ind w:left="5040" w:hanging="360"/>
      </w:pPr>
      <w:rPr>
        <w:rFonts w:ascii="Arial" w:hAnsi="Arial" w:hint="default"/>
      </w:rPr>
    </w:lvl>
    <w:lvl w:ilvl="7" w:tplc="66CAA8A4" w:tentative="1">
      <w:start w:val="1"/>
      <w:numFmt w:val="bullet"/>
      <w:lvlText w:val="•"/>
      <w:lvlJc w:val="left"/>
      <w:pPr>
        <w:tabs>
          <w:tab w:val="num" w:pos="5760"/>
        </w:tabs>
        <w:ind w:left="5760" w:hanging="360"/>
      </w:pPr>
      <w:rPr>
        <w:rFonts w:ascii="Arial" w:hAnsi="Arial" w:hint="default"/>
      </w:rPr>
    </w:lvl>
    <w:lvl w:ilvl="8" w:tplc="20D29F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173ADF"/>
    <w:multiLevelType w:val="hybridMultilevel"/>
    <w:tmpl w:val="889C3B84"/>
    <w:lvl w:ilvl="0" w:tplc="B00EA80E">
      <w:start w:val="1"/>
      <w:numFmt w:val="bullet"/>
      <w:lvlText w:val="•"/>
      <w:lvlJc w:val="left"/>
      <w:pPr>
        <w:tabs>
          <w:tab w:val="num" w:pos="720"/>
        </w:tabs>
        <w:ind w:left="720" w:hanging="360"/>
      </w:pPr>
      <w:rPr>
        <w:rFonts w:ascii="Arial" w:hAnsi="Arial" w:hint="default"/>
      </w:rPr>
    </w:lvl>
    <w:lvl w:ilvl="1" w:tplc="ACF257B6" w:tentative="1">
      <w:start w:val="1"/>
      <w:numFmt w:val="bullet"/>
      <w:lvlText w:val="•"/>
      <w:lvlJc w:val="left"/>
      <w:pPr>
        <w:tabs>
          <w:tab w:val="num" w:pos="1440"/>
        </w:tabs>
        <w:ind w:left="1440" w:hanging="360"/>
      </w:pPr>
      <w:rPr>
        <w:rFonts w:ascii="Arial" w:hAnsi="Arial" w:hint="default"/>
      </w:rPr>
    </w:lvl>
    <w:lvl w:ilvl="2" w:tplc="5D60A246" w:tentative="1">
      <w:start w:val="1"/>
      <w:numFmt w:val="bullet"/>
      <w:lvlText w:val="•"/>
      <w:lvlJc w:val="left"/>
      <w:pPr>
        <w:tabs>
          <w:tab w:val="num" w:pos="2160"/>
        </w:tabs>
        <w:ind w:left="2160" w:hanging="360"/>
      </w:pPr>
      <w:rPr>
        <w:rFonts w:ascii="Arial" w:hAnsi="Arial" w:hint="default"/>
      </w:rPr>
    </w:lvl>
    <w:lvl w:ilvl="3" w:tplc="EBC474EA" w:tentative="1">
      <w:start w:val="1"/>
      <w:numFmt w:val="bullet"/>
      <w:lvlText w:val="•"/>
      <w:lvlJc w:val="left"/>
      <w:pPr>
        <w:tabs>
          <w:tab w:val="num" w:pos="2880"/>
        </w:tabs>
        <w:ind w:left="2880" w:hanging="360"/>
      </w:pPr>
      <w:rPr>
        <w:rFonts w:ascii="Arial" w:hAnsi="Arial" w:hint="default"/>
      </w:rPr>
    </w:lvl>
    <w:lvl w:ilvl="4" w:tplc="B8E83E00" w:tentative="1">
      <w:start w:val="1"/>
      <w:numFmt w:val="bullet"/>
      <w:lvlText w:val="•"/>
      <w:lvlJc w:val="left"/>
      <w:pPr>
        <w:tabs>
          <w:tab w:val="num" w:pos="3600"/>
        </w:tabs>
        <w:ind w:left="3600" w:hanging="360"/>
      </w:pPr>
      <w:rPr>
        <w:rFonts w:ascii="Arial" w:hAnsi="Arial" w:hint="default"/>
      </w:rPr>
    </w:lvl>
    <w:lvl w:ilvl="5" w:tplc="F424A9F0" w:tentative="1">
      <w:start w:val="1"/>
      <w:numFmt w:val="bullet"/>
      <w:lvlText w:val="•"/>
      <w:lvlJc w:val="left"/>
      <w:pPr>
        <w:tabs>
          <w:tab w:val="num" w:pos="4320"/>
        </w:tabs>
        <w:ind w:left="4320" w:hanging="360"/>
      </w:pPr>
      <w:rPr>
        <w:rFonts w:ascii="Arial" w:hAnsi="Arial" w:hint="default"/>
      </w:rPr>
    </w:lvl>
    <w:lvl w:ilvl="6" w:tplc="FD7075D2" w:tentative="1">
      <w:start w:val="1"/>
      <w:numFmt w:val="bullet"/>
      <w:lvlText w:val="•"/>
      <w:lvlJc w:val="left"/>
      <w:pPr>
        <w:tabs>
          <w:tab w:val="num" w:pos="5040"/>
        </w:tabs>
        <w:ind w:left="5040" w:hanging="360"/>
      </w:pPr>
      <w:rPr>
        <w:rFonts w:ascii="Arial" w:hAnsi="Arial" w:hint="default"/>
      </w:rPr>
    </w:lvl>
    <w:lvl w:ilvl="7" w:tplc="73D2A3BC" w:tentative="1">
      <w:start w:val="1"/>
      <w:numFmt w:val="bullet"/>
      <w:lvlText w:val="•"/>
      <w:lvlJc w:val="left"/>
      <w:pPr>
        <w:tabs>
          <w:tab w:val="num" w:pos="5760"/>
        </w:tabs>
        <w:ind w:left="5760" w:hanging="360"/>
      </w:pPr>
      <w:rPr>
        <w:rFonts w:ascii="Arial" w:hAnsi="Arial" w:hint="default"/>
      </w:rPr>
    </w:lvl>
    <w:lvl w:ilvl="8" w:tplc="12664F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C12E26"/>
    <w:multiLevelType w:val="hybridMultilevel"/>
    <w:tmpl w:val="491E9796"/>
    <w:lvl w:ilvl="0" w:tplc="FE465FF4">
      <w:start w:val="1"/>
      <w:numFmt w:val="bullet"/>
      <w:lvlText w:val="•"/>
      <w:lvlJc w:val="left"/>
      <w:pPr>
        <w:tabs>
          <w:tab w:val="num" w:pos="720"/>
        </w:tabs>
        <w:ind w:left="720" w:hanging="360"/>
      </w:pPr>
      <w:rPr>
        <w:rFonts w:ascii="Arial" w:hAnsi="Arial" w:hint="default"/>
      </w:rPr>
    </w:lvl>
    <w:lvl w:ilvl="1" w:tplc="9A2E46BC" w:tentative="1">
      <w:start w:val="1"/>
      <w:numFmt w:val="bullet"/>
      <w:lvlText w:val="•"/>
      <w:lvlJc w:val="left"/>
      <w:pPr>
        <w:tabs>
          <w:tab w:val="num" w:pos="1440"/>
        </w:tabs>
        <w:ind w:left="1440" w:hanging="360"/>
      </w:pPr>
      <w:rPr>
        <w:rFonts w:ascii="Arial" w:hAnsi="Arial" w:hint="default"/>
      </w:rPr>
    </w:lvl>
    <w:lvl w:ilvl="2" w:tplc="0706DF42" w:tentative="1">
      <w:start w:val="1"/>
      <w:numFmt w:val="bullet"/>
      <w:lvlText w:val="•"/>
      <w:lvlJc w:val="left"/>
      <w:pPr>
        <w:tabs>
          <w:tab w:val="num" w:pos="2160"/>
        </w:tabs>
        <w:ind w:left="2160" w:hanging="360"/>
      </w:pPr>
      <w:rPr>
        <w:rFonts w:ascii="Arial" w:hAnsi="Arial" w:hint="default"/>
      </w:rPr>
    </w:lvl>
    <w:lvl w:ilvl="3" w:tplc="78B2E7BA" w:tentative="1">
      <w:start w:val="1"/>
      <w:numFmt w:val="bullet"/>
      <w:lvlText w:val="•"/>
      <w:lvlJc w:val="left"/>
      <w:pPr>
        <w:tabs>
          <w:tab w:val="num" w:pos="2880"/>
        </w:tabs>
        <w:ind w:left="2880" w:hanging="360"/>
      </w:pPr>
      <w:rPr>
        <w:rFonts w:ascii="Arial" w:hAnsi="Arial" w:hint="default"/>
      </w:rPr>
    </w:lvl>
    <w:lvl w:ilvl="4" w:tplc="5A0A8618" w:tentative="1">
      <w:start w:val="1"/>
      <w:numFmt w:val="bullet"/>
      <w:lvlText w:val="•"/>
      <w:lvlJc w:val="left"/>
      <w:pPr>
        <w:tabs>
          <w:tab w:val="num" w:pos="3600"/>
        </w:tabs>
        <w:ind w:left="3600" w:hanging="360"/>
      </w:pPr>
      <w:rPr>
        <w:rFonts w:ascii="Arial" w:hAnsi="Arial" w:hint="default"/>
      </w:rPr>
    </w:lvl>
    <w:lvl w:ilvl="5" w:tplc="D49C07B8" w:tentative="1">
      <w:start w:val="1"/>
      <w:numFmt w:val="bullet"/>
      <w:lvlText w:val="•"/>
      <w:lvlJc w:val="left"/>
      <w:pPr>
        <w:tabs>
          <w:tab w:val="num" w:pos="4320"/>
        </w:tabs>
        <w:ind w:left="4320" w:hanging="360"/>
      </w:pPr>
      <w:rPr>
        <w:rFonts w:ascii="Arial" w:hAnsi="Arial" w:hint="default"/>
      </w:rPr>
    </w:lvl>
    <w:lvl w:ilvl="6" w:tplc="8F9A8AFE" w:tentative="1">
      <w:start w:val="1"/>
      <w:numFmt w:val="bullet"/>
      <w:lvlText w:val="•"/>
      <w:lvlJc w:val="left"/>
      <w:pPr>
        <w:tabs>
          <w:tab w:val="num" w:pos="5040"/>
        </w:tabs>
        <w:ind w:left="5040" w:hanging="360"/>
      </w:pPr>
      <w:rPr>
        <w:rFonts w:ascii="Arial" w:hAnsi="Arial" w:hint="default"/>
      </w:rPr>
    </w:lvl>
    <w:lvl w:ilvl="7" w:tplc="DE109EBE" w:tentative="1">
      <w:start w:val="1"/>
      <w:numFmt w:val="bullet"/>
      <w:lvlText w:val="•"/>
      <w:lvlJc w:val="left"/>
      <w:pPr>
        <w:tabs>
          <w:tab w:val="num" w:pos="5760"/>
        </w:tabs>
        <w:ind w:left="5760" w:hanging="360"/>
      </w:pPr>
      <w:rPr>
        <w:rFonts w:ascii="Arial" w:hAnsi="Arial" w:hint="default"/>
      </w:rPr>
    </w:lvl>
    <w:lvl w:ilvl="8" w:tplc="757CB9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18495C"/>
    <w:multiLevelType w:val="hybridMultilevel"/>
    <w:tmpl w:val="1F2AFAE4"/>
    <w:lvl w:ilvl="0" w:tplc="8F0C3628">
      <w:start w:val="1"/>
      <w:numFmt w:val="bullet"/>
      <w:lvlText w:val="•"/>
      <w:lvlJc w:val="left"/>
      <w:pPr>
        <w:tabs>
          <w:tab w:val="num" w:pos="720"/>
        </w:tabs>
        <w:ind w:left="720" w:hanging="360"/>
      </w:pPr>
      <w:rPr>
        <w:rFonts w:ascii="Arial" w:hAnsi="Arial" w:hint="default"/>
      </w:rPr>
    </w:lvl>
    <w:lvl w:ilvl="1" w:tplc="EB4EBF74" w:tentative="1">
      <w:start w:val="1"/>
      <w:numFmt w:val="bullet"/>
      <w:lvlText w:val="•"/>
      <w:lvlJc w:val="left"/>
      <w:pPr>
        <w:tabs>
          <w:tab w:val="num" w:pos="1440"/>
        </w:tabs>
        <w:ind w:left="1440" w:hanging="360"/>
      </w:pPr>
      <w:rPr>
        <w:rFonts w:ascii="Arial" w:hAnsi="Arial" w:hint="default"/>
      </w:rPr>
    </w:lvl>
    <w:lvl w:ilvl="2" w:tplc="5EF43B64" w:tentative="1">
      <w:start w:val="1"/>
      <w:numFmt w:val="bullet"/>
      <w:lvlText w:val="•"/>
      <w:lvlJc w:val="left"/>
      <w:pPr>
        <w:tabs>
          <w:tab w:val="num" w:pos="2160"/>
        </w:tabs>
        <w:ind w:left="2160" w:hanging="360"/>
      </w:pPr>
      <w:rPr>
        <w:rFonts w:ascii="Arial" w:hAnsi="Arial" w:hint="default"/>
      </w:rPr>
    </w:lvl>
    <w:lvl w:ilvl="3" w:tplc="D84EB750" w:tentative="1">
      <w:start w:val="1"/>
      <w:numFmt w:val="bullet"/>
      <w:lvlText w:val="•"/>
      <w:lvlJc w:val="left"/>
      <w:pPr>
        <w:tabs>
          <w:tab w:val="num" w:pos="2880"/>
        </w:tabs>
        <w:ind w:left="2880" w:hanging="360"/>
      </w:pPr>
      <w:rPr>
        <w:rFonts w:ascii="Arial" w:hAnsi="Arial" w:hint="default"/>
      </w:rPr>
    </w:lvl>
    <w:lvl w:ilvl="4" w:tplc="E5940D3E" w:tentative="1">
      <w:start w:val="1"/>
      <w:numFmt w:val="bullet"/>
      <w:lvlText w:val="•"/>
      <w:lvlJc w:val="left"/>
      <w:pPr>
        <w:tabs>
          <w:tab w:val="num" w:pos="3600"/>
        </w:tabs>
        <w:ind w:left="3600" w:hanging="360"/>
      </w:pPr>
      <w:rPr>
        <w:rFonts w:ascii="Arial" w:hAnsi="Arial" w:hint="default"/>
      </w:rPr>
    </w:lvl>
    <w:lvl w:ilvl="5" w:tplc="59DC9FFA" w:tentative="1">
      <w:start w:val="1"/>
      <w:numFmt w:val="bullet"/>
      <w:lvlText w:val="•"/>
      <w:lvlJc w:val="left"/>
      <w:pPr>
        <w:tabs>
          <w:tab w:val="num" w:pos="4320"/>
        </w:tabs>
        <w:ind w:left="4320" w:hanging="360"/>
      </w:pPr>
      <w:rPr>
        <w:rFonts w:ascii="Arial" w:hAnsi="Arial" w:hint="default"/>
      </w:rPr>
    </w:lvl>
    <w:lvl w:ilvl="6" w:tplc="BD004F82" w:tentative="1">
      <w:start w:val="1"/>
      <w:numFmt w:val="bullet"/>
      <w:lvlText w:val="•"/>
      <w:lvlJc w:val="left"/>
      <w:pPr>
        <w:tabs>
          <w:tab w:val="num" w:pos="5040"/>
        </w:tabs>
        <w:ind w:left="5040" w:hanging="360"/>
      </w:pPr>
      <w:rPr>
        <w:rFonts w:ascii="Arial" w:hAnsi="Arial" w:hint="default"/>
      </w:rPr>
    </w:lvl>
    <w:lvl w:ilvl="7" w:tplc="974CABFE" w:tentative="1">
      <w:start w:val="1"/>
      <w:numFmt w:val="bullet"/>
      <w:lvlText w:val="•"/>
      <w:lvlJc w:val="left"/>
      <w:pPr>
        <w:tabs>
          <w:tab w:val="num" w:pos="5760"/>
        </w:tabs>
        <w:ind w:left="5760" w:hanging="360"/>
      </w:pPr>
      <w:rPr>
        <w:rFonts w:ascii="Arial" w:hAnsi="Arial" w:hint="default"/>
      </w:rPr>
    </w:lvl>
    <w:lvl w:ilvl="8" w:tplc="B03A43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462D6E"/>
    <w:multiLevelType w:val="hybridMultilevel"/>
    <w:tmpl w:val="BD783018"/>
    <w:lvl w:ilvl="0" w:tplc="0409000F">
      <w:start w:val="1"/>
      <w:numFmt w:val="decimal"/>
      <w:lvlText w:val="%1."/>
      <w:lvlJc w:val="left"/>
      <w:pPr>
        <w:tabs>
          <w:tab w:val="num" w:pos="720"/>
        </w:tabs>
        <w:ind w:left="720" w:hanging="360"/>
      </w:pPr>
      <w:rPr>
        <w:rFonts w:hint="default"/>
      </w:rPr>
    </w:lvl>
    <w:lvl w:ilvl="1" w:tplc="36442F24">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C22F46"/>
    <w:multiLevelType w:val="hybridMultilevel"/>
    <w:tmpl w:val="A60482DE"/>
    <w:lvl w:ilvl="0" w:tplc="007ABDDE">
      <w:start w:val="1"/>
      <w:numFmt w:val="bullet"/>
      <w:lvlText w:val="•"/>
      <w:lvlJc w:val="left"/>
      <w:pPr>
        <w:tabs>
          <w:tab w:val="num" w:pos="720"/>
        </w:tabs>
        <w:ind w:left="720" w:hanging="360"/>
      </w:pPr>
      <w:rPr>
        <w:rFonts w:ascii="Arial" w:hAnsi="Arial" w:hint="default"/>
      </w:rPr>
    </w:lvl>
    <w:lvl w:ilvl="1" w:tplc="65F4ACB8" w:tentative="1">
      <w:start w:val="1"/>
      <w:numFmt w:val="bullet"/>
      <w:lvlText w:val="•"/>
      <w:lvlJc w:val="left"/>
      <w:pPr>
        <w:tabs>
          <w:tab w:val="num" w:pos="1440"/>
        </w:tabs>
        <w:ind w:left="1440" w:hanging="360"/>
      </w:pPr>
      <w:rPr>
        <w:rFonts w:ascii="Arial" w:hAnsi="Arial" w:hint="default"/>
      </w:rPr>
    </w:lvl>
    <w:lvl w:ilvl="2" w:tplc="89726E4E" w:tentative="1">
      <w:start w:val="1"/>
      <w:numFmt w:val="bullet"/>
      <w:lvlText w:val="•"/>
      <w:lvlJc w:val="left"/>
      <w:pPr>
        <w:tabs>
          <w:tab w:val="num" w:pos="2160"/>
        </w:tabs>
        <w:ind w:left="2160" w:hanging="360"/>
      </w:pPr>
      <w:rPr>
        <w:rFonts w:ascii="Arial" w:hAnsi="Arial" w:hint="default"/>
      </w:rPr>
    </w:lvl>
    <w:lvl w:ilvl="3" w:tplc="3A7E671C" w:tentative="1">
      <w:start w:val="1"/>
      <w:numFmt w:val="bullet"/>
      <w:lvlText w:val="•"/>
      <w:lvlJc w:val="left"/>
      <w:pPr>
        <w:tabs>
          <w:tab w:val="num" w:pos="2880"/>
        </w:tabs>
        <w:ind w:left="2880" w:hanging="360"/>
      </w:pPr>
      <w:rPr>
        <w:rFonts w:ascii="Arial" w:hAnsi="Arial" w:hint="default"/>
      </w:rPr>
    </w:lvl>
    <w:lvl w:ilvl="4" w:tplc="1E48F588" w:tentative="1">
      <w:start w:val="1"/>
      <w:numFmt w:val="bullet"/>
      <w:lvlText w:val="•"/>
      <w:lvlJc w:val="left"/>
      <w:pPr>
        <w:tabs>
          <w:tab w:val="num" w:pos="3600"/>
        </w:tabs>
        <w:ind w:left="3600" w:hanging="360"/>
      </w:pPr>
      <w:rPr>
        <w:rFonts w:ascii="Arial" w:hAnsi="Arial" w:hint="default"/>
      </w:rPr>
    </w:lvl>
    <w:lvl w:ilvl="5" w:tplc="1DDA9D7E" w:tentative="1">
      <w:start w:val="1"/>
      <w:numFmt w:val="bullet"/>
      <w:lvlText w:val="•"/>
      <w:lvlJc w:val="left"/>
      <w:pPr>
        <w:tabs>
          <w:tab w:val="num" w:pos="4320"/>
        </w:tabs>
        <w:ind w:left="4320" w:hanging="360"/>
      </w:pPr>
      <w:rPr>
        <w:rFonts w:ascii="Arial" w:hAnsi="Arial" w:hint="default"/>
      </w:rPr>
    </w:lvl>
    <w:lvl w:ilvl="6" w:tplc="5488687C" w:tentative="1">
      <w:start w:val="1"/>
      <w:numFmt w:val="bullet"/>
      <w:lvlText w:val="•"/>
      <w:lvlJc w:val="left"/>
      <w:pPr>
        <w:tabs>
          <w:tab w:val="num" w:pos="5040"/>
        </w:tabs>
        <w:ind w:left="5040" w:hanging="360"/>
      </w:pPr>
      <w:rPr>
        <w:rFonts w:ascii="Arial" w:hAnsi="Arial" w:hint="default"/>
      </w:rPr>
    </w:lvl>
    <w:lvl w:ilvl="7" w:tplc="F1222974" w:tentative="1">
      <w:start w:val="1"/>
      <w:numFmt w:val="bullet"/>
      <w:lvlText w:val="•"/>
      <w:lvlJc w:val="left"/>
      <w:pPr>
        <w:tabs>
          <w:tab w:val="num" w:pos="5760"/>
        </w:tabs>
        <w:ind w:left="5760" w:hanging="360"/>
      </w:pPr>
      <w:rPr>
        <w:rFonts w:ascii="Arial" w:hAnsi="Arial" w:hint="default"/>
      </w:rPr>
    </w:lvl>
    <w:lvl w:ilvl="8" w:tplc="A454A5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833E4D"/>
    <w:multiLevelType w:val="hybridMultilevel"/>
    <w:tmpl w:val="98D80132"/>
    <w:lvl w:ilvl="0" w:tplc="57C4847E">
      <w:start w:val="1"/>
      <w:numFmt w:val="bullet"/>
      <w:lvlText w:val="•"/>
      <w:lvlJc w:val="left"/>
      <w:pPr>
        <w:tabs>
          <w:tab w:val="num" w:pos="720"/>
        </w:tabs>
        <w:ind w:left="720" w:hanging="360"/>
      </w:pPr>
      <w:rPr>
        <w:rFonts w:ascii="Arial" w:hAnsi="Arial" w:hint="default"/>
      </w:rPr>
    </w:lvl>
    <w:lvl w:ilvl="1" w:tplc="4C1A0538" w:tentative="1">
      <w:start w:val="1"/>
      <w:numFmt w:val="bullet"/>
      <w:lvlText w:val="•"/>
      <w:lvlJc w:val="left"/>
      <w:pPr>
        <w:tabs>
          <w:tab w:val="num" w:pos="1440"/>
        </w:tabs>
        <w:ind w:left="1440" w:hanging="360"/>
      </w:pPr>
      <w:rPr>
        <w:rFonts w:ascii="Arial" w:hAnsi="Arial" w:hint="default"/>
      </w:rPr>
    </w:lvl>
    <w:lvl w:ilvl="2" w:tplc="6D0856E8" w:tentative="1">
      <w:start w:val="1"/>
      <w:numFmt w:val="bullet"/>
      <w:lvlText w:val="•"/>
      <w:lvlJc w:val="left"/>
      <w:pPr>
        <w:tabs>
          <w:tab w:val="num" w:pos="2160"/>
        </w:tabs>
        <w:ind w:left="2160" w:hanging="360"/>
      </w:pPr>
      <w:rPr>
        <w:rFonts w:ascii="Arial" w:hAnsi="Arial" w:hint="default"/>
      </w:rPr>
    </w:lvl>
    <w:lvl w:ilvl="3" w:tplc="77BE37B4" w:tentative="1">
      <w:start w:val="1"/>
      <w:numFmt w:val="bullet"/>
      <w:lvlText w:val="•"/>
      <w:lvlJc w:val="left"/>
      <w:pPr>
        <w:tabs>
          <w:tab w:val="num" w:pos="2880"/>
        </w:tabs>
        <w:ind w:left="2880" w:hanging="360"/>
      </w:pPr>
      <w:rPr>
        <w:rFonts w:ascii="Arial" w:hAnsi="Arial" w:hint="default"/>
      </w:rPr>
    </w:lvl>
    <w:lvl w:ilvl="4" w:tplc="711E0652" w:tentative="1">
      <w:start w:val="1"/>
      <w:numFmt w:val="bullet"/>
      <w:lvlText w:val="•"/>
      <w:lvlJc w:val="left"/>
      <w:pPr>
        <w:tabs>
          <w:tab w:val="num" w:pos="3600"/>
        </w:tabs>
        <w:ind w:left="3600" w:hanging="360"/>
      </w:pPr>
      <w:rPr>
        <w:rFonts w:ascii="Arial" w:hAnsi="Arial" w:hint="default"/>
      </w:rPr>
    </w:lvl>
    <w:lvl w:ilvl="5" w:tplc="E3D62420" w:tentative="1">
      <w:start w:val="1"/>
      <w:numFmt w:val="bullet"/>
      <w:lvlText w:val="•"/>
      <w:lvlJc w:val="left"/>
      <w:pPr>
        <w:tabs>
          <w:tab w:val="num" w:pos="4320"/>
        </w:tabs>
        <w:ind w:left="4320" w:hanging="360"/>
      </w:pPr>
      <w:rPr>
        <w:rFonts w:ascii="Arial" w:hAnsi="Arial" w:hint="default"/>
      </w:rPr>
    </w:lvl>
    <w:lvl w:ilvl="6" w:tplc="4C54C274" w:tentative="1">
      <w:start w:val="1"/>
      <w:numFmt w:val="bullet"/>
      <w:lvlText w:val="•"/>
      <w:lvlJc w:val="left"/>
      <w:pPr>
        <w:tabs>
          <w:tab w:val="num" w:pos="5040"/>
        </w:tabs>
        <w:ind w:left="5040" w:hanging="360"/>
      </w:pPr>
      <w:rPr>
        <w:rFonts w:ascii="Arial" w:hAnsi="Arial" w:hint="default"/>
      </w:rPr>
    </w:lvl>
    <w:lvl w:ilvl="7" w:tplc="7A9EA268" w:tentative="1">
      <w:start w:val="1"/>
      <w:numFmt w:val="bullet"/>
      <w:lvlText w:val="•"/>
      <w:lvlJc w:val="left"/>
      <w:pPr>
        <w:tabs>
          <w:tab w:val="num" w:pos="5760"/>
        </w:tabs>
        <w:ind w:left="5760" w:hanging="360"/>
      </w:pPr>
      <w:rPr>
        <w:rFonts w:ascii="Arial" w:hAnsi="Arial" w:hint="default"/>
      </w:rPr>
    </w:lvl>
    <w:lvl w:ilvl="8" w:tplc="0EA2E02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171A10"/>
    <w:multiLevelType w:val="hybridMultilevel"/>
    <w:tmpl w:val="3B7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2704A"/>
    <w:multiLevelType w:val="hybridMultilevel"/>
    <w:tmpl w:val="49FA8820"/>
    <w:lvl w:ilvl="0" w:tplc="16CAA842">
      <w:start w:val="1"/>
      <w:numFmt w:val="bullet"/>
      <w:lvlText w:val="•"/>
      <w:lvlJc w:val="left"/>
      <w:pPr>
        <w:tabs>
          <w:tab w:val="num" w:pos="720"/>
        </w:tabs>
        <w:ind w:left="720" w:hanging="360"/>
      </w:pPr>
      <w:rPr>
        <w:rFonts w:ascii="Arial" w:hAnsi="Arial" w:hint="default"/>
      </w:rPr>
    </w:lvl>
    <w:lvl w:ilvl="1" w:tplc="84DA0DBC">
      <w:start w:val="1"/>
      <w:numFmt w:val="bullet"/>
      <w:lvlText w:val="–"/>
      <w:lvlJc w:val="left"/>
      <w:pPr>
        <w:tabs>
          <w:tab w:val="num" w:pos="1440"/>
        </w:tabs>
        <w:ind w:left="1440" w:hanging="360"/>
      </w:pPr>
      <w:rPr>
        <w:rFonts w:ascii="Arial" w:hAnsi="Arial" w:hint="default"/>
      </w:rPr>
    </w:lvl>
    <w:lvl w:ilvl="2" w:tplc="215C40B0" w:tentative="1">
      <w:start w:val="1"/>
      <w:numFmt w:val="bullet"/>
      <w:lvlText w:val="–"/>
      <w:lvlJc w:val="left"/>
      <w:pPr>
        <w:tabs>
          <w:tab w:val="num" w:pos="2160"/>
        </w:tabs>
        <w:ind w:left="2160" w:hanging="360"/>
      </w:pPr>
      <w:rPr>
        <w:rFonts w:ascii="Arial" w:hAnsi="Arial" w:hint="default"/>
      </w:rPr>
    </w:lvl>
    <w:lvl w:ilvl="3" w:tplc="111CCCE0" w:tentative="1">
      <w:start w:val="1"/>
      <w:numFmt w:val="bullet"/>
      <w:lvlText w:val="–"/>
      <w:lvlJc w:val="left"/>
      <w:pPr>
        <w:tabs>
          <w:tab w:val="num" w:pos="2880"/>
        </w:tabs>
        <w:ind w:left="2880" w:hanging="360"/>
      </w:pPr>
      <w:rPr>
        <w:rFonts w:ascii="Arial" w:hAnsi="Arial" w:hint="default"/>
      </w:rPr>
    </w:lvl>
    <w:lvl w:ilvl="4" w:tplc="5582C358" w:tentative="1">
      <w:start w:val="1"/>
      <w:numFmt w:val="bullet"/>
      <w:lvlText w:val="–"/>
      <w:lvlJc w:val="left"/>
      <w:pPr>
        <w:tabs>
          <w:tab w:val="num" w:pos="3600"/>
        </w:tabs>
        <w:ind w:left="3600" w:hanging="360"/>
      </w:pPr>
      <w:rPr>
        <w:rFonts w:ascii="Arial" w:hAnsi="Arial" w:hint="default"/>
      </w:rPr>
    </w:lvl>
    <w:lvl w:ilvl="5" w:tplc="8A5C7FD8" w:tentative="1">
      <w:start w:val="1"/>
      <w:numFmt w:val="bullet"/>
      <w:lvlText w:val="–"/>
      <w:lvlJc w:val="left"/>
      <w:pPr>
        <w:tabs>
          <w:tab w:val="num" w:pos="4320"/>
        </w:tabs>
        <w:ind w:left="4320" w:hanging="360"/>
      </w:pPr>
      <w:rPr>
        <w:rFonts w:ascii="Arial" w:hAnsi="Arial" w:hint="default"/>
      </w:rPr>
    </w:lvl>
    <w:lvl w:ilvl="6" w:tplc="0B8685D4" w:tentative="1">
      <w:start w:val="1"/>
      <w:numFmt w:val="bullet"/>
      <w:lvlText w:val="–"/>
      <w:lvlJc w:val="left"/>
      <w:pPr>
        <w:tabs>
          <w:tab w:val="num" w:pos="5040"/>
        </w:tabs>
        <w:ind w:left="5040" w:hanging="360"/>
      </w:pPr>
      <w:rPr>
        <w:rFonts w:ascii="Arial" w:hAnsi="Arial" w:hint="default"/>
      </w:rPr>
    </w:lvl>
    <w:lvl w:ilvl="7" w:tplc="B30426F4" w:tentative="1">
      <w:start w:val="1"/>
      <w:numFmt w:val="bullet"/>
      <w:lvlText w:val="–"/>
      <w:lvlJc w:val="left"/>
      <w:pPr>
        <w:tabs>
          <w:tab w:val="num" w:pos="5760"/>
        </w:tabs>
        <w:ind w:left="5760" w:hanging="360"/>
      </w:pPr>
      <w:rPr>
        <w:rFonts w:ascii="Arial" w:hAnsi="Arial" w:hint="default"/>
      </w:rPr>
    </w:lvl>
    <w:lvl w:ilvl="8" w:tplc="E8BCF78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27"/>
  </w:num>
  <w:num w:numId="4">
    <w:abstractNumId w:val="5"/>
  </w:num>
  <w:num w:numId="5">
    <w:abstractNumId w:val="11"/>
  </w:num>
  <w:num w:numId="6">
    <w:abstractNumId w:val="36"/>
  </w:num>
  <w:num w:numId="7">
    <w:abstractNumId w:val="33"/>
  </w:num>
  <w:num w:numId="8">
    <w:abstractNumId w:val="9"/>
  </w:num>
  <w:num w:numId="9">
    <w:abstractNumId w:val="15"/>
  </w:num>
  <w:num w:numId="10">
    <w:abstractNumId w:val="29"/>
  </w:num>
  <w:num w:numId="11">
    <w:abstractNumId w:val="10"/>
  </w:num>
  <w:num w:numId="12">
    <w:abstractNumId w:val="20"/>
  </w:num>
  <w:num w:numId="13">
    <w:abstractNumId w:val="34"/>
  </w:num>
  <w:num w:numId="14">
    <w:abstractNumId w:val="17"/>
  </w:num>
  <w:num w:numId="15">
    <w:abstractNumId w:val="26"/>
  </w:num>
  <w:num w:numId="16">
    <w:abstractNumId w:val="12"/>
  </w:num>
  <w:num w:numId="17">
    <w:abstractNumId w:val="19"/>
  </w:num>
  <w:num w:numId="18">
    <w:abstractNumId w:val="3"/>
  </w:num>
  <w:num w:numId="19">
    <w:abstractNumId w:val="23"/>
  </w:num>
  <w:num w:numId="20">
    <w:abstractNumId w:val="31"/>
  </w:num>
  <w:num w:numId="21">
    <w:abstractNumId w:val="0"/>
  </w:num>
  <w:num w:numId="22">
    <w:abstractNumId w:val="22"/>
  </w:num>
  <w:num w:numId="23">
    <w:abstractNumId w:val="8"/>
  </w:num>
  <w:num w:numId="24">
    <w:abstractNumId w:val="13"/>
  </w:num>
  <w:num w:numId="25">
    <w:abstractNumId w:val="35"/>
  </w:num>
  <w:num w:numId="26">
    <w:abstractNumId w:val="1"/>
  </w:num>
  <w:num w:numId="27">
    <w:abstractNumId w:val="16"/>
  </w:num>
  <w:num w:numId="28">
    <w:abstractNumId w:val="2"/>
  </w:num>
  <w:num w:numId="29">
    <w:abstractNumId w:val="4"/>
  </w:num>
  <w:num w:numId="30">
    <w:abstractNumId w:val="6"/>
  </w:num>
  <w:num w:numId="31">
    <w:abstractNumId w:val="32"/>
  </w:num>
  <w:num w:numId="32">
    <w:abstractNumId w:val="7"/>
  </w:num>
  <w:num w:numId="33">
    <w:abstractNumId w:val="18"/>
  </w:num>
  <w:num w:numId="34">
    <w:abstractNumId w:val="21"/>
  </w:num>
  <w:num w:numId="35">
    <w:abstractNumId w:val="28"/>
  </w:num>
  <w:num w:numId="36">
    <w:abstractNumId w:val="25"/>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8"/>
    <w:rsid w:val="00001460"/>
    <w:rsid w:val="000017E5"/>
    <w:rsid w:val="00002028"/>
    <w:rsid w:val="00004E6C"/>
    <w:rsid w:val="000102B6"/>
    <w:rsid w:val="00011DD2"/>
    <w:rsid w:val="00014F46"/>
    <w:rsid w:val="0002075D"/>
    <w:rsid w:val="0002720B"/>
    <w:rsid w:val="00031591"/>
    <w:rsid w:val="0003727F"/>
    <w:rsid w:val="00037691"/>
    <w:rsid w:val="00042849"/>
    <w:rsid w:val="0004328B"/>
    <w:rsid w:val="0004456D"/>
    <w:rsid w:val="00044643"/>
    <w:rsid w:val="00047308"/>
    <w:rsid w:val="00050665"/>
    <w:rsid w:val="00056101"/>
    <w:rsid w:val="00062925"/>
    <w:rsid w:val="000647D6"/>
    <w:rsid w:val="00064DFC"/>
    <w:rsid w:val="000659CE"/>
    <w:rsid w:val="000678FC"/>
    <w:rsid w:val="00076402"/>
    <w:rsid w:val="00076623"/>
    <w:rsid w:val="000856D8"/>
    <w:rsid w:val="000864A3"/>
    <w:rsid w:val="0009066A"/>
    <w:rsid w:val="0009173E"/>
    <w:rsid w:val="00092C6D"/>
    <w:rsid w:val="0009597D"/>
    <w:rsid w:val="00095C53"/>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08B6"/>
    <w:rsid w:val="001344ED"/>
    <w:rsid w:val="0013506F"/>
    <w:rsid w:val="0014092E"/>
    <w:rsid w:val="00143824"/>
    <w:rsid w:val="00145199"/>
    <w:rsid w:val="00145BF2"/>
    <w:rsid w:val="00145E42"/>
    <w:rsid w:val="00146422"/>
    <w:rsid w:val="00146FAE"/>
    <w:rsid w:val="00147E2F"/>
    <w:rsid w:val="00154C18"/>
    <w:rsid w:val="00154C99"/>
    <w:rsid w:val="00157281"/>
    <w:rsid w:val="00160BC8"/>
    <w:rsid w:val="001645D1"/>
    <w:rsid w:val="001659A0"/>
    <w:rsid w:val="00166D9A"/>
    <w:rsid w:val="00175EBA"/>
    <w:rsid w:val="00176839"/>
    <w:rsid w:val="00176B1A"/>
    <w:rsid w:val="001772C0"/>
    <w:rsid w:val="00183081"/>
    <w:rsid w:val="00183419"/>
    <w:rsid w:val="0018354B"/>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E774B"/>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30CA"/>
    <w:rsid w:val="00254EF3"/>
    <w:rsid w:val="002558C1"/>
    <w:rsid w:val="002623C9"/>
    <w:rsid w:val="002660DA"/>
    <w:rsid w:val="00266E2D"/>
    <w:rsid w:val="00270392"/>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6EA"/>
    <w:rsid w:val="002F6C2B"/>
    <w:rsid w:val="002F7DD5"/>
    <w:rsid w:val="00301CB9"/>
    <w:rsid w:val="0030501E"/>
    <w:rsid w:val="0031257F"/>
    <w:rsid w:val="00317462"/>
    <w:rsid w:val="00322032"/>
    <w:rsid w:val="00323ADA"/>
    <w:rsid w:val="00324B38"/>
    <w:rsid w:val="0033137E"/>
    <w:rsid w:val="00335ED7"/>
    <w:rsid w:val="003371F2"/>
    <w:rsid w:val="00342B92"/>
    <w:rsid w:val="00344CDA"/>
    <w:rsid w:val="00345BA4"/>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A8D"/>
    <w:rsid w:val="00384CE9"/>
    <w:rsid w:val="00391968"/>
    <w:rsid w:val="003924CE"/>
    <w:rsid w:val="00394821"/>
    <w:rsid w:val="003A251D"/>
    <w:rsid w:val="003A6FF2"/>
    <w:rsid w:val="003B2A5D"/>
    <w:rsid w:val="003B58C5"/>
    <w:rsid w:val="003C1761"/>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2F49"/>
    <w:rsid w:val="00414E3C"/>
    <w:rsid w:val="00421E36"/>
    <w:rsid w:val="004262B8"/>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669B5"/>
    <w:rsid w:val="0047586A"/>
    <w:rsid w:val="00475E7B"/>
    <w:rsid w:val="00480132"/>
    <w:rsid w:val="00484B95"/>
    <w:rsid w:val="004902FB"/>
    <w:rsid w:val="00493146"/>
    <w:rsid w:val="00497192"/>
    <w:rsid w:val="004A24E4"/>
    <w:rsid w:val="004A2A54"/>
    <w:rsid w:val="004A2F95"/>
    <w:rsid w:val="004A5CF6"/>
    <w:rsid w:val="004A6056"/>
    <w:rsid w:val="004A7592"/>
    <w:rsid w:val="004C15B5"/>
    <w:rsid w:val="004D4B19"/>
    <w:rsid w:val="004D6D9C"/>
    <w:rsid w:val="004D7836"/>
    <w:rsid w:val="004D79FC"/>
    <w:rsid w:val="004D7F0C"/>
    <w:rsid w:val="004E216E"/>
    <w:rsid w:val="004E46D3"/>
    <w:rsid w:val="004E5C3D"/>
    <w:rsid w:val="004F0BF2"/>
    <w:rsid w:val="004F5715"/>
    <w:rsid w:val="004F6AED"/>
    <w:rsid w:val="004F739F"/>
    <w:rsid w:val="005021B3"/>
    <w:rsid w:val="0050413F"/>
    <w:rsid w:val="00505E88"/>
    <w:rsid w:val="00507813"/>
    <w:rsid w:val="005102BE"/>
    <w:rsid w:val="00510883"/>
    <w:rsid w:val="00514FFB"/>
    <w:rsid w:val="005159D4"/>
    <w:rsid w:val="00516654"/>
    <w:rsid w:val="00517FA8"/>
    <w:rsid w:val="00521FB0"/>
    <w:rsid w:val="00524BC9"/>
    <w:rsid w:val="005263A9"/>
    <w:rsid w:val="005269A5"/>
    <w:rsid w:val="00531E5D"/>
    <w:rsid w:val="0053382C"/>
    <w:rsid w:val="00535223"/>
    <w:rsid w:val="00541FDB"/>
    <w:rsid w:val="00546408"/>
    <w:rsid w:val="00546775"/>
    <w:rsid w:val="00552509"/>
    <w:rsid w:val="00553113"/>
    <w:rsid w:val="00554502"/>
    <w:rsid w:val="00557CD4"/>
    <w:rsid w:val="0056004B"/>
    <w:rsid w:val="005600A0"/>
    <w:rsid w:val="00560D1C"/>
    <w:rsid w:val="005617F6"/>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C1EE6"/>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06536"/>
    <w:rsid w:val="00610C27"/>
    <w:rsid w:val="00611D33"/>
    <w:rsid w:val="00612309"/>
    <w:rsid w:val="00616EDC"/>
    <w:rsid w:val="00620640"/>
    <w:rsid w:val="006213CE"/>
    <w:rsid w:val="00621E07"/>
    <w:rsid w:val="00622025"/>
    <w:rsid w:val="00622ED8"/>
    <w:rsid w:val="006248F6"/>
    <w:rsid w:val="00624CC7"/>
    <w:rsid w:val="00626DB8"/>
    <w:rsid w:val="00631A3A"/>
    <w:rsid w:val="0063261D"/>
    <w:rsid w:val="00633E5C"/>
    <w:rsid w:val="0063507A"/>
    <w:rsid w:val="00635CD1"/>
    <w:rsid w:val="006432F8"/>
    <w:rsid w:val="00645A91"/>
    <w:rsid w:val="006556E1"/>
    <w:rsid w:val="00656856"/>
    <w:rsid w:val="00657FDF"/>
    <w:rsid w:val="00660566"/>
    <w:rsid w:val="00670E9E"/>
    <w:rsid w:val="00673EA6"/>
    <w:rsid w:val="00674D4A"/>
    <w:rsid w:val="006758B3"/>
    <w:rsid w:val="00684AC6"/>
    <w:rsid w:val="006962E6"/>
    <w:rsid w:val="00696913"/>
    <w:rsid w:val="00697656"/>
    <w:rsid w:val="006A0A88"/>
    <w:rsid w:val="006A0E77"/>
    <w:rsid w:val="006C02CD"/>
    <w:rsid w:val="006C35E8"/>
    <w:rsid w:val="006C4EF2"/>
    <w:rsid w:val="006C6ED1"/>
    <w:rsid w:val="006D09E9"/>
    <w:rsid w:val="006D3F82"/>
    <w:rsid w:val="006D715F"/>
    <w:rsid w:val="006E3D1B"/>
    <w:rsid w:val="006F0137"/>
    <w:rsid w:val="006F19F7"/>
    <w:rsid w:val="006F3126"/>
    <w:rsid w:val="006F5E30"/>
    <w:rsid w:val="006F67E7"/>
    <w:rsid w:val="0070176F"/>
    <w:rsid w:val="007024DC"/>
    <w:rsid w:val="0070444D"/>
    <w:rsid w:val="007045C3"/>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2775"/>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C4923"/>
    <w:rsid w:val="007D1C2A"/>
    <w:rsid w:val="007D2A1D"/>
    <w:rsid w:val="007D6908"/>
    <w:rsid w:val="007D7BF8"/>
    <w:rsid w:val="007E6BB4"/>
    <w:rsid w:val="007F0188"/>
    <w:rsid w:val="007F2A77"/>
    <w:rsid w:val="007F430E"/>
    <w:rsid w:val="00803F03"/>
    <w:rsid w:val="00804DA8"/>
    <w:rsid w:val="0080510E"/>
    <w:rsid w:val="008061C6"/>
    <w:rsid w:val="00811990"/>
    <w:rsid w:val="00811DAA"/>
    <w:rsid w:val="00812689"/>
    <w:rsid w:val="00816703"/>
    <w:rsid w:val="00823C94"/>
    <w:rsid w:val="00823E57"/>
    <w:rsid w:val="00830B8C"/>
    <w:rsid w:val="00830C7A"/>
    <w:rsid w:val="00834317"/>
    <w:rsid w:val="008346C0"/>
    <w:rsid w:val="00836971"/>
    <w:rsid w:val="008440CA"/>
    <w:rsid w:val="00844119"/>
    <w:rsid w:val="008452DA"/>
    <w:rsid w:val="00846E46"/>
    <w:rsid w:val="00852F59"/>
    <w:rsid w:val="00856BD3"/>
    <w:rsid w:val="00860253"/>
    <w:rsid w:val="0087136C"/>
    <w:rsid w:val="00871622"/>
    <w:rsid w:val="00876676"/>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3C9B"/>
    <w:rsid w:val="009D4891"/>
    <w:rsid w:val="009D4D67"/>
    <w:rsid w:val="009E4A1C"/>
    <w:rsid w:val="009E4B56"/>
    <w:rsid w:val="009E4F5F"/>
    <w:rsid w:val="009E5704"/>
    <w:rsid w:val="009E7F88"/>
    <w:rsid w:val="009F3271"/>
    <w:rsid w:val="009F61FD"/>
    <w:rsid w:val="00A01CF4"/>
    <w:rsid w:val="00A03D14"/>
    <w:rsid w:val="00A03F7B"/>
    <w:rsid w:val="00A05652"/>
    <w:rsid w:val="00A10156"/>
    <w:rsid w:val="00A1053D"/>
    <w:rsid w:val="00A11310"/>
    <w:rsid w:val="00A148E1"/>
    <w:rsid w:val="00A21E7D"/>
    <w:rsid w:val="00A23E1A"/>
    <w:rsid w:val="00A31E3E"/>
    <w:rsid w:val="00A341B8"/>
    <w:rsid w:val="00A40484"/>
    <w:rsid w:val="00A442E5"/>
    <w:rsid w:val="00A45824"/>
    <w:rsid w:val="00A53C5A"/>
    <w:rsid w:val="00A61593"/>
    <w:rsid w:val="00A706F4"/>
    <w:rsid w:val="00A75A03"/>
    <w:rsid w:val="00A775C9"/>
    <w:rsid w:val="00A86381"/>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2EF3"/>
    <w:rsid w:val="00AC525A"/>
    <w:rsid w:val="00AC5279"/>
    <w:rsid w:val="00AC78F5"/>
    <w:rsid w:val="00AD00AB"/>
    <w:rsid w:val="00AD31E0"/>
    <w:rsid w:val="00AD333F"/>
    <w:rsid w:val="00AD4D87"/>
    <w:rsid w:val="00AD5B26"/>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36D0"/>
    <w:rsid w:val="00B446B6"/>
    <w:rsid w:val="00B60E7B"/>
    <w:rsid w:val="00B6583F"/>
    <w:rsid w:val="00B66DF0"/>
    <w:rsid w:val="00B70881"/>
    <w:rsid w:val="00B70A29"/>
    <w:rsid w:val="00B73F9F"/>
    <w:rsid w:val="00B74E24"/>
    <w:rsid w:val="00B774CA"/>
    <w:rsid w:val="00B936CD"/>
    <w:rsid w:val="00B94B4D"/>
    <w:rsid w:val="00B94DE8"/>
    <w:rsid w:val="00B965CC"/>
    <w:rsid w:val="00B97C3E"/>
    <w:rsid w:val="00BA049C"/>
    <w:rsid w:val="00BA4B1B"/>
    <w:rsid w:val="00BA6DFF"/>
    <w:rsid w:val="00BA756F"/>
    <w:rsid w:val="00BC1C41"/>
    <w:rsid w:val="00BC2686"/>
    <w:rsid w:val="00BC72B6"/>
    <w:rsid w:val="00BD189D"/>
    <w:rsid w:val="00BD3ADC"/>
    <w:rsid w:val="00BD4C9F"/>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22085"/>
    <w:rsid w:val="00C326DC"/>
    <w:rsid w:val="00C363C5"/>
    <w:rsid w:val="00C36E03"/>
    <w:rsid w:val="00C40CD1"/>
    <w:rsid w:val="00C44F1B"/>
    <w:rsid w:val="00C4586F"/>
    <w:rsid w:val="00C50981"/>
    <w:rsid w:val="00C50B93"/>
    <w:rsid w:val="00C515DF"/>
    <w:rsid w:val="00C51FBC"/>
    <w:rsid w:val="00C544B4"/>
    <w:rsid w:val="00C54ABD"/>
    <w:rsid w:val="00C571C8"/>
    <w:rsid w:val="00C613DA"/>
    <w:rsid w:val="00C6221E"/>
    <w:rsid w:val="00C62A5B"/>
    <w:rsid w:val="00C62CC3"/>
    <w:rsid w:val="00C70E08"/>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597A"/>
    <w:rsid w:val="00CD6EE4"/>
    <w:rsid w:val="00CD75E1"/>
    <w:rsid w:val="00CE0DC2"/>
    <w:rsid w:val="00CE24D1"/>
    <w:rsid w:val="00CE52EB"/>
    <w:rsid w:val="00CE7D4D"/>
    <w:rsid w:val="00CF1AE8"/>
    <w:rsid w:val="00CF50C6"/>
    <w:rsid w:val="00CF5208"/>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43406"/>
    <w:rsid w:val="00D5048B"/>
    <w:rsid w:val="00D51E2F"/>
    <w:rsid w:val="00D53790"/>
    <w:rsid w:val="00D6002F"/>
    <w:rsid w:val="00D626EA"/>
    <w:rsid w:val="00D70F2F"/>
    <w:rsid w:val="00D73C47"/>
    <w:rsid w:val="00D73F5E"/>
    <w:rsid w:val="00D7443C"/>
    <w:rsid w:val="00D75824"/>
    <w:rsid w:val="00D80CC1"/>
    <w:rsid w:val="00D80CDF"/>
    <w:rsid w:val="00D857C7"/>
    <w:rsid w:val="00D864C4"/>
    <w:rsid w:val="00D8724B"/>
    <w:rsid w:val="00D9049D"/>
    <w:rsid w:val="00D934A8"/>
    <w:rsid w:val="00D9469D"/>
    <w:rsid w:val="00D97C30"/>
    <w:rsid w:val="00DA49C6"/>
    <w:rsid w:val="00DB795A"/>
    <w:rsid w:val="00DC14DA"/>
    <w:rsid w:val="00DC21E0"/>
    <w:rsid w:val="00DC29BE"/>
    <w:rsid w:val="00DC5A23"/>
    <w:rsid w:val="00DC5F09"/>
    <w:rsid w:val="00DD02A0"/>
    <w:rsid w:val="00DD3B9F"/>
    <w:rsid w:val="00DD429D"/>
    <w:rsid w:val="00DD67E2"/>
    <w:rsid w:val="00DE00D8"/>
    <w:rsid w:val="00DE11DF"/>
    <w:rsid w:val="00DE27C4"/>
    <w:rsid w:val="00DE2FC5"/>
    <w:rsid w:val="00DE39E7"/>
    <w:rsid w:val="00DE3C9F"/>
    <w:rsid w:val="00DE4423"/>
    <w:rsid w:val="00DE572C"/>
    <w:rsid w:val="00DE7428"/>
    <w:rsid w:val="00DF6703"/>
    <w:rsid w:val="00DF6AAA"/>
    <w:rsid w:val="00DF6F1B"/>
    <w:rsid w:val="00E02CAF"/>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0B55"/>
    <w:rsid w:val="00E8144E"/>
    <w:rsid w:val="00E85671"/>
    <w:rsid w:val="00E86895"/>
    <w:rsid w:val="00E91611"/>
    <w:rsid w:val="00E97DF8"/>
    <w:rsid w:val="00EA01B7"/>
    <w:rsid w:val="00EA2A98"/>
    <w:rsid w:val="00EA2DA0"/>
    <w:rsid w:val="00EA2F3B"/>
    <w:rsid w:val="00EA35E9"/>
    <w:rsid w:val="00EA5EB2"/>
    <w:rsid w:val="00EB08D2"/>
    <w:rsid w:val="00EB4767"/>
    <w:rsid w:val="00EB575F"/>
    <w:rsid w:val="00EB5A4D"/>
    <w:rsid w:val="00EB618C"/>
    <w:rsid w:val="00EC04BD"/>
    <w:rsid w:val="00EC096B"/>
    <w:rsid w:val="00EC19BA"/>
    <w:rsid w:val="00EC2F63"/>
    <w:rsid w:val="00EC3E43"/>
    <w:rsid w:val="00EC4177"/>
    <w:rsid w:val="00EC41E6"/>
    <w:rsid w:val="00EC432C"/>
    <w:rsid w:val="00ED14BD"/>
    <w:rsid w:val="00ED4759"/>
    <w:rsid w:val="00ED6915"/>
    <w:rsid w:val="00EE3436"/>
    <w:rsid w:val="00EE497B"/>
    <w:rsid w:val="00EE51DE"/>
    <w:rsid w:val="00EE57B9"/>
    <w:rsid w:val="00EF01ED"/>
    <w:rsid w:val="00EF046F"/>
    <w:rsid w:val="00EF0836"/>
    <w:rsid w:val="00EF4C1E"/>
    <w:rsid w:val="00EF5632"/>
    <w:rsid w:val="00EF632B"/>
    <w:rsid w:val="00EF6F6F"/>
    <w:rsid w:val="00F00BCD"/>
    <w:rsid w:val="00F01B39"/>
    <w:rsid w:val="00F04D91"/>
    <w:rsid w:val="00F058D3"/>
    <w:rsid w:val="00F065F1"/>
    <w:rsid w:val="00F0681B"/>
    <w:rsid w:val="00F06992"/>
    <w:rsid w:val="00F07962"/>
    <w:rsid w:val="00F10212"/>
    <w:rsid w:val="00F12921"/>
    <w:rsid w:val="00F132FD"/>
    <w:rsid w:val="00F162DE"/>
    <w:rsid w:val="00F16E15"/>
    <w:rsid w:val="00F17402"/>
    <w:rsid w:val="00F179BB"/>
    <w:rsid w:val="00F17A70"/>
    <w:rsid w:val="00F20DCF"/>
    <w:rsid w:val="00F21332"/>
    <w:rsid w:val="00F2245B"/>
    <w:rsid w:val="00F258D7"/>
    <w:rsid w:val="00F27D8D"/>
    <w:rsid w:val="00F313A0"/>
    <w:rsid w:val="00F36196"/>
    <w:rsid w:val="00F4074F"/>
    <w:rsid w:val="00F43F62"/>
    <w:rsid w:val="00F508C8"/>
    <w:rsid w:val="00F51965"/>
    <w:rsid w:val="00F63514"/>
    <w:rsid w:val="00F63E9A"/>
    <w:rsid w:val="00F64DC3"/>
    <w:rsid w:val="00F64DD4"/>
    <w:rsid w:val="00F709D1"/>
    <w:rsid w:val="00F73BF6"/>
    <w:rsid w:val="00F8077F"/>
    <w:rsid w:val="00F87E49"/>
    <w:rsid w:val="00F90200"/>
    <w:rsid w:val="00F93BCE"/>
    <w:rsid w:val="00F94799"/>
    <w:rsid w:val="00F96E0C"/>
    <w:rsid w:val="00F970E6"/>
    <w:rsid w:val="00F9793C"/>
    <w:rsid w:val="00FA0773"/>
    <w:rsid w:val="00FA222B"/>
    <w:rsid w:val="00FA62C7"/>
    <w:rsid w:val="00FB00B8"/>
    <w:rsid w:val="00FB2332"/>
    <w:rsid w:val="00FB2FE5"/>
    <w:rsid w:val="00FB4EC7"/>
    <w:rsid w:val="00FB71D9"/>
    <w:rsid w:val="00FD0A52"/>
    <w:rsid w:val="00FD2C1C"/>
    <w:rsid w:val="00FD2C89"/>
    <w:rsid w:val="00FD7322"/>
    <w:rsid w:val="00FE1A0F"/>
    <w:rsid w:val="00FE2CA9"/>
    <w:rsid w:val="00FE2E0A"/>
    <w:rsid w:val="00FE4F1F"/>
    <w:rsid w:val="00FE7827"/>
    <w:rsid w:val="00FE7F6E"/>
    <w:rsid w:val="00FF0A57"/>
    <w:rsid w:val="00FF1467"/>
    <w:rsid w:val="00FF22A5"/>
    <w:rsid w:val="00FF2D0A"/>
    <w:rsid w:val="00FF356E"/>
    <w:rsid w:val="00FF4194"/>
    <w:rsid w:val="00FF5609"/>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81821"/>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47671449">
      <w:bodyDiv w:val="1"/>
      <w:marLeft w:val="0"/>
      <w:marRight w:val="0"/>
      <w:marTop w:val="0"/>
      <w:marBottom w:val="0"/>
      <w:divBdr>
        <w:top w:val="none" w:sz="0" w:space="0" w:color="auto"/>
        <w:left w:val="none" w:sz="0" w:space="0" w:color="auto"/>
        <w:bottom w:val="none" w:sz="0" w:space="0" w:color="auto"/>
        <w:right w:val="none" w:sz="0" w:space="0" w:color="auto"/>
      </w:divBdr>
    </w:div>
    <w:div w:id="148326610">
      <w:bodyDiv w:val="1"/>
      <w:marLeft w:val="0"/>
      <w:marRight w:val="0"/>
      <w:marTop w:val="0"/>
      <w:marBottom w:val="0"/>
      <w:divBdr>
        <w:top w:val="none" w:sz="0" w:space="0" w:color="auto"/>
        <w:left w:val="none" w:sz="0" w:space="0" w:color="auto"/>
        <w:bottom w:val="none" w:sz="0" w:space="0" w:color="auto"/>
        <w:right w:val="none" w:sz="0" w:space="0" w:color="auto"/>
      </w:divBdr>
      <w:divsChild>
        <w:div w:id="1874268934">
          <w:marLeft w:val="547"/>
          <w:marRight w:val="0"/>
          <w:marTop w:val="144"/>
          <w:marBottom w:val="0"/>
          <w:divBdr>
            <w:top w:val="none" w:sz="0" w:space="0" w:color="auto"/>
            <w:left w:val="none" w:sz="0" w:space="0" w:color="auto"/>
            <w:bottom w:val="none" w:sz="0" w:space="0" w:color="auto"/>
            <w:right w:val="none" w:sz="0" w:space="0" w:color="auto"/>
          </w:divBdr>
        </w:div>
        <w:div w:id="606540832">
          <w:marLeft w:val="547"/>
          <w:marRight w:val="0"/>
          <w:marTop w:val="144"/>
          <w:marBottom w:val="0"/>
          <w:divBdr>
            <w:top w:val="none" w:sz="0" w:space="0" w:color="auto"/>
            <w:left w:val="none" w:sz="0" w:space="0" w:color="auto"/>
            <w:bottom w:val="none" w:sz="0" w:space="0" w:color="auto"/>
            <w:right w:val="none" w:sz="0" w:space="0" w:color="auto"/>
          </w:divBdr>
        </w:div>
        <w:div w:id="596862580">
          <w:marLeft w:val="547"/>
          <w:marRight w:val="0"/>
          <w:marTop w:val="144"/>
          <w:marBottom w:val="0"/>
          <w:divBdr>
            <w:top w:val="none" w:sz="0" w:space="0" w:color="auto"/>
            <w:left w:val="none" w:sz="0" w:space="0" w:color="auto"/>
            <w:bottom w:val="none" w:sz="0" w:space="0" w:color="auto"/>
            <w:right w:val="none" w:sz="0" w:space="0" w:color="auto"/>
          </w:divBdr>
        </w:div>
      </w:divsChild>
    </w:div>
    <w:div w:id="159084000">
      <w:bodyDiv w:val="1"/>
      <w:marLeft w:val="0"/>
      <w:marRight w:val="0"/>
      <w:marTop w:val="0"/>
      <w:marBottom w:val="0"/>
      <w:divBdr>
        <w:top w:val="none" w:sz="0" w:space="0" w:color="auto"/>
        <w:left w:val="none" w:sz="0" w:space="0" w:color="auto"/>
        <w:bottom w:val="none" w:sz="0" w:space="0" w:color="auto"/>
        <w:right w:val="none" w:sz="0" w:space="0" w:color="auto"/>
      </w:divBdr>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68832912">
      <w:bodyDiv w:val="1"/>
      <w:marLeft w:val="0"/>
      <w:marRight w:val="0"/>
      <w:marTop w:val="0"/>
      <w:marBottom w:val="0"/>
      <w:divBdr>
        <w:top w:val="none" w:sz="0" w:space="0" w:color="auto"/>
        <w:left w:val="none" w:sz="0" w:space="0" w:color="auto"/>
        <w:bottom w:val="none" w:sz="0" w:space="0" w:color="auto"/>
        <w:right w:val="none" w:sz="0" w:space="0" w:color="auto"/>
      </w:divBdr>
      <w:divsChild>
        <w:div w:id="653754363">
          <w:marLeft w:val="547"/>
          <w:marRight w:val="0"/>
          <w:marTop w:val="96"/>
          <w:marBottom w:val="0"/>
          <w:divBdr>
            <w:top w:val="none" w:sz="0" w:space="0" w:color="auto"/>
            <w:left w:val="none" w:sz="0" w:space="0" w:color="auto"/>
            <w:bottom w:val="none" w:sz="0" w:space="0" w:color="auto"/>
            <w:right w:val="none" w:sz="0" w:space="0" w:color="auto"/>
          </w:divBdr>
        </w:div>
        <w:div w:id="1606884702">
          <w:marLeft w:val="547"/>
          <w:marRight w:val="0"/>
          <w:marTop w:val="96"/>
          <w:marBottom w:val="0"/>
          <w:divBdr>
            <w:top w:val="none" w:sz="0" w:space="0" w:color="auto"/>
            <w:left w:val="none" w:sz="0" w:space="0" w:color="auto"/>
            <w:bottom w:val="none" w:sz="0" w:space="0" w:color="auto"/>
            <w:right w:val="none" w:sz="0" w:space="0" w:color="auto"/>
          </w:divBdr>
        </w:div>
        <w:div w:id="408118977">
          <w:marLeft w:val="1166"/>
          <w:marRight w:val="0"/>
          <w:marTop w:val="86"/>
          <w:marBottom w:val="0"/>
          <w:divBdr>
            <w:top w:val="none" w:sz="0" w:space="0" w:color="auto"/>
            <w:left w:val="none" w:sz="0" w:space="0" w:color="auto"/>
            <w:bottom w:val="none" w:sz="0" w:space="0" w:color="auto"/>
            <w:right w:val="none" w:sz="0" w:space="0" w:color="auto"/>
          </w:divBdr>
        </w:div>
        <w:div w:id="1224173916">
          <w:marLeft w:val="1166"/>
          <w:marRight w:val="0"/>
          <w:marTop w:val="86"/>
          <w:marBottom w:val="0"/>
          <w:divBdr>
            <w:top w:val="none" w:sz="0" w:space="0" w:color="auto"/>
            <w:left w:val="none" w:sz="0" w:space="0" w:color="auto"/>
            <w:bottom w:val="none" w:sz="0" w:space="0" w:color="auto"/>
            <w:right w:val="none" w:sz="0" w:space="0" w:color="auto"/>
          </w:divBdr>
        </w:div>
        <w:div w:id="1545404539">
          <w:marLeft w:val="1166"/>
          <w:marRight w:val="0"/>
          <w:marTop w:val="86"/>
          <w:marBottom w:val="0"/>
          <w:divBdr>
            <w:top w:val="none" w:sz="0" w:space="0" w:color="auto"/>
            <w:left w:val="none" w:sz="0" w:space="0" w:color="auto"/>
            <w:bottom w:val="none" w:sz="0" w:space="0" w:color="auto"/>
            <w:right w:val="none" w:sz="0" w:space="0" w:color="auto"/>
          </w:divBdr>
        </w:div>
        <w:div w:id="1826319932">
          <w:marLeft w:val="547"/>
          <w:marRight w:val="0"/>
          <w:marTop w:val="96"/>
          <w:marBottom w:val="0"/>
          <w:divBdr>
            <w:top w:val="none" w:sz="0" w:space="0" w:color="auto"/>
            <w:left w:val="none" w:sz="0" w:space="0" w:color="auto"/>
            <w:bottom w:val="none" w:sz="0" w:space="0" w:color="auto"/>
            <w:right w:val="none" w:sz="0" w:space="0" w:color="auto"/>
          </w:divBdr>
        </w:div>
        <w:div w:id="2121222206">
          <w:marLeft w:val="1166"/>
          <w:marRight w:val="0"/>
          <w:marTop w:val="86"/>
          <w:marBottom w:val="0"/>
          <w:divBdr>
            <w:top w:val="none" w:sz="0" w:space="0" w:color="auto"/>
            <w:left w:val="none" w:sz="0" w:space="0" w:color="auto"/>
            <w:bottom w:val="none" w:sz="0" w:space="0" w:color="auto"/>
            <w:right w:val="none" w:sz="0" w:space="0" w:color="auto"/>
          </w:divBdr>
        </w:div>
        <w:div w:id="387189729">
          <w:marLeft w:val="1166"/>
          <w:marRight w:val="0"/>
          <w:marTop w:val="86"/>
          <w:marBottom w:val="0"/>
          <w:divBdr>
            <w:top w:val="none" w:sz="0" w:space="0" w:color="auto"/>
            <w:left w:val="none" w:sz="0" w:space="0" w:color="auto"/>
            <w:bottom w:val="none" w:sz="0" w:space="0" w:color="auto"/>
            <w:right w:val="none" w:sz="0" w:space="0" w:color="auto"/>
          </w:divBdr>
        </w:div>
        <w:div w:id="1408308025">
          <w:marLeft w:val="1166"/>
          <w:marRight w:val="0"/>
          <w:marTop w:val="8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0055522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7371608">
      <w:bodyDiv w:val="1"/>
      <w:marLeft w:val="0"/>
      <w:marRight w:val="0"/>
      <w:marTop w:val="0"/>
      <w:marBottom w:val="0"/>
      <w:divBdr>
        <w:top w:val="none" w:sz="0" w:space="0" w:color="auto"/>
        <w:left w:val="none" w:sz="0" w:space="0" w:color="auto"/>
        <w:bottom w:val="none" w:sz="0" w:space="0" w:color="auto"/>
        <w:right w:val="none" w:sz="0" w:space="0" w:color="auto"/>
      </w:divBdr>
      <w:divsChild>
        <w:div w:id="436946225">
          <w:marLeft w:val="547"/>
          <w:marRight w:val="0"/>
          <w:marTop w:val="106"/>
          <w:marBottom w:val="0"/>
          <w:divBdr>
            <w:top w:val="none" w:sz="0" w:space="0" w:color="auto"/>
            <w:left w:val="none" w:sz="0" w:space="0" w:color="auto"/>
            <w:bottom w:val="none" w:sz="0" w:space="0" w:color="auto"/>
            <w:right w:val="none" w:sz="0" w:space="0" w:color="auto"/>
          </w:divBdr>
        </w:div>
      </w:divsChild>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84323324">
      <w:bodyDiv w:val="1"/>
      <w:marLeft w:val="0"/>
      <w:marRight w:val="0"/>
      <w:marTop w:val="0"/>
      <w:marBottom w:val="0"/>
      <w:divBdr>
        <w:top w:val="none" w:sz="0" w:space="0" w:color="auto"/>
        <w:left w:val="none" w:sz="0" w:space="0" w:color="auto"/>
        <w:bottom w:val="none" w:sz="0" w:space="0" w:color="auto"/>
        <w:right w:val="none" w:sz="0" w:space="0" w:color="auto"/>
      </w:divBdr>
      <w:divsChild>
        <w:div w:id="1080447469">
          <w:marLeft w:val="547"/>
          <w:marRight w:val="0"/>
          <w:marTop w:val="130"/>
          <w:marBottom w:val="0"/>
          <w:divBdr>
            <w:top w:val="none" w:sz="0" w:space="0" w:color="auto"/>
            <w:left w:val="none" w:sz="0" w:space="0" w:color="auto"/>
            <w:bottom w:val="none" w:sz="0" w:space="0" w:color="auto"/>
            <w:right w:val="none" w:sz="0" w:space="0" w:color="auto"/>
          </w:divBdr>
        </w:div>
        <w:div w:id="2048682370">
          <w:marLeft w:val="547"/>
          <w:marRight w:val="0"/>
          <w:marTop w:val="130"/>
          <w:marBottom w:val="0"/>
          <w:divBdr>
            <w:top w:val="none" w:sz="0" w:space="0" w:color="auto"/>
            <w:left w:val="none" w:sz="0" w:space="0" w:color="auto"/>
            <w:bottom w:val="none" w:sz="0" w:space="0" w:color="auto"/>
            <w:right w:val="none" w:sz="0" w:space="0" w:color="auto"/>
          </w:divBdr>
        </w:div>
        <w:div w:id="87239238">
          <w:marLeft w:val="547"/>
          <w:marRight w:val="0"/>
          <w:marTop w:val="130"/>
          <w:marBottom w:val="0"/>
          <w:divBdr>
            <w:top w:val="none" w:sz="0" w:space="0" w:color="auto"/>
            <w:left w:val="none" w:sz="0" w:space="0" w:color="auto"/>
            <w:bottom w:val="none" w:sz="0" w:space="0" w:color="auto"/>
            <w:right w:val="none" w:sz="0" w:space="0" w:color="auto"/>
          </w:divBdr>
        </w:div>
        <w:div w:id="1997144170">
          <w:marLeft w:val="547"/>
          <w:marRight w:val="0"/>
          <w:marTop w:val="130"/>
          <w:marBottom w:val="0"/>
          <w:divBdr>
            <w:top w:val="none" w:sz="0" w:space="0" w:color="auto"/>
            <w:left w:val="none" w:sz="0" w:space="0" w:color="auto"/>
            <w:bottom w:val="none" w:sz="0" w:space="0" w:color="auto"/>
            <w:right w:val="none" w:sz="0" w:space="0" w:color="auto"/>
          </w:divBdr>
        </w:div>
        <w:div w:id="840588381">
          <w:marLeft w:val="547"/>
          <w:marRight w:val="0"/>
          <w:marTop w:val="130"/>
          <w:marBottom w:val="0"/>
          <w:divBdr>
            <w:top w:val="none" w:sz="0" w:space="0" w:color="auto"/>
            <w:left w:val="none" w:sz="0" w:space="0" w:color="auto"/>
            <w:bottom w:val="none" w:sz="0" w:space="0" w:color="auto"/>
            <w:right w:val="none" w:sz="0" w:space="0" w:color="auto"/>
          </w:divBdr>
        </w:div>
        <w:div w:id="1953584188">
          <w:marLeft w:val="547"/>
          <w:marRight w:val="0"/>
          <w:marTop w:val="130"/>
          <w:marBottom w:val="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2307907">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9896551">
      <w:bodyDiv w:val="1"/>
      <w:marLeft w:val="0"/>
      <w:marRight w:val="0"/>
      <w:marTop w:val="0"/>
      <w:marBottom w:val="0"/>
      <w:divBdr>
        <w:top w:val="none" w:sz="0" w:space="0" w:color="auto"/>
        <w:left w:val="none" w:sz="0" w:space="0" w:color="auto"/>
        <w:bottom w:val="none" w:sz="0" w:space="0" w:color="auto"/>
        <w:right w:val="none" w:sz="0" w:space="0" w:color="auto"/>
      </w:divBdr>
      <w:divsChild>
        <w:div w:id="580942578">
          <w:marLeft w:val="547"/>
          <w:marRight w:val="0"/>
          <w:marTop w:val="130"/>
          <w:marBottom w:val="0"/>
          <w:divBdr>
            <w:top w:val="none" w:sz="0" w:space="0" w:color="auto"/>
            <w:left w:val="none" w:sz="0" w:space="0" w:color="auto"/>
            <w:bottom w:val="none" w:sz="0" w:space="0" w:color="auto"/>
            <w:right w:val="none" w:sz="0" w:space="0" w:color="auto"/>
          </w:divBdr>
        </w:div>
        <w:div w:id="273485328">
          <w:marLeft w:val="547"/>
          <w:marRight w:val="0"/>
          <w:marTop w:val="130"/>
          <w:marBottom w:val="0"/>
          <w:divBdr>
            <w:top w:val="none" w:sz="0" w:space="0" w:color="auto"/>
            <w:left w:val="none" w:sz="0" w:space="0" w:color="auto"/>
            <w:bottom w:val="none" w:sz="0" w:space="0" w:color="auto"/>
            <w:right w:val="none" w:sz="0" w:space="0" w:color="auto"/>
          </w:divBdr>
        </w:div>
        <w:div w:id="1944998708">
          <w:marLeft w:val="547"/>
          <w:marRight w:val="0"/>
          <w:marTop w:val="13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24799329">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17200280">
      <w:bodyDiv w:val="1"/>
      <w:marLeft w:val="0"/>
      <w:marRight w:val="0"/>
      <w:marTop w:val="0"/>
      <w:marBottom w:val="0"/>
      <w:divBdr>
        <w:top w:val="none" w:sz="0" w:space="0" w:color="auto"/>
        <w:left w:val="none" w:sz="0" w:space="0" w:color="auto"/>
        <w:bottom w:val="none" w:sz="0" w:space="0" w:color="auto"/>
        <w:right w:val="none" w:sz="0" w:space="0" w:color="auto"/>
      </w:divBdr>
      <w:divsChild>
        <w:div w:id="1224217684">
          <w:marLeft w:val="547"/>
          <w:marRight w:val="0"/>
          <w:marTop w:val="120"/>
          <w:marBottom w:val="0"/>
          <w:divBdr>
            <w:top w:val="none" w:sz="0" w:space="0" w:color="auto"/>
            <w:left w:val="none" w:sz="0" w:space="0" w:color="auto"/>
            <w:bottom w:val="none" w:sz="0" w:space="0" w:color="auto"/>
            <w:right w:val="none" w:sz="0" w:space="0" w:color="auto"/>
          </w:divBdr>
        </w:div>
        <w:div w:id="1670910659">
          <w:marLeft w:val="547"/>
          <w:marRight w:val="0"/>
          <w:marTop w:val="120"/>
          <w:marBottom w:val="0"/>
          <w:divBdr>
            <w:top w:val="none" w:sz="0" w:space="0" w:color="auto"/>
            <w:left w:val="none" w:sz="0" w:space="0" w:color="auto"/>
            <w:bottom w:val="none" w:sz="0" w:space="0" w:color="auto"/>
            <w:right w:val="none" w:sz="0" w:space="0" w:color="auto"/>
          </w:divBdr>
        </w:div>
        <w:div w:id="1579751530">
          <w:marLeft w:val="547"/>
          <w:marRight w:val="0"/>
          <w:marTop w:val="120"/>
          <w:marBottom w:val="0"/>
          <w:divBdr>
            <w:top w:val="none" w:sz="0" w:space="0" w:color="auto"/>
            <w:left w:val="none" w:sz="0" w:space="0" w:color="auto"/>
            <w:bottom w:val="none" w:sz="0" w:space="0" w:color="auto"/>
            <w:right w:val="none" w:sz="0" w:space="0" w:color="auto"/>
          </w:divBdr>
        </w:div>
      </w:divsChild>
    </w:div>
    <w:div w:id="1024819151">
      <w:bodyDiv w:val="1"/>
      <w:marLeft w:val="0"/>
      <w:marRight w:val="0"/>
      <w:marTop w:val="0"/>
      <w:marBottom w:val="0"/>
      <w:divBdr>
        <w:top w:val="none" w:sz="0" w:space="0" w:color="auto"/>
        <w:left w:val="none" w:sz="0" w:space="0" w:color="auto"/>
        <w:bottom w:val="none" w:sz="0" w:space="0" w:color="auto"/>
        <w:right w:val="none" w:sz="0" w:space="0" w:color="auto"/>
      </w:divBdr>
      <w:divsChild>
        <w:div w:id="1258099745">
          <w:marLeft w:val="547"/>
          <w:marRight w:val="0"/>
          <w:marTop w:val="144"/>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4615862">
      <w:bodyDiv w:val="1"/>
      <w:marLeft w:val="0"/>
      <w:marRight w:val="0"/>
      <w:marTop w:val="0"/>
      <w:marBottom w:val="0"/>
      <w:divBdr>
        <w:top w:val="none" w:sz="0" w:space="0" w:color="auto"/>
        <w:left w:val="none" w:sz="0" w:space="0" w:color="auto"/>
        <w:bottom w:val="none" w:sz="0" w:space="0" w:color="auto"/>
        <w:right w:val="none" w:sz="0" w:space="0" w:color="auto"/>
      </w:divBdr>
      <w:divsChild>
        <w:div w:id="1142041352">
          <w:marLeft w:val="547"/>
          <w:marRight w:val="0"/>
          <w:marTop w:val="154"/>
          <w:marBottom w:val="0"/>
          <w:divBdr>
            <w:top w:val="none" w:sz="0" w:space="0" w:color="auto"/>
            <w:left w:val="none" w:sz="0" w:space="0" w:color="auto"/>
            <w:bottom w:val="none" w:sz="0" w:space="0" w:color="auto"/>
            <w:right w:val="none" w:sz="0" w:space="0" w:color="auto"/>
          </w:divBdr>
        </w:div>
        <w:div w:id="1979338510">
          <w:marLeft w:val="547"/>
          <w:marRight w:val="0"/>
          <w:marTop w:val="154"/>
          <w:marBottom w:val="0"/>
          <w:divBdr>
            <w:top w:val="none" w:sz="0" w:space="0" w:color="auto"/>
            <w:left w:val="none" w:sz="0" w:space="0" w:color="auto"/>
            <w:bottom w:val="none" w:sz="0" w:space="0" w:color="auto"/>
            <w:right w:val="none" w:sz="0" w:space="0" w:color="auto"/>
          </w:divBdr>
        </w:div>
        <w:div w:id="538510289">
          <w:marLeft w:val="1166"/>
          <w:marRight w:val="0"/>
          <w:marTop w:val="134"/>
          <w:marBottom w:val="0"/>
          <w:divBdr>
            <w:top w:val="none" w:sz="0" w:space="0" w:color="auto"/>
            <w:left w:val="none" w:sz="0" w:space="0" w:color="auto"/>
            <w:bottom w:val="none" w:sz="0" w:space="0" w:color="auto"/>
            <w:right w:val="none" w:sz="0" w:space="0" w:color="auto"/>
          </w:divBdr>
        </w:div>
        <w:div w:id="747121127">
          <w:marLeft w:val="1166"/>
          <w:marRight w:val="0"/>
          <w:marTop w:val="134"/>
          <w:marBottom w:val="0"/>
          <w:divBdr>
            <w:top w:val="none" w:sz="0" w:space="0" w:color="auto"/>
            <w:left w:val="none" w:sz="0" w:space="0" w:color="auto"/>
            <w:bottom w:val="none" w:sz="0" w:space="0" w:color="auto"/>
            <w:right w:val="none" w:sz="0" w:space="0" w:color="auto"/>
          </w:divBdr>
        </w:div>
        <w:div w:id="1619097155">
          <w:marLeft w:val="1166"/>
          <w:marRight w:val="0"/>
          <w:marTop w:val="134"/>
          <w:marBottom w:val="0"/>
          <w:divBdr>
            <w:top w:val="none" w:sz="0" w:space="0" w:color="auto"/>
            <w:left w:val="none" w:sz="0" w:space="0" w:color="auto"/>
            <w:bottom w:val="none" w:sz="0" w:space="0" w:color="auto"/>
            <w:right w:val="none" w:sz="0" w:space="0" w:color="auto"/>
          </w:divBdr>
        </w:div>
        <w:div w:id="617109635">
          <w:marLeft w:val="1166"/>
          <w:marRight w:val="0"/>
          <w:marTop w:val="13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3497573">
      <w:bodyDiv w:val="1"/>
      <w:marLeft w:val="0"/>
      <w:marRight w:val="0"/>
      <w:marTop w:val="0"/>
      <w:marBottom w:val="0"/>
      <w:divBdr>
        <w:top w:val="none" w:sz="0" w:space="0" w:color="auto"/>
        <w:left w:val="none" w:sz="0" w:space="0" w:color="auto"/>
        <w:bottom w:val="none" w:sz="0" w:space="0" w:color="auto"/>
        <w:right w:val="none" w:sz="0" w:space="0" w:color="auto"/>
      </w:divBdr>
      <w:divsChild>
        <w:div w:id="489952793">
          <w:marLeft w:val="547"/>
          <w:marRight w:val="0"/>
          <w:marTop w:val="96"/>
          <w:marBottom w:val="0"/>
          <w:divBdr>
            <w:top w:val="none" w:sz="0" w:space="0" w:color="auto"/>
            <w:left w:val="none" w:sz="0" w:space="0" w:color="auto"/>
            <w:bottom w:val="none" w:sz="0" w:space="0" w:color="auto"/>
            <w:right w:val="none" w:sz="0" w:space="0" w:color="auto"/>
          </w:divBdr>
        </w:div>
        <w:div w:id="665400710">
          <w:marLeft w:val="547"/>
          <w:marRight w:val="0"/>
          <w:marTop w:val="96"/>
          <w:marBottom w:val="0"/>
          <w:divBdr>
            <w:top w:val="none" w:sz="0" w:space="0" w:color="auto"/>
            <w:left w:val="none" w:sz="0" w:space="0" w:color="auto"/>
            <w:bottom w:val="none" w:sz="0" w:space="0" w:color="auto"/>
            <w:right w:val="none" w:sz="0" w:space="0" w:color="auto"/>
          </w:divBdr>
        </w:div>
        <w:div w:id="1478840644">
          <w:marLeft w:val="547"/>
          <w:marRight w:val="0"/>
          <w:marTop w:val="9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24440530">
      <w:bodyDiv w:val="1"/>
      <w:marLeft w:val="0"/>
      <w:marRight w:val="0"/>
      <w:marTop w:val="0"/>
      <w:marBottom w:val="0"/>
      <w:divBdr>
        <w:top w:val="none" w:sz="0" w:space="0" w:color="auto"/>
        <w:left w:val="none" w:sz="0" w:space="0" w:color="auto"/>
        <w:bottom w:val="none" w:sz="0" w:space="0" w:color="auto"/>
        <w:right w:val="none" w:sz="0" w:space="0" w:color="auto"/>
      </w:divBdr>
      <w:divsChild>
        <w:div w:id="416293043">
          <w:marLeft w:val="547"/>
          <w:marRight w:val="0"/>
          <w:marTop w:val="154"/>
          <w:marBottom w:val="0"/>
          <w:divBdr>
            <w:top w:val="none" w:sz="0" w:space="0" w:color="auto"/>
            <w:left w:val="none" w:sz="0" w:space="0" w:color="auto"/>
            <w:bottom w:val="none" w:sz="0" w:space="0" w:color="auto"/>
            <w:right w:val="none" w:sz="0" w:space="0" w:color="auto"/>
          </w:divBdr>
        </w:div>
        <w:div w:id="1199513696">
          <w:marLeft w:val="1166"/>
          <w:marRight w:val="0"/>
          <w:marTop w:val="134"/>
          <w:marBottom w:val="0"/>
          <w:divBdr>
            <w:top w:val="none" w:sz="0" w:space="0" w:color="auto"/>
            <w:left w:val="none" w:sz="0" w:space="0" w:color="auto"/>
            <w:bottom w:val="none" w:sz="0" w:space="0" w:color="auto"/>
            <w:right w:val="none" w:sz="0" w:space="0" w:color="auto"/>
          </w:divBdr>
        </w:div>
        <w:div w:id="1589272111">
          <w:marLeft w:val="1166"/>
          <w:marRight w:val="0"/>
          <w:marTop w:val="134"/>
          <w:marBottom w:val="0"/>
          <w:divBdr>
            <w:top w:val="none" w:sz="0" w:space="0" w:color="auto"/>
            <w:left w:val="none" w:sz="0" w:space="0" w:color="auto"/>
            <w:bottom w:val="none" w:sz="0" w:space="0" w:color="auto"/>
            <w:right w:val="none" w:sz="0" w:space="0" w:color="auto"/>
          </w:divBdr>
        </w:div>
      </w:divsChild>
    </w:div>
    <w:div w:id="1241909595">
      <w:bodyDiv w:val="1"/>
      <w:marLeft w:val="0"/>
      <w:marRight w:val="0"/>
      <w:marTop w:val="0"/>
      <w:marBottom w:val="0"/>
      <w:divBdr>
        <w:top w:val="none" w:sz="0" w:space="0" w:color="auto"/>
        <w:left w:val="none" w:sz="0" w:space="0" w:color="auto"/>
        <w:bottom w:val="none" w:sz="0" w:space="0" w:color="auto"/>
        <w:right w:val="none" w:sz="0" w:space="0" w:color="auto"/>
      </w:divBdr>
      <w:divsChild>
        <w:div w:id="300620175">
          <w:marLeft w:val="547"/>
          <w:marRight w:val="0"/>
          <w:marTop w:val="130"/>
          <w:marBottom w:val="0"/>
          <w:divBdr>
            <w:top w:val="none" w:sz="0" w:space="0" w:color="auto"/>
            <w:left w:val="none" w:sz="0" w:space="0" w:color="auto"/>
            <w:bottom w:val="none" w:sz="0" w:space="0" w:color="auto"/>
            <w:right w:val="none" w:sz="0" w:space="0" w:color="auto"/>
          </w:divBdr>
        </w:div>
        <w:div w:id="1542673696">
          <w:marLeft w:val="547"/>
          <w:marRight w:val="0"/>
          <w:marTop w:val="130"/>
          <w:marBottom w:val="0"/>
          <w:divBdr>
            <w:top w:val="none" w:sz="0" w:space="0" w:color="auto"/>
            <w:left w:val="none" w:sz="0" w:space="0" w:color="auto"/>
            <w:bottom w:val="none" w:sz="0" w:space="0" w:color="auto"/>
            <w:right w:val="none" w:sz="0" w:space="0" w:color="auto"/>
          </w:divBdr>
        </w:div>
        <w:div w:id="1700937505">
          <w:marLeft w:val="547"/>
          <w:marRight w:val="0"/>
          <w:marTop w:val="130"/>
          <w:marBottom w:val="0"/>
          <w:divBdr>
            <w:top w:val="none" w:sz="0" w:space="0" w:color="auto"/>
            <w:left w:val="none" w:sz="0" w:space="0" w:color="auto"/>
            <w:bottom w:val="none" w:sz="0" w:space="0" w:color="auto"/>
            <w:right w:val="none" w:sz="0" w:space="0" w:color="auto"/>
          </w:divBdr>
        </w:div>
        <w:div w:id="1658024731">
          <w:marLeft w:val="547"/>
          <w:marRight w:val="0"/>
          <w:marTop w:val="130"/>
          <w:marBottom w:val="0"/>
          <w:divBdr>
            <w:top w:val="none" w:sz="0" w:space="0" w:color="auto"/>
            <w:left w:val="none" w:sz="0" w:space="0" w:color="auto"/>
            <w:bottom w:val="none" w:sz="0" w:space="0" w:color="auto"/>
            <w:right w:val="none" w:sz="0" w:space="0" w:color="auto"/>
          </w:divBdr>
        </w:div>
        <w:div w:id="741757376">
          <w:marLeft w:val="547"/>
          <w:marRight w:val="0"/>
          <w:marTop w:val="130"/>
          <w:marBottom w:val="0"/>
          <w:divBdr>
            <w:top w:val="none" w:sz="0" w:space="0" w:color="auto"/>
            <w:left w:val="none" w:sz="0" w:space="0" w:color="auto"/>
            <w:bottom w:val="none" w:sz="0" w:space="0" w:color="auto"/>
            <w:right w:val="none" w:sz="0" w:space="0" w:color="auto"/>
          </w:divBdr>
        </w:div>
      </w:divsChild>
    </w:div>
    <w:div w:id="1244535218">
      <w:bodyDiv w:val="1"/>
      <w:marLeft w:val="0"/>
      <w:marRight w:val="0"/>
      <w:marTop w:val="0"/>
      <w:marBottom w:val="0"/>
      <w:divBdr>
        <w:top w:val="none" w:sz="0" w:space="0" w:color="auto"/>
        <w:left w:val="none" w:sz="0" w:space="0" w:color="auto"/>
        <w:bottom w:val="none" w:sz="0" w:space="0" w:color="auto"/>
        <w:right w:val="none" w:sz="0" w:space="0" w:color="auto"/>
      </w:divBdr>
      <w:divsChild>
        <w:div w:id="928467831">
          <w:marLeft w:val="547"/>
          <w:marRight w:val="0"/>
          <w:marTop w:val="120"/>
          <w:marBottom w:val="0"/>
          <w:divBdr>
            <w:top w:val="none" w:sz="0" w:space="0" w:color="auto"/>
            <w:left w:val="none" w:sz="0" w:space="0" w:color="auto"/>
            <w:bottom w:val="none" w:sz="0" w:space="0" w:color="auto"/>
            <w:right w:val="none" w:sz="0" w:space="0" w:color="auto"/>
          </w:divBdr>
        </w:div>
        <w:div w:id="14773924">
          <w:marLeft w:val="547"/>
          <w:marRight w:val="0"/>
          <w:marTop w:val="120"/>
          <w:marBottom w:val="0"/>
          <w:divBdr>
            <w:top w:val="none" w:sz="0" w:space="0" w:color="auto"/>
            <w:left w:val="none" w:sz="0" w:space="0" w:color="auto"/>
            <w:bottom w:val="none" w:sz="0" w:space="0" w:color="auto"/>
            <w:right w:val="none" w:sz="0" w:space="0" w:color="auto"/>
          </w:divBdr>
        </w:div>
        <w:div w:id="2114788468">
          <w:marLeft w:val="547"/>
          <w:marRight w:val="0"/>
          <w:marTop w:val="120"/>
          <w:marBottom w:val="0"/>
          <w:divBdr>
            <w:top w:val="none" w:sz="0" w:space="0" w:color="auto"/>
            <w:left w:val="none" w:sz="0" w:space="0" w:color="auto"/>
            <w:bottom w:val="none" w:sz="0" w:space="0" w:color="auto"/>
            <w:right w:val="none" w:sz="0" w:space="0" w:color="auto"/>
          </w:divBdr>
        </w:div>
        <w:div w:id="309558557">
          <w:marLeft w:val="1166"/>
          <w:marRight w:val="0"/>
          <w:marTop w:val="106"/>
          <w:marBottom w:val="0"/>
          <w:divBdr>
            <w:top w:val="none" w:sz="0" w:space="0" w:color="auto"/>
            <w:left w:val="none" w:sz="0" w:space="0" w:color="auto"/>
            <w:bottom w:val="none" w:sz="0" w:space="0" w:color="auto"/>
            <w:right w:val="none" w:sz="0" w:space="0" w:color="auto"/>
          </w:divBdr>
        </w:div>
        <w:div w:id="586578038">
          <w:marLeft w:val="1166"/>
          <w:marRight w:val="0"/>
          <w:marTop w:val="106"/>
          <w:marBottom w:val="0"/>
          <w:divBdr>
            <w:top w:val="none" w:sz="0" w:space="0" w:color="auto"/>
            <w:left w:val="none" w:sz="0" w:space="0" w:color="auto"/>
            <w:bottom w:val="none" w:sz="0" w:space="0" w:color="auto"/>
            <w:right w:val="none" w:sz="0" w:space="0" w:color="auto"/>
          </w:divBdr>
        </w:div>
        <w:div w:id="733773116">
          <w:marLeft w:val="1166"/>
          <w:marRight w:val="0"/>
          <w:marTop w:val="106"/>
          <w:marBottom w:val="0"/>
          <w:divBdr>
            <w:top w:val="none" w:sz="0" w:space="0" w:color="auto"/>
            <w:left w:val="none" w:sz="0" w:space="0" w:color="auto"/>
            <w:bottom w:val="none" w:sz="0" w:space="0" w:color="auto"/>
            <w:right w:val="none" w:sz="0" w:space="0" w:color="auto"/>
          </w:divBdr>
        </w:div>
        <w:div w:id="744449760">
          <w:marLeft w:val="547"/>
          <w:marRight w:val="0"/>
          <w:marTop w:val="12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76252282">
      <w:bodyDiv w:val="1"/>
      <w:marLeft w:val="0"/>
      <w:marRight w:val="0"/>
      <w:marTop w:val="0"/>
      <w:marBottom w:val="0"/>
      <w:divBdr>
        <w:top w:val="none" w:sz="0" w:space="0" w:color="auto"/>
        <w:left w:val="none" w:sz="0" w:space="0" w:color="auto"/>
        <w:bottom w:val="none" w:sz="0" w:space="0" w:color="auto"/>
        <w:right w:val="none" w:sz="0" w:space="0" w:color="auto"/>
      </w:divBdr>
      <w:divsChild>
        <w:div w:id="836387992">
          <w:marLeft w:val="547"/>
          <w:marRight w:val="0"/>
          <w:marTop w:val="86"/>
          <w:marBottom w:val="0"/>
          <w:divBdr>
            <w:top w:val="none" w:sz="0" w:space="0" w:color="auto"/>
            <w:left w:val="none" w:sz="0" w:space="0" w:color="auto"/>
            <w:bottom w:val="none" w:sz="0" w:space="0" w:color="auto"/>
            <w:right w:val="none" w:sz="0" w:space="0" w:color="auto"/>
          </w:divBdr>
        </w:div>
        <w:div w:id="2079479783">
          <w:marLeft w:val="547"/>
          <w:marRight w:val="0"/>
          <w:marTop w:val="86"/>
          <w:marBottom w:val="0"/>
          <w:divBdr>
            <w:top w:val="none" w:sz="0" w:space="0" w:color="auto"/>
            <w:left w:val="none" w:sz="0" w:space="0" w:color="auto"/>
            <w:bottom w:val="none" w:sz="0" w:space="0" w:color="auto"/>
            <w:right w:val="none" w:sz="0" w:space="0" w:color="auto"/>
          </w:divBdr>
        </w:div>
        <w:div w:id="1628700744">
          <w:marLeft w:val="547"/>
          <w:marRight w:val="0"/>
          <w:marTop w:val="86"/>
          <w:marBottom w:val="0"/>
          <w:divBdr>
            <w:top w:val="none" w:sz="0" w:space="0" w:color="auto"/>
            <w:left w:val="none" w:sz="0" w:space="0" w:color="auto"/>
            <w:bottom w:val="none" w:sz="0" w:space="0" w:color="auto"/>
            <w:right w:val="none" w:sz="0" w:space="0" w:color="auto"/>
          </w:divBdr>
        </w:div>
        <w:div w:id="713844855">
          <w:marLeft w:val="1166"/>
          <w:marRight w:val="0"/>
          <w:marTop w:val="72"/>
          <w:marBottom w:val="0"/>
          <w:divBdr>
            <w:top w:val="none" w:sz="0" w:space="0" w:color="auto"/>
            <w:left w:val="none" w:sz="0" w:space="0" w:color="auto"/>
            <w:bottom w:val="none" w:sz="0" w:space="0" w:color="auto"/>
            <w:right w:val="none" w:sz="0" w:space="0" w:color="auto"/>
          </w:divBdr>
        </w:div>
        <w:div w:id="2141612470">
          <w:marLeft w:val="1166"/>
          <w:marRight w:val="0"/>
          <w:marTop w:val="72"/>
          <w:marBottom w:val="0"/>
          <w:divBdr>
            <w:top w:val="none" w:sz="0" w:space="0" w:color="auto"/>
            <w:left w:val="none" w:sz="0" w:space="0" w:color="auto"/>
            <w:bottom w:val="none" w:sz="0" w:space="0" w:color="auto"/>
            <w:right w:val="none" w:sz="0" w:space="0" w:color="auto"/>
          </w:divBdr>
        </w:div>
        <w:div w:id="838041423">
          <w:marLeft w:val="1166"/>
          <w:marRight w:val="0"/>
          <w:marTop w:val="72"/>
          <w:marBottom w:val="0"/>
          <w:divBdr>
            <w:top w:val="none" w:sz="0" w:space="0" w:color="auto"/>
            <w:left w:val="none" w:sz="0" w:space="0" w:color="auto"/>
            <w:bottom w:val="none" w:sz="0" w:space="0" w:color="auto"/>
            <w:right w:val="none" w:sz="0" w:space="0" w:color="auto"/>
          </w:divBdr>
        </w:div>
        <w:div w:id="1482455450">
          <w:marLeft w:val="1166"/>
          <w:marRight w:val="0"/>
          <w:marTop w:val="72"/>
          <w:marBottom w:val="0"/>
          <w:divBdr>
            <w:top w:val="none" w:sz="0" w:space="0" w:color="auto"/>
            <w:left w:val="none" w:sz="0" w:space="0" w:color="auto"/>
            <w:bottom w:val="none" w:sz="0" w:space="0" w:color="auto"/>
            <w:right w:val="none" w:sz="0" w:space="0" w:color="auto"/>
          </w:divBdr>
        </w:div>
        <w:div w:id="301620984">
          <w:marLeft w:val="1166"/>
          <w:marRight w:val="0"/>
          <w:marTop w:val="72"/>
          <w:marBottom w:val="0"/>
          <w:divBdr>
            <w:top w:val="none" w:sz="0" w:space="0" w:color="auto"/>
            <w:left w:val="none" w:sz="0" w:space="0" w:color="auto"/>
            <w:bottom w:val="none" w:sz="0" w:space="0" w:color="auto"/>
            <w:right w:val="none" w:sz="0" w:space="0" w:color="auto"/>
          </w:divBdr>
        </w:div>
        <w:div w:id="1390575547">
          <w:marLeft w:val="547"/>
          <w:marRight w:val="0"/>
          <w:marTop w:val="86"/>
          <w:marBottom w:val="0"/>
          <w:divBdr>
            <w:top w:val="none" w:sz="0" w:space="0" w:color="auto"/>
            <w:left w:val="none" w:sz="0" w:space="0" w:color="auto"/>
            <w:bottom w:val="none" w:sz="0" w:space="0" w:color="auto"/>
            <w:right w:val="none" w:sz="0" w:space="0" w:color="auto"/>
          </w:divBdr>
        </w:div>
      </w:divsChild>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44672900">
      <w:bodyDiv w:val="1"/>
      <w:marLeft w:val="0"/>
      <w:marRight w:val="0"/>
      <w:marTop w:val="0"/>
      <w:marBottom w:val="0"/>
      <w:divBdr>
        <w:top w:val="none" w:sz="0" w:space="0" w:color="auto"/>
        <w:left w:val="none" w:sz="0" w:space="0" w:color="auto"/>
        <w:bottom w:val="none" w:sz="0" w:space="0" w:color="auto"/>
        <w:right w:val="none" w:sz="0" w:space="0" w:color="auto"/>
      </w:divBdr>
      <w:divsChild>
        <w:div w:id="570431048">
          <w:marLeft w:val="547"/>
          <w:marRight w:val="0"/>
          <w:marTop w:val="154"/>
          <w:marBottom w:val="0"/>
          <w:divBdr>
            <w:top w:val="none" w:sz="0" w:space="0" w:color="auto"/>
            <w:left w:val="none" w:sz="0" w:space="0" w:color="auto"/>
            <w:bottom w:val="none" w:sz="0" w:space="0" w:color="auto"/>
            <w:right w:val="none" w:sz="0" w:space="0" w:color="auto"/>
          </w:divBdr>
        </w:div>
        <w:div w:id="265771959">
          <w:marLeft w:val="1166"/>
          <w:marRight w:val="0"/>
          <w:marTop w:val="134"/>
          <w:marBottom w:val="0"/>
          <w:divBdr>
            <w:top w:val="none" w:sz="0" w:space="0" w:color="auto"/>
            <w:left w:val="none" w:sz="0" w:space="0" w:color="auto"/>
            <w:bottom w:val="none" w:sz="0" w:space="0" w:color="auto"/>
            <w:right w:val="none" w:sz="0" w:space="0" w:color="auto"/>
          </w:divBdr>
        </w:div>
        <w:div w:id="1858276131">
          <w:marLeft w:val="1166"/>
          <w:marRight w:val="0"/>
          <w:marTop w:val="13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39993440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34">
          <w:marLeft w:val="547"/>
          <w:marRight w:val="0"/>
          <w:marTop w:val="130"/>
          <w:marBottom w:val="0"/>
          <w:divBdr>
            <w:top w:val="none" w:sz="0" w:space="0" w:color="auto"/>
            <w:left w:val="none" w:sz="0" w:space="0" w:color="auto"/>
            <w:bottom w:val="none" w:sz="0" w:space="0" w:color="auto"/>
            <w:right w:val="none" w:sz="0" w:space="0" w:color="auto"/>
          </w:divBdr>
        </w:div>
        <w:div w:id="913974935">
          <w:marLeft w:val="1166"/>
          <w:marRight w:val="0"/>
          <w:marTop w:val="115"/>
          <w:marBottom w:val="0"/>
          <w:divBdr>
            <w:top w:val="none" w:sz="0" w:space="0" w:color="auto"/>
            <w:left w:val="none" w:sz="0" w:space="0" w:color="auto"/>
            <w:bottom w:val="none" w:sz="0" w:space="0" w:color="auto"/>
            <w:right w:val="none" w:sz="0" w:space="0" w:color="auto"/>
          </w:divBdr>
        </w:div>
        <w:div w:id="284122092">
          <w:marLeft w:val="1166"/>
          <w:marRight w:val="0"/>
          <w:marTop w:val="115"/>
          <w:marBottom w:val="0"/>
          <w:divBdr>
            <w:top w:val="none" w:sz="0" w:space="0" w:color="auto"/>
            <w:left w:val="none" w:sz="0" w:space="0" w:color="auto"/>
            <w:bottom w:val="none" w:sz="0" w:space="0" w:color="auto"/>
            <w:right w:val="none" w:sz="0" w:space="0" w:color="auto"/>
          </w:divBdr>
        </w:div>
        <w:div w:id="2070032090">
          <w:marLeft w:val="1166"/>
          <w:marRight w:val="0"/>
          <w:marTop w:val="115"/>
          <w:marBottom w:val="0"/>
          <w:divBdr>
            <w:top w:val="none" w:sz="0" w:space="0" w:color="auto"/>
            <w:left w:val="none" w:sz="0" w:space="0" w:color="auto"/>
            <w:bottom w:val="none" w:sz="0" w:space="0" w:color="auto"/>
            <w:right w:val="none" w:sz="0" w:space="0" w:color="auto"/>
          </w:divBdr>
        </w:div>
        <w:div w:id="530414550">
          <w:marLeft w:val="1166"/>
          <w:marRight w:val="0"/>
          <w:marTop w:val="115"/>
          <w:marBottom w:val="0"/>
          <w:divBdr>
            <w:top w:val="none" w:sz="0" w:space="0" w:color="auto"/>
            <w:left w:val="none" w:sz="0" w:space="0" w:color="auto"/>
            <w:bottom w:val="none" w:sz="0" w:space="0" w:color="auto"/>
            <w:right w:val="none" w:sz="0" w:space="0" w:color="auto"/>
          </w:divBdr>
        </w:div>
        <w:div w:id="1961908960">
          <w:marLeft w:val="1166"/>
          <w:marRight w:val="0"/>
          <w:marTop w:val="115"/>
          <w:marBottom w:val="0"/>
          <w:divBdr>
            <w:top w:val="none" w:sz="0" w:space="0" w:color="auto"/>
            <w:left w:val="none" w:sz="0" w:space="0" w:color="auto"/>
            <w:bottom w:val="none" w:sz="0" w:space="0" w:color="auto"/>
            <w:right w:val="none" w:sz="0" w:space="0" w:color="auto"/>
          </w:divBdr>
        </w:div>
      </w:divsChild>
    </w:div>
    <w:div w:id="1411390910">
      <w:bodyDiv w:val="1"/>
      <w:marLeft w:val="0"/>
      <w:marRight w:val="0"/>
      <w:marTop w:val="0"/>
      <w:marBottom w:val="0"/>
      <w:divBdr>
        <w:top w:val="none" w:sz="0" w:space="0" w:color="auto"/>
        <w:left w:val="none" w:sz="0" w:space="0" w:color="auto"/>
        <w:bottom w:val="none" w:sz="0" w:space="0" w:color="auto"/>
        <w:right w:val="none" w:sz="0" w:space="0" w:color="auto"/>
      </w:divBdr>
      <w:divsChild>
        <w:div w:id="806315835">
          <w:marLeft w:val="0"/>
          <w:marRight w:val="0"/>
          <w:marTop w:val="0"/>
          <w:marBottom w:val="0"/>
          <w:divBdr>
            <w:top w:val="none" w:sz="0" w:space="0" w:color="auto"/>
            <w:left w:val="none" w:sz="0" w:space="0" w:color="auto"/>
            <w:bottom w:val="none" w:sz="0" w:space="0" w:color="auto"/>
            <w:right w:val="none" w:sz="0" w:space="0" w:color="auto"/>
          </w:divBdr>
        </w:div>
        <w:div w:id="1990674683">
          <w:marLeft w:val="0"/>
          <w:marRight w:val="0"/>
          <w:marTop w:val="0"/>
          <w:marBottom w:val="0"/>
          <w:divBdr>
            <w:top w:val="none" w:sz="0" w:space="0" w:color="auto"/>
            <w:left w:val="none" w:sz="0" w:space="0" w:color="auto"/>
            <w:bottom w:val="none" w:sz="0" w:space="0" w:color="auto"/>
            <w:right w:val="none" w:sz="0" w:space="0" w:color="auto"/>
          </w:divBdr>
        </w:div>
        <w:div w:id="1600914981">
          <w:marLeft w:val="0"/>
          <w:marRight w:val="0"/>
          <w:marTop w:val="0"/>
          <w:marBottom w:val="0"/>
          <w:divBdr>
            <w:top w:val="none" w:sz="0" w:space="0" w:color="auto"/>
            <w:left w:val="none" w:sz="0" w:space="0" w:color="auto"/>
            <w:bottom w:val="none" w:sz="0" w:space="0" w:color="auto"/>
            <w:right w:val="none" w:sz="0" w:space="0" w:color="auto"/>
          </w:divBdr>
        </w:div>
        <w:div w:id="813722173">
          <w:marLeft w:val="0"/>
          <w:marRight w:val="0"/>
          <w:marTop w:val="0"/>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465120">
      <w:bodyDiv w:val="1"/>
      <w:marLeft w:val="0"/>
      <w:marRight w:val="0"/>
      <w:marTop w:val="0"/>
      <w:marBottom w:val="0"/>
      <w:divBdr>
        <w:top w:val="none" w:sz="0" w:space="0" w:color="auto"/>
        <w:left w:val="none" w:sz="0" w:space="0" w:color="auto"/>
        <w:bottom w:val="none" w:sz="0" w:space="0" w:color="auto"/>
        <w:right w:val="none" w:sz="0" w:space="0" w:color="auto"/>
      </w:divBdr>
      <w:divsChild>
        <w:div w:id="1175654246">
          <w:marLeft w:val="547"/>
          <w:marRight w:val="0"/>
          <w:marTop w:val="106"/>
          <w:marBottom w:val="0"/>
          <w:divBdr>
            <w:top w:val="none" w:sz="0" w:space="0" w:color="auto"/>
            <w:left w:val="none" w:sz="0" w:space="0" w:color="auto"/>
            <w:bottom w:val="none" w:sz="0" w:space="0" w:color="auto"/>
            <w:right w:val="none" w:sz="0" w:space="0" w:color="auto"/>
          </w:divBdr>
        </w:div>
        <w:div w:id="282687839">
          <w:marLeft w:val="547"/>
          <w:marRight w:val="0"/>
          <w:marTop w:val="106"/>
          <w:marBottom w:val="0"/>
          <w:divBdr>
            <w:top w:val="none" w:sz="0" w:space="0" w:color="auto"/>
            <w:left w:val="none" w:sz="0" w:space="0" w:color="auto"/>
            <w:bottom w:val="none" w:sz="0" w:space="0" w:color="auto"/>
            <w:right w:val="none" w:sz="0" w:space="0" w:color="auto"/>
          </w:divBdr>
        </w:div>
        <w:div w:id="1824616789">
          <w:marLeft w:val="547"/>
          <w:marRight w:val="0"/>
          <w:marTop w:val="106"/>
          <w:marBottom w:val="0"/>
          <w:divBdr>
            <w:top w:val="none" w:sz="0" w:space="0" w:color="auto"/>
            <w:left w:val="none" w:sz="0" w:space="0" w:color="auto"/>
            <w:bottom w:val="none" w:sz="0" w:space="0" w:color="auto"/>
            <w:right w:val="none" w:sz="0" w:space="0" w:color="auto"/>
          </w:divBdr>
        </w:div>
        <w:div w:id="1889344035">
          <w:marLeft w:val="547"/>
          <w:marRight w:val="0"/>
          <w:marTop w:val="106"/>
          <w:marBottom w:val="0"/>
          <w:divBdr>
            <w:top w:val="none" w:sz="0" w:space="0" w:color="auto"/>
            <w:left w:val="none" w:sz="0" w:space="0" w:color="auto"/>
            <w:bottom w:val="none" w:sz="0" w:space="0" w:color="auto"/>
            <w:right w:val="none" w:sz="0" w:space="0" w:color="auto"/>
          </w:divBdr>
        </w:div>
        <w:div w:id="21639313">
          <w:marLeft w:val="547"/>
          <w:marRight w:val="0"/>
          <w:marTop w:val="106"/>
          <w:marBottom w:val="0"/>
          <w:divBdr>
            <w:top w:val="none" w:sz="0" w:space="0" w:color="auto"/>
            <w:left w:val="none" w:sz="0" w:space="0" w:color="auto"/>
            <w:bottom w:val="none" w:sz="0" w:space="0" w:color="auto"/>
            <w:right w:val="none" w:sz="0" w:space="0" w:color="auto"/>
          </w:divBdr>
        </w:div>
        <w:div w:id="1572618941">
          <w:marLeft w:val="547"/>
          <w:marRight w:val="0"/>
          <w:marTop w:val="106"/>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0970544">
      <w:bodyDiv w:val="1"/>
      <w:marLeft w:val="0"/>
      <w:marRight w:val="0"/>
      <w:marTop w:val="0"/>
      <w:marBottom w:val="0"/>
      <w:divBdr>
        <w:top w:val="none" w:sz="0" w:space="0" w:color="auto"/>
        <w:left w:val="none" w:sz="0" w:space="0" w:color="auto"/>
        <w:bottom w:val="none" w:sz="0" w:space="0" w:color="auto"/>
        <w:right w:val="none" w:sz="0" w:space="0" w:color="auto"/>
      </w:divBdr>
      <w:divsChild>
        <w:div w:id="267279465">
          <w:marLeft w:val="547"/>
          <w:marRight w:val="0"/>
          <w:marTop w:val="72"/>
          <w:marBottom w:val="0"/>
          <w:divBdr>
            <w:top w:val="none" w:sz="0" w:space="0" w:color="auto"/>
            <w:left w:val="none" w:sz="0" w:space="0" w:color="auto"/>
            <w:bottom w:val="none" w:sz="0" w:space="0" w:color="auto"/>
            <w:right w:val="none" w:sz="0" w:space="0" w:color="auto"/>
          </w:divBdr>
        </w:div>
        <w:div w:id="1698121273">
          <w:marLeft w:val="547"/>
          <w:marRight w:val="0"/>
          <w:marTop w:val="72"/>
          <w:marBottom w:val="0"/>
          <w:divBdr>
            <w:top w:val="none" w:sz="0" w:space="0" w:color="auto"/>
            <w:left w:val="none" w:sz="0" w:space="0" w:color="auto"/>
            <w:bottom w:val="none" w:sz="0" w:space="0" w:color="auto"/>
            <w:right w:val="none" w:sz="0" w:space="0" w:color="auto"/>
          </w:divBdr>
        </w:div>
        <w:div w:id="1485201789">
          <w:marLeft w:val="547"/>
          <w:marRight w:val="0"/>
          <w:marTop w:val="72"/>
          <w:marBottom w:val="0"/>
          <w:divBdr>
            <w:top w:val="none" w:sz="0" w:space="0" w:color="auto"/>
            <w:left w:val="none" w:sz="0" w:space="0" w:color="auto"/>
            <w:bottom w:val="none" w:sz="0" w:space="0" w:color="auto"/>
            <w:right w:val="none" w:sz="0" w:space="0" w:color="auto"/>
          </w:divBdr>
        </w:div>
        <w:div w:id="648828610">
          <w:marLeft w:val="547"/>
          <w:marRight w:val="0"/>
          <w:marTop w:val="72"/>
          <w:marBottom w:val="0"/>
          <w:divBdr>
            <w:top w:val="none" w:sz="0" w:space="0" w:color="auto"/>
            <w:left w:val="none" w:sz="0" w:space="0" w:color="auto"/>
            <w:bottom w:val="none" w:sz="0" w:space="0" w:color="auto"/>
            <w:right w:val="none" w:sz="0" w:space="0" w:color="auto"/>
          </w:divBdr>
        </w:div>
      </w:divsChild>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1998068718">
      <w:bodyDiv w:val="1"/>
      <w:marLeft w:val="0"/>
      <w:marRight w:val="0"/>
      <w:marTop w:val="0"/>
      <w:marBottom w:val="0"/>
      <w:divBdr>
        <w:top w:val="none" w:sz="0" w:space="0" w:color="auto"/>
        <w:left w:val="none" w:sz="0" w:space="0" w:color="auto"/>
        <w:bottom w:val="none" w:sz="0" w:space="0" w:color="auto"/>
        <w:right w:val="none" w:sz="0" w:space="0" w:color="auto"/>
      </w:divBdr>
      <w:divsChild>
        <w:div w:id="1027636524">
          <w:marLeft w:val="547"/>
          <w:marRight w:val="0"/>
          <w:marTop w:val="106"/>
          <w:marBottom w:val="0"/>
          <w:divBdr>
            <w:top w:val="none" w:sz="0" w:space="0" w:color="auto"/>
            <w:left w:val="none" w:sz="0" w:space="0" w:color="auto"/>
            <w:bottom w:val="none" w:sz="0" w:space="0" w:color="auto"/>
            <w:right w:val="none" w:sz="0" w:space="0" w:color="auto"/>
          </w:divBdr>
        </w:div>
        <w:div w:id="1459880617">
          <w:marLeft w:val="547"/>
          <w:marRight w:val="0"/>
          <w:marTop w:val="106"/>
          <w:marBottom w:val="0"/>
          <w:divBdr>
            <w:top w:val="none" w:sz="0" w:space="0" w:color="auto"/>
            <w:left w:val="none" w:sz="0" w:space="0" w:color="auto"/>
            <w:bottom w:val="none" w:sz="0" w:space="0" w:color="auto"/>
            <w:right w:val="none" w:sz="0" w:space="0" w:color="auto"/>
          </w:divBdr>
        </w:div>
        <w:div w:id="1111781307">
          <w:marLeft w:val="547"/>
          <w:marRight w:val="0"/>
          <w:marTop w:val="106"/>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28018574">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547"/>
          <w:marRight w:val="0"/>
          <w:marTop w:val="154"/>
          <w:marBottom w:val="0"/>
          <w:divBdr>
            <w:top w:val="none" w:sz="0" w:space="0" w:color="auto"/>
            <w:left w:val="none" w:sz="0" w:space="0" w:color="auto"/>
            <w:bottom w:val="none" w:sz="0" w:space="0" w:color="auto"/>
            <w:right w:val="none" w:sz="0" w:space="0" w:color="auto"/>
          </w:divBdr>
        </w:div>
        <w:div w:id="281348093">
          <w:marLeft w:val="547"/>
          <w:marRight w:val="0"/>
          <w:marTop w:val="15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095668184">
      <w:bodyDiv w:val="1"/>
      <w:marLeft w:val="0"/>
      <w:marRight w:val="0"/>
      <w:marTop w:val="0"/>
      <w:marBottom w:val="0"/>
      <w:divBdr>
        <w:top w:val="none" w:sz="0" w:space="0" w:color="auto"/>
        <w:left w:val="none" w:sz="0" w:space="0" w:color="auto"/>
        <w:bottom w:val="none" w:sz="0" w:space="0" w:color="auto"/>
        <w:right w:val="none" w:sz="0" w:space="0" w:color="auto"/>
      </w:divBdr>
      <w:divsChild>
        <w:div w:id="582221966">
          <w:marLeft w:val="547"/>
          <w:marRight w:val="0"/>
          <w:marTop w:val="130"/>
          <w:marBottom w:val="0"/>
          <w:divBdr>
            <w:top w:val="none" w:sz="0" w:space="0" w:color="auto"/>
            <w:left w:val="none" w:sz="0" w:space="0" w:color="auto"/>
            <w:bottom w:val="none" w:sz="0" w:space="0" w:color="auto"/>
            <w:right w:val="none" w:sz="0" w:space="0" w:color="auto"/>
          </w:divBdr>
        </w:div>
        <w:div w:id="1141382966">
          <w:marLeft w:val="547"/>
          <w:marRight w:val="0"/>
          <w:marTop w:val="130"/>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29734575">
      <w:bodyDiv w:val="1"/>
      <w:marLeft w:val="0"/>
      <w:marRight w:val="0"/>
      <w:marTop w:val="0"/>
      <w:marBottom w:val="0"/>
      <w:divBdr>
        <w:top w:val="none" w:sz="0" w:space="0" w:color="auto"/>
        <w:left w:val="none" w:sz="0" w:space="0" w:color="auto"/>
        <w:bottom w:val="none" w:sz="0" w:space="0" w:color="auto"/>
        <w:right w:val="none" w:sz="0" w:space="0" w:color="auto"/>
      </w:divBdr>
      <w:divsChild>
        <w:div w:id="1496144437">
          <w:marLeft w:val="547"/>
          <w:marRight w:val="0"/>
          <w:marTop w:val="130"/>
          <w:marBottom w:val="0"/>
          <w:divBdr>
            <w:top w:val="none" w:sz="0" w:space="0" w:color="auto"/>
            <w:left w:val="none" w:sz="0" w:space="0" w:color="auto"/>
            <w:bottom w:val="none" w:sz="0" w:space="0" w:color="auto"/>
            <w:right w:val="none" w:sz="0" w:space="0" w:color="auto"/>
          </w:divBdr>
        </w:div>
        <w:div w:id="248852800">
          <w:marLeft w:val="547"/>
          <w:marRight w:val="0"/>
          <w:marTop w:val="130"/>
          <w:marBottom w:val="0"/>
          <w:divBdr>
            <w:top w:val="none" w:sz="0" w:space="0" w:color="auto"/>
            <w:left w:val="none" w:sz="0" w:space="0" w:color="auto"/>
            <w:bottom w:val="none" w:sz="0" w:space="0" w:color="auto"/>
            <w:right w:val="none" w:sz="0" w:space="0" w:color="auto"/>
          </w:divBdr>
        </w:div>
        <w:div w:id="1517496120">
          <w:marLeft w:val="1166"/>
          <w:marRight w:val="0"/>
          <w:marTop w:val="115"/>
          <w:marBottom w:val="0"/>
          <w:divBdr>
            <w:top w:val="none" w:sz="0" w:space="0" w:color="auto"/>
            <w:left w:val="none" w:sz="0" w:space="0" w:color="auto"/>
            <w:bottom w:val="none" w:sz="0" w:space="0" w:color="auto"/>
            <w:right w:val="none" w:sz="0" w:space="0" w:color="auto"/>
          </w:divBdr>
        </w:div>
        <w:div w:id="1319505287">
          <w:marLeft w:val="1166"/>
          <w:marRight w:val="0"/>
          <w:marTop w:val="115"/>
          <w:marBottom w:val="0"/>
          <w:divBdr>
            <w:top w:val="none" w:sz="0" w:space="0" w:color="auto"/>
            <w:left w:val="none" w:sz="0" w:space="0" w:color="auto"/>
            <w:bottom w:val="none" w:sz="0" w:space="0" w:color="auto"/>
            <w:right w:val="none" w:sz="0" w:space="0" w:color="auto"/>
          </w:divBdr>
        </w:div>
        <w:div w:id="1848129169">
          <w:marLeft w:val="1166"/>
          <w:marRight w:val="0"/>
          <w:marTop w:val="115"/>
          <w:marBottom w:val="0"/>
          <w:divBdr>
            <w:top w:val="none" w:sz="0" w:space="0" w:color="auto"/>
            <w:left w:val="none" w:sz="0" w:space="0" w:color="auto"/>
            <w:bottom w:val="none" w:sz="0" w:space="0" w:color="auto"/>
            <w:right w:val="none" w:sz="0" w:space="0" w:color="auto"/>
          </w:divBdr>
        </w:div>
      </w:divsChild>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www.legis.iowa.gov/docs/publications/NOBA/965528.pdf" TargetMode="External"/><Relationship Id="rId18" Type="http://schemas.openxmlformats.org/officeDocument/2006/relationships/hyperlink" Target="mailto:robert.olson@rsaia.org" TargetMode="External"/><Relationship Id="rId26" Type="http://schemas.openxmlformats.org/officeDocument/2006/relationships/hyperlink" Target="mailto:dwillhite@nfv.k12.ia.us" TargetMode="External"/><Relationship Id="rId3" Type="http://schemas.openxmlformats.org/officeDocument/2006/relationships/styles" Target="styles.xml"/><Relationship Id="rId21" Type="http://schemas.openxmlformats.org/officeDocument/2006/relationships/hyperlink" Target="mailto:dmcclain@claycentraleverly.org" TargetMode="External"/><Relationship Id="rId7" Type="http://schemas.openxmlformats.org/officeDocument/2006/relationships/endnotes" Target="endnotes.xml"/><Relationship Id="rId12" Type="http://schemas.openxmlformats.org/officeDocument/2006/relationships/hyperlink" Target="https://www.legis.iowa.gov/legislation/BillBook?ga=87&amp;ba=sf2415" TargetMode="External"/><Relationship Id="rId17" Type="http://schemas.openxmlformats.org/officeDocument/2006/relationships/hyperlink" Target="mailto:margaret@iowaschoolfinan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iowa.gov/legislation/BillBook?ga=87&amp;ba=sf2311" TargetMode="External"/><Relationship Id="rId20" Type="http://schemas.openxmlformats.org/officeDocument/2006/relationships/hyperlink" Target="mailto:leeann.grimley@rsa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iowa.gov/legislation/BillBook?ga=87&amp;ba=SF2253" TargetMode="External"/><Relationship Id="rId23" Type="http://schemas.openxmlformats.org/officeDocument/2006/relationships/hyperlink" Target="mailto:dan.smith@rsaia.org" TargetMode="External"/><Relationship Id="rId28" Type="http://schemas.openxmlformats.org/officeDocument/2006/relationships/theme" Target="theme/theme1.xml"/><Relationship Id="rId10" Type="http://schemas.openxmlformats.org/officeDocument/2006/relationships/hyperlink" Target="mailto:margaret@iowaschoolfinance.com" TargetMode="External"/><Relationship Id="rId19" Type="http://schemas.openxmlformats.org/officeDocument/2006/relationships/hyperlink" Target="mailto:pcroghan@emschools.org" TargetMode="External"/><Relationship Id="rId4" Type="http://schemas.openxmlformats.org/officeDocument/2006/relationships/settings" Target="settings.xml"/><Relationship Id="rId9" Type="http://schemas.openxmlformats.org/officeDocument/2006/relationships/hyperlink" Target="http://nebula.wsimg.com/d132899e284e42a9d6ed21e6446846e7?AccessKeyId=D081CCCCA2DCE3941176&amp;disposition=0&amp;alloworigin=1" TargetMode="External"/><Relationship Id="rId14" Type="http://schemas.openxmlformats.org/officeDocument/2006/relationships/hyperlink" Target="https://www.legis.iowa.gov/legislation/BillBook?ga=87&amp;ba=hsb690" TargetMode="External"/><Relationship Id="rId22" Type="http://schemas.openxmlformats.org/officeDocument/2006/relationships/hyperlink" Target="mailto:laurie.noll@fairfieldsfutur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38D1-70B1-FF48-AE01-4167CA5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9</cp:revision>
  <cp:lastPrinted>2018-04-19T20:29:00Z</cp:lastPrinted>
  <dcterms:created xsi:type="dcterms:W3CDTF">2018-05-03T18:36:00Z</dcterms:created>
  <dcterms:modified xsi:type="dcterms:W3CDTF">2018-05-04T13:37:00Z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