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C5" w:rsidRDefault="001422C5" w:rsidP="001422C5">
      <w:pPr>
        <w:spacing w:line="240" w:lineRule="auto"/>
      </w:pPr>
      <w:r>
        <w:t xml:space="preserve">Dr. Richard A. </w:t>
      </w:r>
      <w:proofErr w:type="spellStart"/>
      <w:r>
        <w:t>Gosser</w:t>
      </w:r>
      <w:proofErr w:type="spellEnd"/>
    </w:p>
    <w:p w:rsidR="00784818" w:rsidRDefault="006E28AE" w:rsidP="00890D63">
      <w:pPr>
        <w:spacing w:line="240" w:lineRule="auto"/>
      </w:pPr>
      <w:r>
        <w:t>S</w:t>
      </w:r>
      <w:r w:rsidR="00890D63">
        <w:t>VC-Department of History</w:t>
      </w:r>
    </w:p>
    <w:p w:rsidR="001422C5" w:rsidRDefault="00587CC2" w:rsidP="001422C5">
      <w:pPr>
        <w:spacing w:line="240" w:lineRule="auto"/>
      </w:pPr>
      <w:r>
        <w:t xml:space="preserve">HI-122-01- </w:t>
      </w:r>
      <w:r w:rsidR="001422C5">
        <w:t>Haiti: Window on Our Worlds</w:t>
      </w:r>
    </w:p>
    <w:p w:rsidR="001422C5" w:rsidRDefault="00587CC2" w:rsidP="00890D63">
      <w:pPr>
        <w:spacing w:line="240" w:lineRule="auto"/>
      </w:pPr>
      <w:r>
        <w:t>Spring 2015</w:t>
      </w:r>
    </w:p>
    <w:p w:rsidR="001619A0" w:rsidRDefault="001619A0" w:rsidP="00890D63">
      <w:pPr>
        <w:spacing w:line="240" w:lineRule="auto"/>
      </w:pPr>
    </w:p>
    <w:p w:rsidR="001619A0" w:rsidRDefault="001619A0" w:rsidP="00890D63">
      <w:pPr>
        <w:spacing w:line="240" w:lineRule="auto"/>
      </w:pPr>
    </w:p>
    <w:p w:rsidR="001619A0" w:rsidRDefault="001619A0" w:rsidP="001619A0">
      <w:pPr>
        <w:ind w:right="-187"/>
        <w:rPr>
          <w:rFonts w:ascii="Arial" w:hAnsi="Arial" w:cs="Arial"/>
          <w:sz w:val="16"/>
          <w:szCs w:val="16"/>
        </w:rPr>
      </w:pPr>
      <w:r w:rsidRPr="00C074F6">
        <w:rPr>
          <w:rFonts w:ascii="Arial" w:hAnsi="Arial" w:cs="Arial"/>
          <w:sz w:val="16"/>
          <w:szCs w:val="16"/>
        </w:rPr>
        <w:t>“Only the walker who sets out toward ultimate things is a pilgrim.  In this lies the terrible difference between tourist and pilgrim.  The tourist travels just as far, sometimes with great zeal and courage, gathering up acquisitions (a string of adventures, a wondrous tale or two) and returns the same person as the one who departed.  There is something inexpressibly sad in the clutter of belongings the tourist unpacks back at home.  The pilgrim is different.  The pilgrim resolves that the one who returns will not be the same person as the one who sets out.”</w:t>
      </w:r>
      <w:r>
        <w:rPr>
          <w:rFonts w:ascii="Arial" w:hAnsi="Arial" w:cs="Arial"/>
          <w:sz w:val="16"/>
          <w:szCs w:val="16"/>
        </w:rPr>
        <w:t xml:space="preserve">  </w:t>
      </w:r>
    </w:p>
    <w:p w:rsidR="001619A0" w:rsidRPr="00587CC2" w:rsidRDefault="001619A0" w:rsidP="001619A0">
      <w:pPr>
        <w:tabs>
          <w:tab w:val="right" w:pos="8460"/>
        </w:tabs>
        <w:ind w:right="-187"/>
        <w:rPr>
          <w:rFonts w:ascii="Arial" w:hAnsi="Arial" w:cs="Arial"/>
          <w:sz w:val="16"/>
          <w:szCs w:val="16"/>
          <w:u w:val="single"/>
        </w:rPr>
      </w:pPr>
      <w:r>
        <w:rPr>
          <w:rFonts w:ascii="Arial" w:hAnsi="Arial" w:cs="Arial"/>
          <w:sz w:val="16"/>
          <w:szCs w:val="16"/>
        </w:rPr>
        <w:tab/>
        <w:t>Andrew</w:t>
      </w:r>
      <w:r w:rsidRPr="00C074F6">
        <w:rPr>
          <w:rFonts w:ascii="Arial" w:hAnsi="Arial" w:cs="Arial"/>
          <w:sz w:val="16"/>
          <w:szCs w:val="16"/>
        </w:rPr>
        <w:t xml:space="preserve"> Shelling</w:t>
      </w:r>
      <w:r w:rsidR="00587CC2">
        <w:rPr>
          <w:rFonts w:ascii="Arial" w:hAnsi="Arial" w:cs="Arial"/>
          <w:sz w:val="16"/>
          <w:szCs w:val="16"/>
        </w:rPr>
        <w:t xml:space="preserve">, </w:t>
      </w:r>
      <w:r w:rsidR="00587CC2">
        <w:rPr>
          <w:rFonts w:ascii="Arial" w:hAnsi="Arial" w:cs="Arial"/>
          <w:sz w:val="16"/>
          <w:szCs w:val="16"/>
          <w:u w:val="single"/>
        </w:rPr>
        <w:t>Meeting the Buddha</w:t>
      </w:r>
    </w:p>
    <w:p w:rsidR="00FA471C" w:rsidRDefault="00FA471C" w:rsidP="00890D63">
      <w:pPr>
        <w:spacing w:line="240" w:lineRule="auto"/>
        <w:rPr>
          <w:b/>
          <w:sz w:val="24"/>
          <w:szCs w:val="24"/>
        </w:rPr>
      </w:pPr>
    </w:p>
    <w:p w:rsidR="00B145D2" w:rsidRPr="006C4B8D" w:rsidRDefault="006C4B8D" w:rsidP="00890D63">
      <w:pPr>
        <w:spacing w:line="240" w:lineRule="auto"/>
        <w:rPr>
          <w:b/>
          <w:sz w:val="20"/>
          <w:szCs w:val="20"/>
        </w:rPr>
      </w:pPr>
      <w:r w:rsidRPr="006C4B8D">
        <w:rPr>
          <w:b/>
          <w:sz w:val="20"/>
          <w:szCs w:val="20"/>
        </w:rPr>
        <w:t>Readings for “Haiti:  Window on Our Worlds”</w:t>
      </w:r>
    </w:p>
    <w:p w:rsidR="006C4B8D" w:rsidRPr="006C4B8D" w:rsidRDefault="006C4B8D" w:rsidP="00890D63">
      <w:pPr>
        <w:spacing w:line="240" w:lineRule="auto"/>
        <w:rPr>
          <w:b/>
          <w:sz w:val="20"/>
          <w:szCs w:val="20"/>
        </w:rPr>
      </w:pPr>
    </w:p>
    <w:p w:rsidR="006C4B8D" w:rsidRDefault="00B145D2" w:rsidP="00890D63">
      <w:pPr>
        <w:spacing w:line="240" w:lineRule="auto"/>
        <w:rPr>
          <w:b/>
          <w:sz w:val="20"/>
          <w:szCs w:val="20"/>
        </w:rPr>
      </w:pPr>
      <w:r w:rsidRPr="006C4B8D">
        <w:rPr>
          <w:b/>
          <w:sz w:val="20"/>
          <w:szCs w:val="20"/>
        </w:rPr>
        <w:t>Following is a list of readings</w:t>
      </w:r>
      <w:r w:rsidR="0051134A">
        <w:rPr>
          <w:b/>
          <w:sz w:val="20"/>
          <w:szCs w:val="20"/>
        </w:rPr>
        <w:t>,</w:t>
      </w:r>
      <w:r w:rsidRPr="006C4B8D">
        <w:rPr>
          <w:b/>
          <w:sz w:val="20"/>
          <w:szCs w:val="20"/>
        </w:rPr>
        <w:t xml:space="preserve"> </w:t>
      </w:r>
      <w:r w:rsidR="006C4B8D">
        <w:rPr>
          <w:b/>
          <w:sz w:val="20"/>
          <w:szCs w:val="20"/>
        </w:rPr>
        <w:t>copies of which</w:t>
      </w:r>
      <w:r w:rsidRPr="006C4B8D">
        <w:rPr>
          <w:b/>
          <w:sz w:val="20"/>
          <w:szCs w:val="20"/>
        </w:rPr>
        <w:t xml:space="preserve"> will be provided in electronic or “hard” copy form.  A brief</w:t>
      </w:r>
      <w:r w:rsidR="006F2972" w:rsidRPr="006C4B8D">
        <w:rPr>
          <w:b/>
          <w:sz w:val="20"/>
          <w:szCs w:val="20"/>
        </w:rPr>
        <w:t>, written</w:t>
      </w:r>
      <w:r w:rsidRPr="006C4B8D">
        <w:rPr>
          <w:b/>
          <w:sz w:val="20"/>
          <w:szCs w:val="20"/>
        </w:rPr>
        <w:t xml:space="preserve"> reflection on each of these readings is required for completion of the course.  </w:t>
      </w:r>
      <w:r w:rsidR="006F2972" w:rsidRPr="006C4B8D">
        <w:rPr>
          <w:b/>
          <w:sz w:val="20"/>
          <w:szCs w:val="20"/>
        </w:rPr>
        <w:t xml:space="preserve">Additional readings may be provided as appropriate.  </w:t>
      </w:r>
      <w:r w:rsidR="00B91638" w:rsidRPr="006C4B8D">
        <w:rPr>
          <w:b/>
          <w:sz w:val="20"/>
          <w:szCs w:val="20"/>
        </w:rPr>
        <w:t xml:space="preserve">In addition to these readings </w:t>
      </w:r>
      <w:r w:rsidR="00587CC2">
        <w:rPr>
          <w:b/>
          <w:sz w:val="20"/>
          <w:szCs w:val="20"/>
        </w:rPr>
        <w:t xml:space="preserve">each student should </w:t>
      </w:r>
      <w:r w:rsidR="00B91638" w:rsidRPr="006C4B8D">
        <w:rPr>
          <w:b/>
          <w:sz w:val="20"/>
          <w:szCs w:val="20"/>
        </w:rPr>
        <w:t>find at least one other article</w:t>
      </w:r>
      <w:r w:rsidR="00587CC2">
        <w:rPr>
          <w:b/>
          <w:sz w:val="20"/>
          <w:szCs w:val="20"/>
        </w:rPr>
        <w:t xml:space="preserve"> of interest</w:t>
      </w:r>
      <w:r w:rsidR="00B91638" w:rsidRPr="006C4B8D">
        <w:rPr>
          <w:b/>
          <w:sz w:val="20"/>
          <w:szCs w:val="20"/>
        </w:rPr>
        <w:t xml:space="preserve"> to share with everyone in the class.  You</w:t>
      </w:r>
      <w:r w:rsidR="006C4B8D">
        <w:rPr>
          <w:b/>
          <w:sz w:val="20"/>
          <w:szCs w:val="20"/>
        </w:rPr>
        <w:t xml:space="preserve"> selection of </w:t>
      </w:r>
      <w:r w:rsidR="00587CC2">
        <w:rPr>
          <w:b/>
          <w:sz w:val="20"/>
          <w:szCs w:val="20"/>
        </w:rPr>
        <w:t>an article</w:t>
      </w:r>
      <w:r w:rsidR="00B91638" w:rsidRPr="006C4B8D">
        <w:rPr>
          <w:b/>
          <w:sz w:val="20"/>
          <w:szCs w:val="20"/>
        </w:rPr>
        <w:t xml:space="preserve"> may be guided exclusively by </w:t>
      </w:r>
      <w:r w:rsidR="006C4B8D">
        <w:rPr>
          <w:b/>
          <w:sz w:val="20"/>
          <w:szCs w:val="20"/>
        </w:rPr>
        <w:t xml:space="preserve">questions arising from the assigned readings or </w:t>
      </w:r>
      <w:r w:rsidR="00B91638" w:rsidRPr="006C4B8D">
        <w:rPr>
          <w:b/>
          <w:sz w:val="20"/>
          <w:szCs w:val="20"/>
        </w:rPr>
        <w:t xml:space="preserve">your own </w:t>
      </w:r>
      <w:r w:rsidR="006C4B8D" w:rsidRPr="006C4B8D">
        <w:rPr>
          <w:b/>
          <w:sz w:val="20"/>
          <w:szCs w:val="20"/>
        </w:rPr>
        <w:t>curiosity and interests</w:t>
      </w:r>
      <w:r w:rsidR="006C4B8D">
        <w:rPr>
          <w:b/>
          <w:sz w:val="20"/>
          <w:szCs w:val="20"/>
        </w:rPr>
        <w:t xml:space="preserve"> (in, say, art, music, literature, religion, politics, etc.)</w:t>
      </w:r>
      <w:r w:rsidR="006C4B8D" w:rsidRPr="006C4B8D">
        <w:rPr>
          <w:b/>
          <w:sz w:val="20"/>
          <w:szCs w:val="20"/>
        </w:rPr>
        <w:t xml:space="preserve">.  Alternatively </w:t>
      </w:r>
      <w:r w:rsidR="00B91638" w:rsidRPr="006C4B8D">
        <w:rPr>
          <w:b/>
          <w:sz w:val="20"/>
          <w:szCs w:val="20"/>
        </w:rPr>
        <w:t>you may select an article dealing with one of the following “critical issues”: Food, Water, Energy, Land, Climate Change, Environm</w:t>
      </w:r>
      <w:r w:rsidR="006C4B8D" w:rsidRPr="006C4B8D">
        <w:rPr>
          <w:b/>
          <w:sz w:val="20"/>
          <w:szCs w:val="20"/>
        </w:rPr>
        <w:t>ent,</w:t>
      </w:r>
      <w:r w:rsidR="006C4B8D">
        <w:rPr>
          <w:b/>
          <w:sz w:val="20"/>
          <w:szCs w:val="20"/>
        </w:rPr>
        <w:t xml:space="preserve"> Education, </w:t>
      </w:r>
      <w:proofErr w:type="gramStart"/>
      <w:r w:rsidR="006C4B8D">
        <w:rPr>
          <w:b/>
          <w:sz w:val="20"/>
          <w:szCs w:val="20"/>
        </w:rPr>
        <w:t>Development</w:t>
      </w:r>
      <w:proofErr w:type="gramEnd"/>
      <w:r w:rsidR="006C4B8D">
        <w:rPr>
          <w:b/>
          <w:sz w:val="20"/>
          <w:szCs w:val="20"/>
        </w:rPr>
        <w:t xml:space="preserve"> Aid.</w:t>
      </w:r>
    </w:p>
    <w:p w:rsidR="006C4B8D" w:rsidRDefault="006C4B8D" w:rsidP="00890D63">
      <w:pPr>
        <w:spacing w:line="240" w:lineRule="auto"/>
        <w:rPr>
          <w:b/>
        </w:rPr>
      </w:pPr>
    </w:p>
    <w:p w:rsidR="006C4B8D" w:rsidRPr="006C4B8D" w:rsidRDefault="006C4B8D" w:rsidP="00890D63">
      <w:pPr>
        <w:spacing w:line="240" w:lineRule="auto"/>
        <w:rPr>
          <w:b/>
        </w:rPr>
      </w:pPr>
      <w:r w:rsidRPr="006C4B8D">
        <w:rPr>
          <w:b/>
        </w:rPr>
        <w:t>In your reflection please include the following:</w:t>
      </w:r>
    </w:p>
    <w:p w:rsidR="00B91638" w:rsidRDefault="00B91638" w:rsidP="00890D63">
      <w:pPr>
        <w:spacing w:line="240" w:lineRule="auto"/>
        <w:rPr>
          <w:b/>
          <w:sz w:val="24"/>
          <w:szCs w:val="24"/>
        </w:rPr>
      </w:pPr>
    </w:p>
    <w:p w:rsidR="00B145D2" w:rsidRPr="00B91638" w:rsidRDefault="00B145D2" w:rsidP="00B145D2">
      <w:pPr>
        <w:pStyle w:val="ListParagraph"/>
        <w:numPr>
          <w:ilvl w:val="0"/>
          <w:numId w:val="1"/>
        </w:numPr>
        <w:spacing w:line="240" w:lineRule="auto"/>
        <w:rPr>
          <w:sz w:val="20"/>
          <w:szCs w:val="20"/>
        </w:rPr>
      </w:pPr>
      <w:r w:rsidRPr="00B91638">
        <w:rPr>
          <w:sz w:val="20"/>
          <w:szCs w:val="20"/>
        </w:rPr>
        <w:t>A</w:t>
      </w:r>
      <w:r w:rsidR="006F2972" w:rsidRPr="00B91638">
        <w:rPr>
          <w:sz w:val="20"/>
          <w:szCs w:val="20"/>
        </w:rPr>
        <w:t xml:space="preserve"> brief (1-2 sentences)</w:t>
      </w:r>
      <w:r w:rsidRPr="00B91638">
        <w:rPr>
          <w:sz w:val="20"/>
          <w:szCs w:val="20"/>
        </w:rPr>
        <w:t xml:space="preserve"> summary, in your own words, of the author’s intent or purpose  (e.g.,  In “</w:t>
      </w:r>
      <w:r w:rsidRPr="00B91638">
        <w:rPr>
          <w:i/>
          <w:sz w:val="20"/>
          <w:szCs w:val="20"/>
        </w:rPr>
        <w:t xml:space="preserve">Apocalypse: What Disasters Reveal” the journalist </w:t>
      </w:r>
      <w:proofErr w:type="spellStart"/>
      <w:r w:rsidRPr="00B91638">
        <w:rPr>
          <w:i/>
          <w:sz w:val="20"/>
          <w:szCs w:val="20"/>
        </w:rPr>
        <w:t>Junot</w:t>
      </w:r>
      <w:proofErr w:type="spellEnd"/>
      <w:r w:rsidRPr="00B91638">
        <w:rPr>
          <w:i/>
          <w:sz w:val="20"/>
          <w:szCs w:val="20"/>
        </w:rPr>
        <w:t xml:space="preserve"> Diaz looks into the ruins of Haiti following the massive earthquake of January 2010 and attempts to describe what for him the earthquake revealed – about Haiti, our world, and even our future.)</w:t>
      </w:r>
    </w:p>
    <w:p w:rsidR="00B145D2" w:rsidRPr="00B91638" w:rsidRDefault="00B145D2" w:rsidP="00B145D2">
      <w:pPr>
        <w:pStyle w:val="ListParagraph"/>
        <w:numPr>
          <w:ilvl w:val="0"/>
          <w:numId w:val="1"/>
        </w:numPr>
        <w:spacing w:line="240" w:lineRule="auto"/>
        <w:rPr>
          <w:sz w:val="20"/>
          <w:szCs w:val="20"/>
        </w:rPr>
      </w:pPr>
      <w:r w:rsidRPr="00B91638">
        <w:rPr>
          <w:sz w:val="20"/>
          <w:szCs w:val="20"/>
        </w:rPr>
        <w:t>A summary of what ideas or statements struck you the most or made the greatest impression on you in reading the article.</w:t>
      </w:r>
    </w:p>
    <w:p w:rsidR="00B145D2" w:rsidRPr="00B91638" w:rsidRDefault="00B145D2" w:rsidP="00B145D2">
      <w:pPr>
        <w:pStyle w:val="ListParagraph"/>
        <w:numPr>
          <w:ilvl w:val="0"/>
          <w:numId w:val="1"/>
        </w:numPr>
        <w:spacing w:line="240" w:lineRule="auto"/>
        <w:rPr>
          <w:sz w:val="20"/>
          <w:szCs w:val="20"/>
        </w:rPr>
      </w:pPr>
      <w:r w:rsidRPr="00B91638">
        <w:rPr>
          <w:sz w:val="20"/>
          <w:szCs w:val="20"/>
        </w:rPr>
        <w:t>A statement of questions arising or items for further exploration or research that occur to you as a result of reading the article.</w:t>
      </w:r>
    </w:p>
    <w:p w:rsidR="006F2972" w:rsidRDefault="006E29A6" w:rsidP="006F2972">
      <w:pPr>
        <w:pStyle w:val="ListParagraph"/>
        <w:numPr>
          <w:ilvl w:val="0"/>
          <w:numId w:val="1"/>
        </w:numPr>
        <w:spacing w:line="240" w:lineRule="auto"/>
        <w:rPr>
          <w:sz w:val="20"/>
          <w:szCs w:val="20"/>
        </w:rPr>
      </w:pPr>
      <w:r w:rsidRPr="00B91638">
        <w:rPr>
          <w:sz w:val="20"/>
          <w:szCs w:val="20"/>
        </w:rPr>
        <w:t>A brief</w:t>
      </w:r>
      <w:r w:rsidR="006F2972" w:rsidRPr="00B91638">
        <w:rPr>
          <w:sz w:val="20"/>
          <w:szCs w:val="20"/>
        </w:rPr>
        <w:t xml:space="preserve"> (1-2 word)</w:t>
      </w:r>
      <w:r w:rsidRPr="00B91638">
        <w:rPr>
          <w:sz w:val="20"/>
          <w:szCs w:val="20"/>
        </w:rPr>
        <w:t xml:space="preserve"> evaluation of the article’s </w:t>
      </w:r>
      <w:r w:rsidR="006F2972" w:rsidRPr="00B91638">
        <w:rPr>
          <w:sz w:val="20"/>
          <w:szCs w:val="20"/>
        </w:rPr>
        <w:t>content, level, and suitability for continued use. (e.g., “superficial”, “dense”, “comprehensive”; “simplistic”, “requires considerable background”;  “excellent”, “very helpful”, “too dated”, “more of these”, “UGH”)</w:t>
      </w:r>
    </w:p>
    <w:p w:rsidR="006C4B8D" w:rsidRDefault="006C4B8D" w:rsidP="006C4B8D">
      <w:pPr>
        <w:pStyle w:val="ListParagraph"/>
        <w:spacing w:line="240" w:lineRule="auto"/>
        <w:rPr>
          <w:b/>
          <w:sz w:val="28"/>
          <w:szCs w:val="28"/>
        </w:rPr>
      </w:pPr>
    </w:p>
    <w:p w:rsidR="006C4B8D" w:rsidRPr="006C4B8D" w:rsidRDefault="006C4B8D" w:rsidP="006C4B8D">
      <w:pPr>
        <w:spacing w:line="240" w:lineRule="auto"/>
        <w:rPr>
          <w:b/>
        </w:rPr>
      </w:pPr>
      <w:r w:rsidRPr="006C4B8D">
        <w:rPr>
          <w:b/>
        </w:rPr>
        <w:t>Draft Reading List</w:t>
      </w:r>
    </w:p>
    <w:p w:rsidR="006F2972" w:rsidRDefault="006F2972" w:rsidP="006F2972">
      <w:pPr>
        <w:spacing w:line="240" w:lineRule="auto"/>
      </w:pPr>
    </w:p>
    <w:p w:rsidR="00890D63" w:rsidRPr="006C4B8D" w:rsidRDefault="00890D63" w:rsidP="006F2972">
      <w:pPr>
        <w:pStyle w:val="ListParagraph"/>
        <w:numPr>
          <w:ilvl w:val="0"/>
          <w:numId w:val="2"/>
        </w:numPr>
        <w:spacing w:line="240" w:lineRule="auto"/>
        <w:rPr>
          <w:sz w:val="20"/>
          <w:szCs w:val="20"/>
        </w:rPr>
      </w:pPr>
      <w:r w:rsidRPr="006C4B8D">
        <w:rPr>
          <w:sz w:val="20"/>
          <w:szCs w:val="20"/>
        </w:rPr>
        <w:t xml:space="preserve">Diaz, </w:t>
      </w:r>
      <w:proofErr w:type="spellStart"/>
      <w:r w:rsidRPr="006C4B8D">
        <w:rPr>
          <w:sz w:val="20"/>
          <w:szCs w:val="20"/>
        </w:rPr>
        <w:t>Junot</w:t>
      </w:r>
      <w:proofErr w:type="spellEnd"/>
      <w:r w:rsidRPr="006C4B8D">
        <w:rPr>
          <w:sz w:val="20"/>
          <w:szCs w:val="20"/>
        </w:rPr>
        <w:t>.  “Apocalypse: What Disasters Reveal”</w:t>
      </w:r>
    </w:p>
    <w:p w:rsidR="006F2972" w:rsidRDefault="006F2972" w:rsidP="006F2972">
      <w:pPr>
        <w:pStyle w:val="ListParagraph"/>
        <w:numPr>
          <w:ilvl w:val="0"/>
          <w:numId w:val="2"/>
        </w:numPr>
        <w:spacing w:line="240" w:lineRule="auto"/>
        <w:rPr>
          <w:sz w:val="20"/>
          <w:szCs w:val="20"/>
        </w:rPr>
      </w:pPr>
      <w:r w:rsidRPr="006C4B8D">
        <w:rPr>
          <w:sz w:val="20"/>
          <w:szCs w:val="20"/>
        </w:rPr>
        <w:t>New Agriculturalist:  Country Profile – Haiti</w:t>
      </w:r>
    </w:p>
    <w:p w:rsidR="00E064CB" w:rsidRPr="006C4B8D" w:rsidRDefault="00E064CB" w:rsidP="006F2972">
      <w:pPr>
        <w:pStyle w:val="ListParagraph"/>
        <w:numPr>
          <w:ilvl w:val="0"/>
          <w:numId w:val="2"/>
        </w:numPr>
        <w:spacing w:line="240" w:lineRule="auto"/>
        <w:rPr>
          <w:sz w:val="20"/>
          <w:szCs w:val="20"/>
        </w:rPr>
      </w:pPr>
      <w:proofErr w:type="spellStart"/>
      <w:r>
        <w:rPr>
          <w:sz w:val="20"/>
          <w:szCs w:val="20"/>
        </w:rPr>
        <w:t>Tverbe</w:t>
      </w:r>
      <w:bookmarkStart w:id="0" w:name="_GoBack"/>
      <w:bookmarkEnd w:id="0"/>
      <w:r>
        <w:rPr>
          <w:sz w:val="20"/>
          <w:szCs w:val="20"/>
        </w:rPr>
        <w:t>rg</w:t>
      </w:r>
      <w:proofErr w:type="spellEnd"/>
      <w:r>
        <w:rPr>
          <w:sz w:val="20"/>
          <w:szCs w:val="20"/>
        </w:rPr>
        <w:t>, Gail.  “Haiti’s Energy Problem” (in “The Oil Drum”)</w:t>
      </w:r>
    </w:p>
    <w:p w:rsidR="006F2972" w:rsidRPr="006C4B8D" w:rsidRDefault="006F2972" w:rsidP="006F2972">
      <w:pPr>
        <w:pStyle w:val="ListParagraph"/>
        <w:numPr>
          <w:ilvl w:val="0"/>
          <w:numId w:val="2"/>
        </w:numPr>
        <w:spacing w:line="240" w:lineRule="auto"/>
        <w:rPr>
          <w:sz w:val="20"/>
          <w:szCs w:val="20"/>
        </w:rPr>
      </w:pPr>
      <w:proofErr w:type="spellStart"/>
      <w:r w:rsidRPr="006C4B8D">
        <w:rPr>
          <w:sz w:val="20"/>
          <w:szCs w:val="20"/>
        </w:rPr>
        <w:t>Ayiti</w:t>
      </w:r>
      <w:proofErr w:type="spellEnd"/>
      <w:r w:rsidRPr="006C4B8D">
        <w:rPr>
          <w:sz w:val="20"/>
          <w:szCs w:val="20"/>
        </w:rPr>
        <w:t xml:space="preserve"> Kale Je (Haiti Grassroots Watch), “Why is Haiti Hungry?”</w:t>
      </w:r>
    </w:p>
    <w:p w:rsidR="006F2972" w:rsidRDefault="006F2972" w:rsidP="006F2972">
      <w:pPr>
        <w:pStyle w:val="ListParagraph"/>
        <w:numPr>
          <w:ilvl w:val="0"/>
          <w:numId w:val="2"/>
        </w:numPr>
        <w:spacing w:line="240" w:lineRule="auto"/>
        <w:rPr>
          <w:sz w:val="20"/>
          <w:szCs w:val="20"/>
        </w:rPr>
      </w:pPr>
      <w:r w:rsidRPr="006C4B8D">
        <w:rPr>
          <w:sz w:val="20"/>
          <w:szCs w:val="20"/>
        </w:rPr>
        <w:t xml:space="preserve">Arthur, Charles.  </w:t>
      </w:r>
      <w:r w:rsidRPr="006C4B8D">
        <w:rPr>
          <w:sz w:val="20"/>
          <w:szCs w:val="20"/>
          <w:u w:val="single"/>
        </w:rPr>
        <w:t>Haiti in Focus</w:t>
      </w:r>
      <w:r w:rsidRPr="006C4B8D">
        <w:rPr>
          <w:sz w:val="20"/>
          <w:szCs w:val="20"/>
        </w:rPr>
        <w:t xml:space="preserve"> (Selected chapters:  Land and People; History; The Economy;</w:t>
      </w:r>
    </w:p>
    <w:p w:rsidR="00E064CB" w:rsidRPr="00E064CB" w:rsidRDefault="00E064CB" w:rsidP="00E064CB">
      <w:pPr>
        <w:pStyle w:val="ListParagraph"/>
        <w:numPr>
          <w:ilvl w:val="0"/>
          <w:numId w:val="2"/>
        </w:numPr>
        <w:spacing w:line="240" w:lineRule="auto"/>
        <w:rPr>
          <w:sz w:val="20"/>
          <w:szCs w:val="20"/>
        </w:rPr>
      </w:pPr>
      <w:r w:rsidRPr="006C4B8D">
        <w:rPr>
          <w:sz w:val="20"/>
          <w:szCs w:val="20"/>
        </w:rPr>
        <w:t>Corbett, Bob. “Why is Haiti So Poor?”</w:t>
      </w:r>
    </w:p>
    <w:p w:rsidR="006F2972" w:rsidRPr="006C4B8D" w:rsidRDefault="00587CC2" w:rsidP="006F2972">
      <w:pPr>
        <w:pStyle w:val="ListParagraph"/>
        <w:numPr>
          <w:ilvl w:val="0"/>
          <w:numId w:val="2"/>
        </w:numPr>
        <w:spacing w:line="240" w:lineRule="auto"/>
        <w:rPr>
          <w:sz w:val="20"/>
          <w:szCs w:val="20"/>
        </w:rPr>
      </w:pPr>
      <w:r>
        <w:rPr>
          <w:sz w:val="20"/>
          <w:szCs w:val="20"/>
        </w:rPr>
        <w:t xml:space="preserve">Corbett, Bob.  </w:t>
      </w:r>
      <w:r w:rsidR="00E064CB">
        <w:rPr>
          <w:sz w:val="20"/>
          <w:szCs w:val="20"/>
        </w:rPr>
        <w:t>“Introduction to Voodoo in Haiti”</w:t>
      </w:r>
    </w:p>
    <w:p w:rsidR="006F2972" w:rsidRPr="006C4B8D" w:rsidRDefault="006F2972" w:rsidP="006F2972">
      <w:pPr>
        <w:pStyle w:val="ListParagraph"/>
        <w:numPr>
          <w:ilvl w:val="0"/>
          <w:numId w:val="2"/>
        </w:numPr>
        <w:spacing w:line="240" w:lineRule="auto"/>
        <w:rPr>
          <w:sz w:val="20"/>
          <w:szCs w:val="20"/>
        </w:rPr>
      </w:pPr>
      <w:r w:rsidRPr="006C4B8D">
        <w:rPr>
          <w:sz w:val="20"/>
          <w:szCs w:val="20"/>
        </w:rPr>
        <w:t xml:space="preserve">Corbett, Bob.  Comments on </w:t>
      </w:r>
      <w:r w:rsidRPr="006C4B8D">
        <w:rPr>
          <w:sz w:val="20"/>
          <w:szCs w:val="20"/>
          <w:u w:val="single"/>
        </w:rPr>
        <w:t>Jean-Bertrand Aristide, the International Community and Haiti</w:t>
      </w:r>
      <w:r w:rsidRPr="006C4B8D">
        <w:rPr>
          <w:sz w:val="20"/>
          <w:szCs w:val="20"/>
        </w:rPr>
        <w:t xml:space="preserve"> by Alex </w:t>
      </w:r>
      <w:proofErr w:type="spellStart"/>
      <w:r w:rsidRPr="006C4B8D">
        <w:rPr>
          <w:sz w:val="20"/>
          <w:szCs w:val="20"/>
        </w:rPr>
        <w:t>Dupuy</w:t>
      </w:r>
      <w:proofErr w:type="spellEnd"/>
    </w:p>
    <w:p w:rsidR="00FA471C" w:rsidRPr="006C4B8D" w:rsidRDefault="006F2972" w:rsidP="00890D63">
      <w:pPr>
        <w:pStyle w:val="ListParagraph"/>
        <w:numPr>
          <w:ilvl w:val="0"/>
          <w:numId w:val="2"/>
        </w:numPr>
        <w:spacing w:line="240" w:lineRule="auto"/>
        <w:rPr>
          <w:sz w:val="20"/>
          <w:szCs w:val="20"/>
        </w:rPr>
      </w:pPr>
      <w:proofErr w:type="spellStart"/>
      <w:r w:rsidRPr="006C4B8D">
        <w:rPr>
          <w:sz w:val="20"/>
          <w:szCs w:val="20"/>
        </w:rPr>
        <w:t>Danticat</w:t>
      </w:r>
      <w:proofErr w:type="spellEnd"/>
      <w:r w:rsidRPr="006C4B8D">
        <w:rPr>
          <w:sz w:val="20"/>
          <w:szCs w:val="20"/>
        </w:rPr>
        <w:t xml:space="preserve">, </w:t>
      </w:r>
      <w:proofErr w:type="spellStart"/>
      <w:r w:rsidRPr="006C4B8D">
        <w:rPr>
          <w:sz w:val="20"/>
          <w:szCs w:val="20"/>
        </w:rPr>
        <w:t>Edwidge</w:t>
      </w:r>
      <w:proofErr w:type="spellEnd"/>
      <w:r w:rsidRPr="006C4B8D">
        <w:rPr>
          <w:sz w:val="20"/>
          <w:szCs w:val="20"/>
        </w:rPr>
        <w:t>. (</w:t>
      </w:r>
      <w:proofErr w:type="spellStart"/>
      <w:r w:rsidRPr="006C4B8D">
        <w:rPr>
          <w:sz w:val="20"/>
          <w:szCs w:val="20"/>
        </w:rPr>
        <w:t>ed</w:t>
      </w:r>
      <w:proofErr w:type="spellEnd"/>
      <w:r w:rsidRPr="006C4B8D">
        <w:rPr>
          <w:sz w:val="20"/>
          <w:szCs w:val="20"/>
        </w:rPr>
        <w:t xml:space="preserve">) </w:t>
      </w:r>
      <w:r w:rsidRPr="006C4B8D">
        <w:rPr>
          <w:sz w:val="20"/>
          <w:szCs w:val="20"/>
          <w:u w:val="single"/>
        </w:rPr>
        <w:t>The Butterfly’s Way</w:t>
      </w:r>
      <w:r w:rsidRPr="006C4B8D">
        <w:rPr>
          <w:sz w:val="20"/>
          <w:szCs w:val="20"/>
        </w:rPr>
        <w:t xml:space="preserve"> (Selections:  </w:t>
      </w:r>
      <w:r w:rsidRPr="00641139">
        <w:rPr>
          <w:i/>
          <w:sz w:val="20"/>
          <w:szCs w:val="20"/>
        </w:rPr>
        <w:t xml:space="preserve">Present, Past and Future;  </w:t>
      </w:r>
      <w:proofErr w:type="spellStart"/>
      <w:r w:rsidRPr="00641139">
        <w:rPr>
          <w:i/>
          <w:sz w:val="20"/>
          <w:szCs w:val="20"/>
        </w:rPr>
        <w:t>Restavek</w:t>
      </w:r>
      <w:proofErr w:type="spellEnd"/>
      <w:r w:rsidRPr="00641139">
        <w:rPr>
          <w:i/>
          <w:sz w:val="20"/>
          <w:szCs w:val="20"/>
        </w:rPr>
        <w:t>; A Cage of Words; Adieu Miles and Good-Bye Democracy</w:t>
      </w:r>
      <w:r w:rsidR="00EB74CA">
        <w:rPr>
          <w:sz w:val="20"/>
          <w:szCs w:val="20"/>
        </w:rPr>
        <w:t>)</w:t>
      </w:r>
    </w:p>
    <w:sectPr w:rsidR="00FA471C" w:rsidRPr="006C4B8D" w:rsidSect="00A75D5D">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A7D" w:rsidRDefault="007F6A7D" w:rsidP="006F2972">
      <w:pPr>
        <w:spacing w:line="240" w:lineRule="auto"/>
      </w:pPr>
      <w:r>
        <w:separator/>
      </w:r>
    </w:p>
  </w:endnote>
  <w:endnote w:type="continuationSeparator" w:id="0">
    <w:p w:rsidR="007F6A7D" w:rsidRDefault="007F6A7D" w:rsidP="006F2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A7D" w:rsidRDefault="007F6A7D" w:rsidP="006F2972">
      <w:pPr>
        <w:spacing w:line="240" w:lineRule="auto"/>
      </w:pPr>
      <w:r>
        <w:separator/>
      </w:r>
    </w:p>
  </w:footnote>
  <w:footnote w:type="continuationSeparator" w:id="0">
    <w:p w:rsidR="007F6A7D" w:rsidRDefault="007F6A7D" w:rsidP="006F29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D4B78"/>
    <w:multiLevelType w:val="hybridMultilevel"/>
    <w:tmpl w:val="E766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8C790C"/>
    <w:multiLevelType w:val="hybridMultilevel"/>
    <w:tmpl w:val="2DE06B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63"/>
    <w:rsid w:val="001422C5"/>
    <w:rsid w:val="001619A0"/>
    <w:rsid w:val="003E1431"/>
    <w:rsid w:val="0051134A"/>
    <w:rsid w:val="00587CC2"/>
    <w:rsid w:val="00641139"/>
    <w:rsid w:val="006C4B8D"/>
    <w:rsid w:val="006E28AE"/>
    <w:rsid w:val="006E29A6"/>
    <w:rsid w:val="006F2972"/>
    <w:rsid w:val="00784818"/>
    <w:rsid w:val="007F6A7D"/>
    <w:rsid w:val="00890D63"/>
    <w:rsid w:val="00895189"/>
    <w:rsid w:val="00A75D5D"/>
    <w:rsid w:val="00B145D2"/>
    <w:rsid w:val="00B91638"/>
    <w:rsid w:val="00E064CB"/>
    <w:rsid w:val="00EB74CA"/>
    <w:rsid w:val="00FA471C"/>
    <w:rsid w:val="00FF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5D2"/>
    <w:pPr>
      <w:ind w:left="720"/>
      <w:contextualSpacing/>
    </w:pPr>
  </w:style>
  <w:style w:type="paragraph" w:styleId="Header">
    <w:name w:val="header"/>
    <w:basedOn w:val="Normal"/>
    <w:link w:val="HeaderChar"/>
    <w:uiPriority w:val="99"/>
    <w:unhideWhenUsed/>
    <w:rsid w:val="006F2972"/>
    <w:pPr>
      <w:tabs>
        <w:tab w:val="center" w:pos="4680"/>
        <w:tab w:val="right" w:pos="9360"/>
      </w:tabs>
      <w:spacing w:line="240" w:lineRule="auto"/>
    </w:pPr>
  </w:style>
  <w:style w:type="character" w:customStyle="1" w:styleId="HeaderChar">
    <w:name w:val="Header Char"/>
    <w:basedOn w:val="DefaultParagraphFont"/>
    <w:link w:val="Header"/>
    <w:uiPriority w:val="99"/>
    <w:rsid w:val="006F2972"/>
  </w:style>
  <w:style w:type="paragraph" w:styleId="Footer">
    <w:name w:val="footer"/>
    <w:basedOn w:val="Normal"/>
    <w:link w:val="FooterChar"/>
    <w:uiPriority w:val="99"/>
    <w:unhideWhenUsed/>
    <w:rsid w:val="006F2972"/>
    <w:pPr>
      <w:tabs>
        <w:tab w:val="center" w:pos="4680"/>
        <w:tab w:val="right" w:pos="9360"/>
      </w:tabs>
      <w:spacing w:line="240" w:lineRule="auto"/>
    </w:pPr>
  </w:style>
  <w:style w:type="character" w:customStyle="1" w:styleId="FooterChar">
    <w:name w:val="Footer Char"/>
    <w:basedOn w:val="DefaultParagraphFont"/>
    <w:link w:val="Footer"/>
    <w:uiPriority w:val="99"/>
    <w:rsid w:val="006F29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5D2"/>
    <w:pPr>
      <w:ind w:left="720"/>
      <w:contextualSpacing/>
    </w:pPr>
  </w:style>
  <w:style w:type="paragraph" w:styleId="Header">
    <w:name w:val="header"/>
    <w:basedOn w:val="Normal"/>
    <w:link w:val="HeaderChar"/>
    <w:uiPriority w:val="99"/>
    <w:unhideWhenUsed/>
    <w:rsid w:val="006F2972"/>
    <w:pPr>
      <w:tabs>
        <w:tab w:val="center" w:pos="4680"/>
        <w:tab w:val="right" w:pos="9360"/>
      </w:tabs>
      <w:spacing w:line="240" w:lineRule="auto"/>
    </w:pPr>
  </w:style>
  <w:style w:type="character" w:customStyle="1" w:styleId="HeaderChar">
    <w:name w:val="Header Char"/>
    <w:basedOn w:val="DefaultParagraphFont"/>
    <w:link w:val="Header"/>
    <w:uiPriority w:val="99"/>
    <w:rsid w:val="006F2972"/>
  </w:style>
  <w:style w:type="paragraph" w:styleId="Footer">
    <w:name w:val="footer"/>
    <w:basedOn w:val="Normal"/>
    <w:link w:val="FooterChar"/>
    <w:uiPriority w:val="99"/>
    <w:unhideWhenUsed/>
    <w:rsid w:val="006F2972"/>
    <w:pPr>
      <w:tabs>
        <w:tab w:val="center" w:pos="4680"/>
        <w:tab w:val="right" w:pos="9360"/>
      </w:tabs>
      <w:spacing w:line="240" w:lineRule="auto"/>
    </w:pPr>
  </w:style>
  <w:style w:type="character" w:customStyle="1" w:styleId="FooterChar">
    <w:name w:val="Footer Char"/>
    <w:basedOn w:val="DefaultParagraphFont"/>
    <w:link w:val="Footer"/>
    <w:uiPriority w:val="99"/>
    <w:rsid w:val="006F2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 Director</dc:creator>
  <cp:lastModifiedBy>PIP Director</cp:lastModifiedBy>
  <cp:revision>2</cp:revision>
  <cp:lastPrinted>2013-11-18T20:29:00Z</cp:lastPrinted>
  <dcterms:created xsi:type="dcterms:W3CDTF">2014-10-20T22:57:00Z</dcterms:created>
  <dcterms:modified xsi:type="dcterms:W3CDTF">2014-10-20T22:57:00Z</dcterms:modified>
</cp:coreProperties>
</file>