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49" w:rsidRPr="00676049" w:rsidRDefault="00676049" w:rsidP="00676049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16"/>
          <w:szCs w:val="16"/>
        </w:rPr>
      </w:pPr>
    </w:p>
    <w:p w:rsidR="00E50A10" w:rsidRPr="006B376D" w:rsidRDefault="00E50A10" w:rsidP="00E50A10">
      <w:pPr>
        <w:tabs>
          <w:tab w:val="left" w:pos="97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86"/>
          <w:szCs w:val="86"/>
        </w:rPr>
      </w:pPr>
      <w:r w:rsidRPr="006B376D">
        <w:rPr>
          <w:rFonts w:ascii="Times New Roman" w:eastAsia="Times New Roman" w:hAnsi="Times New Roman" w:cs="Times New Roman"/>
          <w:b/>
          <w:noProof/>
          <w:color w:val="1F4E79" w:themeColor="accent1" w:themeShade="80"/>
          <w:sz w:val="86"/>
          <w:szCs w:val="86"/>
        </w:rPr>
        <w:t xml:space="preserve">The </w:t>
      </w:r>
      <w:r w:rsidRPr="006B376D">
        <w:rPr>
          <w:rFonts w:ascii="Times New Roman" w:eastAsia="Times New Roman" w:hAnsi="Times New Roman" w:cs="Times New Roman"/>
          <w:b/>
          <w:color w:val="1F4E79" w:themeColor="accent1" w:themeShade="80"/>
          <w:sz w:val="86"/>
          <w:szCs w:val="86"/>
        </w:rPr>
        <w:t>Fenwick</w:t>
      </w:r>
      <w:r w:rsidR="006B376D" w:rsidRPr="006B376D">
        <w:rPr>
          <w:rFonts w:ascii="Times New Roman" w:eastAsia="Times New Roman" w:hAnsi="Times New Roman" w:cs="Times New Roman"/>
          <w:b/>
          <w:color w:val="1F4E79" w:themeColor="accent1" w:themeShade="80"/>
          <w:sz w:val="86"/>
          <w:szCs w:val="86"/>
        </w:rPr>
        <w:t xml:space="preserve"> F</w:t>
      </w:r>
      <w:r w:rsidRPr="006B376D">
        <w:rPr>
          <w:rFonts w:ascii="Times New Roman" w:eastAsia="Times New Roman" w:hAnsi="Times New Roman" w:cs="Times New Roman"/>
          <w:b/>
          <w:color w:val="1F4E79" w:themeColor="accent1" w:themeShade="80"/>
          <w:sz w:val="86"/>
          <w:szCs w:val="86"/>
        </w:rPr>
        <w:t>oundation</w:t>
      </w:r>
    </w:p>
    <w:p w:rsidR="006B376D" w:rsidRDefault="006B376D" w:rsidP="00676049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</w:pPr>
    </w:p>
    <w:p w:rsidR="006B376D" w:rsidRDefault="006B376D" w:rsidP="00676049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</w:pPr>
    </w:p>
    <w:p w:rsidR="006569D4" w:rsidRDefault="00093474" w:rsidP="00676049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 xml:space="preserve">Oral </w:t>
      </w:r>
      <w:r w:rsidR="00676049" w:rsidRPr="006B376D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 xml:space="preserve">Care </w:t>
      </w:r>
      <w:r w:rsidR="00A051E3" w:rsidRPr="006B376D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 xml:space="preserve">Initiative </w:t>
      </w:r>
      <w:r w:rsidR="00676049" w:rsidRPr="006B376D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 xml:space="preserve">for </w:t>
      </w:r>
      <w:r w:rsidR="00686E2C" w:rsidRPr="006B376D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 xml:space="preserve">Low-Income </w:t>
      </w:r>
      <w:r w:rsidR="00676049" w:rsidRPr="006B376D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 xml:space="preserve">Older Adults </w:t>
      </w:r>
    </w:p>
    <w:p w:rsidR="00EE559C" w:rsidRPr="00EE559C" w:rsidRDefault="002B0A4F" w:rsidP="00676049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w</w:t>
      </w:r>
      <w:r w:rsidR="008C58AE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ith a F</w:t>
      </w:r>
      <w:r w:rsidR="00EE559C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 xml:space="preserve">ocus on </w:t>
      </w:r>
      <w:r w:rsidR="00093474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Portable</w:t>
      </w:r>
      <w:r w:rsidR="00EE559C" w:rsidRPr="00EE559C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 xml:space="preserve"> Dentistry</w:t>
      </w:r>
    </w:p>
    <w:p w:rsidR="006B376D" w:rsidRPr="006B376D" w:rsidRDefault="006B376D" w:rsidP="00676049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</w:p>
    <w:p w:rsidR="00676049" w:rsidRPr="00676049" w:rsidRDefault="00676049" w:rsidP="00676049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16"/>
          <w:szCs w:val="16"/>
        </w:rPr>
      </w:pPr>
    </w:p>
    <w:p w:rsidR="006766A9" w:rsidRPr="006766A9" w:rsidRDefault="006766A9" w:rsidP="006766A9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6766A9" w:rsidRDefault="006766A9" w:rsidP="006766A9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66A9" w:rsidRDefault="00281780" w:rsidP="006766A9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281780">
        <w:rPr>
          <w:rFonts w:ascii="Times New Roman" w:hAnsi="Times New Roman" w:cs="Times New Roman"/>
          <w:b/>
          <w:noProof/>
          <w:color w:val="1F4E79" w:themeColor="accent1" w:themeShade="80"/>
          <w:sz w:val="36"/>
          <w:szCs w:val="36"/>
        </w:rPr>
        <w:drawing>
          <wp:inline distT="0" distB="0" distL="0" distR="0" wp14:anchorId="69186161" wp14:editId="675CB940">
            <wp:extent cx="4933950" cy="3371850"/>
            <wp:effectExtent l="0" t="0" r="0" b="0"/>
            <wp:docPr id="2" name="Picture 2" descr="C:\Users\T\Pictures\Dental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\Pictures\DentalCa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10" w:rsidRDefault="00E50A10" w:rsidP="006766A9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</w:pPr>
    </w:p>
    <w:p w:rsidR="006B376D" w:rsidRPr="00EA0A81" w:rsidRDefault="006B376D" w:rsidP="00BF5955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  <w:t>The Need</w:t>
      </w:r>
    </w:p>
    <w:p w:rsidR="00170E12" w:rsidRPr="00170E12" w:rsidRDefault="00170E12" w:rsidP="00FA470F">
      <w:pPr>
        <w:spacing w:after="0" w:line="48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"/>
          <w:szCs w:val="2"/>
        </w:rPr>
      </w:pPr>
    </w:p>
    <w:p w:rsidR="0080101A" w:rsidRPr="0080101A" w:rsidRDefault="0080101A" w:rsidP="00FA470F">
      <w:pPr>
        <w:spacing w:after="0" w:line="48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77DDF" w:rsidRDefault="00022F40" w:rsidP="00FA470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A779F6">
        <w:rPr>
          <w:rFonts w:ascii="Times New Roman" w:hAnsi="Times New Roman" w:cs="Times New Roman"/>
          <w:sz w:val="24"/>
          <w:szCs w:val="24"/>
        </w:rPr>
        <w:t xml:space="preserve">too many </w:t>
      </w:r>
      <w:r>
        <w:rPr>
          <w:rFonts w:ascii="Times New Roman" w:hAnsi="Times New Roman" w:cs="Times New Roman"/>
          <w:sz w:val="24"/>
          <w:szCs w:val="24"/>
        </w:rPr>
        <w:t xml:space="preserve">low-income older adults living in </w:t>
      </w:r>
      <w:r w:rsidR="00797DE4">
        <w:rPr>
          <w:rFonts w:ascii="Times New Roman" w:hAnsi="Times New Roman" w:cs="Times New Roman"/>
          <w:sz w:val="24"/>
          <w:szCs w:val="24"/>
        </w:rPr>
        <w:t xml:space="preserve">long-term care </w:t>
      </w:r>
      <w:r w:rsidR="00A779F6">
        <w:rPr>
          <w:rFonts w:ascii="Times New Roman" w:hAnsi="Times New Roman" w:cs="Times New Roman"/>
          <w:sz w:val="24"/>
          <w:szCs w:val="24"/>
        </w:rPr>
        <w:t xml:space="preserve">residences, </w:t>
      </w:r>
      <w:r>
        <w:rPr>
          <w:rFonts w:ascii="Times New Roman" w:hAnsi="Times New Roman" w:cs="Times New Roman"/>
          <w:sz w:val="24"/>
          <w:szCs w:val="24"/>
        </w:rPr>
        <w:t xml:space="preserve">the lack of any basic dental care is staggering.  </w:t>
      </w:r>
      <w:r w:rsidR="002B3FCB">
        <w:rPr>
          <w:rFonts w:ascii="Times New Roman" w:hAnsi="Times New Roman" w:cs="Times New Roman"/>
          <w:sz w:val="24"/>
          <w:szCs w:val="24"/>
        </w:rPr>
        <w:t>S</w:t>
      </w:r>
      <w:r w:rsidR="00290E04">
        <w:rPr>
          <w:rFonts w:ascii="Times New Roman" w:hAnsi="Times New Roman" w:cs="Times New Roman"/>
          <w:sz w:val="24"/>
          <w:szCs w:val="24"/>
        </w:rPr>
        <w:t>ome dental treatment</w:t>
      </w:r>
      <w:r w:rsidR="00CF449E">
        <w:rPr>
          <w:rFonts w:ascii="Times New Roman" w:hAnsi="Times New Roman" w:cs="Times New Roman"/>
          <w:sz w:val="24"/>
          <w:szCs w:val="24"/>
        </w:rPr>
        <w:t xml:space="preserve"> resources </w:t>
      </w:r>
      <w:r w:rsidR="002B3FCB">
        <w:rPr>
          <w:rFonts w:ascii="Times New Roman" w:hAnsi="Times New Roman" w:cs="Times New Roman"/>
          <w:sz w:val="24"/>
          <w:szCs w:val="24"/>
        </w:rPr>
        <w:t xml:space="preserve">exist; yet, </w:t>
      </w:r>
      <w:r w:rsidR="00CF449E">
        <w:rPr>
          <w:rFonts w:ascii="Times New Roman" w:hAnsi="Times New Roman" w:cs="Times New Roman"/>
          <w:sz w:val="24"/>
          <w:szCs w:val="24"/>
        </w:rPr>
        <w:t>l</w:t>
      </w:r>
      <w:r w:rsidR="00E77DDF">
        <w:rPr>
          <w:rFonts w:ascii="Times New Roman" w:hAnsi="Times New Roman" w:cs="Times New Roman"/>
          <w:sz w:val="24"/>
          <w:szCs w:val="24"/>
        </w:rPr>
        <w:t xml:space="preserve">arge numbers of </w:t>
      </w:r>
      <w:r w:rsidR="00C470BD">
        <w:rPr>
          <w:rFonts w:ascii="Times New Roman" w:hAnsi="Times New Roman" w:cs="Times New Roman"/>
          <w:sz w:val="24"/>
          <w:szCs w:val="24"/>
        </w:rPr>
        <w:t>this</w:t>
      </w:r>
      <w:r w:rsidR="00E77DDF">
        <w:rPr>
          <w:rFonts w:ascii="Times New Roman" w:hAnsi="Times New Roman" w:cs="Times New Roman"/>
          <w:sz w:val="24"/>
          <w:szCs w:val="24"/>
        </w:rPr>
        <w:t xml:space="preserve"> older adult population do not receive </w:t>
      </w:r>
      <w:r w:rsidR="00E77DDF" w:rsidRPr="00A91728">
        <w:rPr>
          <w:rFonts w:ascii="Times New Roman" w:hAnsi="Times New Roman" w:cs="Times New Roman"/>
          <w:b/>
          <w:sz w:val="24"/>
          <w:szCs w:val="24"/>
          <w:u w:val="single"/>
        </w:rPr>
        <w:t>any</w:t>
      </w:r>
      <w:r w:rsidR="00E77DDF">
        <w:rPr>
          <w:rFonts w:ascii="Times New Roman" w:hAnsi="Times New Roman" w:cs="Times New Roman"/>
          <w:sz w:val="24"/>
          <w:szCs w:val="24"/>
        </w:rPr>
        <w:t xml:space="preserve"> dental care and suffer from </w:t>
      </w:r>
      <w:r w:rsidR="00290E04">
        <w:rPr>
          <w:rFonts w:ascii="Times New Roman" w:hAnsi="Times New Roman" w:cs="Times New Roman"/>
          <w:sz w:val="24"/>
          <w:szCs w:val="24"/>
        </w:rPr>
        <w:t xml:space="preserve">general </w:t>
      </w:r>
      <w:r w:rsidR="00C470BD">
        <w:rPr>
          <w:rFonts w:ascii="Times New Roman" w:hAnsi="Times New Roman" w:cs="Times New Roman"/>
          <w:sz w:val="24"/>
          <w:szCs w:val="24"/>
        </w:rPr>
        <w:t xml:space="preserve">poor dental health, </w:t>
      </w:r>
      <w:r w:rsidR="00290E04">
        <w:rPr>
          <w:rFonts w:ascii="Times New Roman" w:hAnsi="Times New Roman" w:cs="Times New Roman"/>
          <w:sz w:val="24"/>
          <w:szCs w:val="24"/>
        </w:rPr>
        <w:t xml:space="preserve">as well as a full range </w:t>
      </w:r>
      <w:r w:rsidR="00E77DDF">
        <w:rPr>
          <w:rFonts w:ascii="Times New Roman" w:hAnsi="Times New Roman" w:cs="Times New Roman"/>
          <w:sz w:val="24"/>
          <w:szCs w:val="24"/>
        </w:rPr>
        <w:t>of dental maladies</w:t>
      </w:r>
      <w:r w:rsidR="00C470BD">
        <w:rPr>
          <w:rFonts w:ascii="Times New Roman" w:hAnsi="Times New Roman" w:cs="Times New Roman"/>
          <w:sz w:val="24"/>
          <w:szCs w:val="24"/>
        </w:rPr>
        <w:t xml:space="preserve"> including periodontal disease, </w:t>
      </w:r>
      <w:r w:rsidR="00D54F6C">
        <w:rPr>
          <w:rFonts w:ascii="Times New Roman" w:hAnsi="Times New Roman" w:cs="Times New Roman"/>
          <w:sz w:val="24"/>
          <w:szCs w:val="24"/>
        </w:rPr>
        <w:t>dental caries (tooth decay)</w:t>
      </w:r>
      <w:r w:rsidR="00C470BD">
        <w:rPr>
          <w:rFonts w:ascii="Times New Roman" w:hAnsi="Times New Roman" w:cs="Times New Roman"/>
          <w:sz w:val="24"/>
          <w:szCs w:val="24"/>
        </w:rPr>
        <w:t xml:space="preserve"> and </w:t>
      </w:r>
      <w:r w:rsidR="00C470BD">
        <w:rPr>
          <w:rFonts w:ascii="Times New Roman" w:hAnsi="Times New Roman" w:cs="Times New Roman"/>
          <w:sz w:val="24"/>
          <w:szCs w:val="24"/>
        </w:rPr>
        <w:lastRenderedPageBreak/>
        <w:t xml:space="preserve">abscess. </w:t>
      </w:r>
      <w:r w:rsidR="00E77DDF">
        <w:rPr>
          <w:rFonts w:ascii="Times New Roman" w:hAnsi="Times New Roman" w:cs="Times New Roman"/>
          <w:sz w:val="24"/>
          <w:szCs w:val="24"/>
        </w:rPr>
        <w:t xml:space="preserve"> </w:t>
      </w:r>
      <w:r w:rsidR="00C470BD">
        <w:rPr>
          <w:rFonts w:ascii="Times New Roman" w:hAnsi="Times New Roman" w:cs="Times New Roman"/>
          <w:sz w:val="24"/>
          <w:szCs w:val="24"/>
        </w:rPr>
        <w:t>Additionally, e</w:t>
      </w:r>
      <w:r w:rsidR="00CF449E">
        <w:rPr>
          <w:rFonts w:ascii="Times New Roman" w:hAnsi="Times New Roman" w:cs="Times New Roman"/>
          <w:sz w:val="24"/>
          <w:szCs w:val="24"/>
        </w:rPr>
        <w:t xml:space="preserve">ven where resources are available, the logistics of providing </w:t>
      </w:r>
      <w:r w:rsidR="00C470BD">
        <w:rPr>
          <w:rFonts w:ascii="Times New Roman" w:hAnsi="Times New Roman" w:cs="Times New Roman"/>
          <w:sz w:val="24"/>
          <w:szCs w:val="24"/>
        </w:rPr>
        <w:t xml:space="preserve">treatment </w:t>
      </w:r>
      <w:r w:rsidR="00CF449E">
        <w:rPr>
          <w:rFonts w:ascii="Times New Roman" w:hAnsi="Times New Roman" w:cs="Times New Roman"/>
          <w:sz w:val="24"/>
          <w:szCs w:val="24"/>
        </w:rPr>
        <w:t xml:space="preserve">to this target population </w:t>
      </w:r>
      <w:r w:rsidR="00E8790F">
        <w:rPr>
          <w:rFonts w:ascii="Times New Roman" w:hAnsi="Times New Roman" w:cs="Times New Roman"/>
          <w:sz w:val="24"/>
          <w:szCs w:val="24"/>
        </w:rPr>
        <w:t xml:space="preserve">quite </w:t>
      </w:r>
      <w:r w:rsidR="00CF449E">
        <w:rPr>
          <w:rFonts w:ascii="Times New Roman" w:hAnsi="Times New Roman" w:cs="Times New Roman"/>
          <w:sz w:val="24"/>
          <w:szCs w:val="24"/>
        </w:rPr>
        <w:t>often renders care unattainable.  We set out to tackle this problem.</w:t>
      </w:r>
    </w:p>
    <w:p w:rsidR="00E70D26" w:rsidRPr="00E70D26" w:rsidRDefault="00E70D26" w:rsidP="00FA470F">
      <w:pPr>
        <w:spacing w:after="0" w:line="48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17982" w:rsidRDefault="0080101A" w:rsidP="00F11F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H</w:t>
      </w:r>
      <w:r w:rsidR="00E77DDF" w:rsidRPr="0080101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ealthy</w:t>
      </w:r>
      <w:r w:rsidR="00E77DDF" w:rsidRPr="00ED1A4E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Smiles</w:t>
      </w:r>
      <w:proofErr w:type="spellEnd"/>
      <w:r w:rsidR="00E77DDF" w:rsidRPr="0080101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Pilot</w:t>
      </w:r>
      <w:r w:rsidR="00E77DDF" w:rsidRPr="0080101A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  <w:r w:rsidR="00E77DDF" w:rsidRPr="0080101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</w:t>
      </w:r>
      <w:r w:rsidR="00D76FB1">
        <w:rPr>
          <w:rFonts w:ascii="Times New Roman" w:hAnsi="Times New Roman" w:cs="Times New Roman"/>
          <w:sz w:val="24"/>
          <w:szCs w:val="24"/>
        </w:rPr>
        <w:t>Our</w:t>
      </w:r>
      <w:r w:rsidR="00290E04">
        <w:rPr>
          <w:rFonts w:ascii="Times New Roman" w:hAnsi="Times New Roman" w:cs="Times New Roman"/>
          <w:sz w:val="24"/>
          <w:szCs w:val="24"/>
        </w:rPr>
        <w:t xml:space="preserve"> 2015</w:t>
      </w:r>
      <w:r w:rsidR="006B376D">
        <w:rPr>
          <w:rFonts w:ascii="Times New Roman" w:hAnsi="Times New Roman" w:cs="Times New Roman"/>
          <w:sz w:val="24"/>
          <w:szCs w:val="24"/>
        </w:rPr>
        <w:t>-2016</w:t>
      </w:r>
      <w:r w:rsidR="000B4712">
        <w:rPr>
          <w:rFonts w:ascii="Times New Roman" w:hAnsi="Times New Roman" w:cs="Times New Roman"/>
          <w:sz w:val="24"/>
          <w:szCs w:val="24"/>
        </w:rPr>
        <w:t xml:space="preserve"> pilot project</w:t>
      </w:r>
      <w:r w:rsidR="00A051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1E3" w:rsidRPr="00ED1A4E">
        <w:rPr>
          <w:rFonts w:ascii="Times New Roman" w:hAnsi="Times New Roman" w:cs="Times New Roman"/>
          <w:b/>
          <w:sz w:val="24"/>
          <w:szCs w:val="24"/>
        </w:rPr>
        <w:t>Healthy</w:t>
      </w:r>
      <w:r w:rsidR="00A051E3" w:rsidRPr="00ED1A4E">
        <w:rPr>
          <w:rFonts w:ascii="Times New Roman" w:hAnsi="Times New Roman" w:cs="Times New Roman"/>
          <w:b/>
          <w:i/>
          <w:sz w:val="24"/>
          <w:szCs w:val="24"/>
        </w:rPr>
        <w:t>Smiles</w:t>
      </w:r>
      <w:proofErr w:type="spellEnd"/>
      <w:r w:rsidR="00A051E3">
        <w:rPr>
          <w:rFonts w:ascii="Times New Roman" w:hAnsi="Times New Roman" w:cs="Times New Roman"/>
          <w:sz w:val="24"/>
          <w:szCs w:val="24"/>
        </w:rPr>
        <w:t>,</w:t>
      </w:r>
      <w:r w:rsidR="00CF449E">
        <w:rPr>
          <w:rFonts w:ascii="Times New Roman" w:hAnsi="Times New Roman" w:cs="Times New Roman"/>
          <w:sz w:val="24"/>
          <w:szCs w:val="24"/>
        </w:rPr>
        <w:t xml:space="preserve"> </w:t>
      </w:r>
      <w:r w:rsidR="00D76FB1">
        <w:rPr>
          <w:rFonts w:ascii="Times New Roman" w:hAnsi="Times New Roman" w:cs="Times New Roman"/>
          <w:sz w:val="24"/>
          <w:szCs w:val="24"/>
        </w:rPr>
        <w:t>p</w:t>
      </w:r>
      <w:r w:rsidR="00290E04">
        <w:rPr>
          <w:rFonts w:ascii="Times New Roman" w:hAnsi="Times New Roman" w:cs="Times New Roman"/>
          <w:sz w:val="24"/>
          <w:szCs w:val="24"/>
        </w:rPr>
        <w:t>rovide</w:t>
      </w:r>
      <w:r w:rsidR="00AF6C27">
        <w:rPr>
          <w:rFonts w:ascii="Times New Roman" w:hAnsi="Times New Roman" w:cs="Times New Roman"/>
          <w:sz w:val="24"/>
          <w:szCs w:val="24"/>
        </w:rPr>
        <w:t>s</w:t>
      </w:r>
      <w:r w:rsidR="00290E04">
        <w:rPr>
          <w:rFonts w:ascii="Times New Roman" w:hAnsi="Times New Roman" w:cs="Times New Roman"/>
          <w:sz w:val="24"/>
          <w:szCs w:val="24"/>
        </w:rPr>
        <w:t xml:space="preserve"> </w:t>
      </w:r>
      <w:r w:rsidR="00D76FB1">
        <w:rPr>
          <w:rFonts w:ascii="Times New Roman" w:hAnsi="Times New Roman" w:cs="Times New Roman"/>
          <w:sz w:val="24"/>
          <w:szCs w:val="24"/>
        </w:rPr>
        <w:t xml:space="preserve">basic </w:t>
      </w:r>
      <w:r w:rsidR="00290E04">
        <w:rPr>
          <w:rFonts w:ascii="Times New Roman" w:hAnsi="Times New Roman" w:cs="Times New Roman"/>
          <w:sz w:val="24"/>
          <w:szCs w:val="24"/>
        </w:rPr>
        <w:t xml:space="preserve">dental treatment to </w:t>
      </w:r>
      <w:r w:rsidR="00E77DDF">
        <w:rPr>
          <w:rFonts w:ascii="Times New Roman" w:hAnsi="Times New Roman" w:cs="Times New Roman"/>
          <w:sz w:val="24"/>
          <w:szCs w:val="24"/>
        </w:rPr>
        <w:t>Northern Virginia’s low-income older adults</w:t>
      </w:r>
      <w:r w:rsidR="00051D3A">
        <w:rPr>
          <w:rFonts w:ascii="Times New Roman" w:hAnsi="Times New Roman" w:cs="Times New Roman"/>
          <w:sz w:val="24"/>
          <w:szCs w:val="24"/>
        </w:rPr>
        <w:t xml:space="preserve"> living</w:t>
      </w:r>
      <w:r w:rsidR="00E77DDF">
        <w:rPr>
          <w:rFonts w:ascii="Times New Roman" w:hAnsi="Times New Roman" w:cs="Times New Roman"/>
          <w:sz w:val="24"/>
          <w:szCs w:val="24"/>
        </w:rPr>
        <w:t xml:space="preserve"> in long-term care residences. </w:t>
      </w:r>
      <w:r w:rsidR="009E0987">
        <w:rPr>
          <w:rFonts w:ascii="Times New Roman" w:hAnsi="Times New Roman" w:cs="Times New Roman"/>
          <w:sz w:val="24"/>
          <w:szCs w:val="24"/>
        </w:rPr>
        <w:t xml:space="preserve">The pilot is testing </w:t>
      </w:r>
      <w:r w:rsidR="00290E04">
        <w:rPr>
          <w:rFonts w:ascii="Times New Roman" w:hAnsi="Times New Roman" w:cs="Times New Roman"/>
          <w:sz w:val="24"/>
          <w:szCs w:val="24"/>
        </w:rPr>
        <w:t>dif</w:t>
      </w:r>
      <w:r w:rsidR="00186620">
        <w:rPr>
          <w:rFonts w:ascii="Times New Roman" w:hAnsi="Times New Roman" w:cs="Times New Roman"/>
          <w:sz w:val="24"/>
          <w:szCs w:val="24"/>
        </w:rPr>
        <w:t xml:space="preserve">ferent approaches to treatment (to </w:t>
      </w:r>
      <w:r w:rsidR="00893D78">
        <w:rPr>
          <w:rFonts w:ascii="Times New Roman" w:hAnsi="Times New Roman" w:cs="Times New Roman"/>
          <w:sz w:val="24"/>
          <w:szCs w:val="24"/>
        </w:rPr>
        <w:t>“kick the tires”</w:t>
      </w:r>
      <w:r w:rsidR="00D76FB1">
        <w:rPr>
          <w:rFonts w:ascii="Times New Roman" w:hAnsi="Times New Roman" w:cs="Times New Roman"/>
          <w:sz w:val="24"/>
          <w:szCs w:val="24"/>
        </w:rPr>
        <w:t>/</w:t>
      </w:r>
      <w:r w:rsidR="00F82E00">
        <w:rPr>
          <w:rFonts w:ascii="Times New Roman" w:hAnsi="Times New Roman" w:cs="Times New Roman"/>
          <w:sz w:val="24"/>
          <w:szCs w:val="24"/>
        </w:rPr>
        <w:t xml:space="preserve">assess feasibility) </w:t>
      </w:r>
      <w:r w:rsidR="00D76FB1">
        <w:rPr>
          <w:rFonts w:ascii="Times New Roman" w:hAnsi="Times New Roman" w:cs="Times New Roman"/>
          <w:sz w:val="24"/>
          <w:szCs w:val="24"/>
        </w:rPr>
        <w:t>and</w:t>
      </w:r>
      <w:r w:rsidR="00C94CB0">
        <w:rPr>
          <w:rFonts w:ascii="Times New Roman" w:hAnsi="Times New Roman" w:cs="Times New Roman"/>
          <w:sz w:val="24"/>
          <w:szCs w:val="24"/>
        </w:rPr>
        <w:t xml:space="preserve"> identif</w:t>
      </w:r>
      <w:r w:rsidR="0097790D">
        <w:rPr>
          <w:rFonts w:ascii="Times New Roman" w:hAnsi="Times New Roman" w:cs="Times New Roman"/>
          <w:sz w:val="24"/>
          <w:szCs w:val="24"/>
        </w:rPr>
        <w:t>ying</w:t>
      </w:r>
      <w:r w:rsidR="00C94CB0">
        <w:rPr>
          <w:rFonts w:ascii="Times New Roman" w:hAnsi="Times New Roman" w:cs="Times New Roman"/>
          <w:sz w:val="24"/>
          <w:szCs w:val="24"/>
        </w:rPr>
        <w:t xml:space="preserve"> an array of providers and treatment options – focus</w:t>
      </w:r>
      <w:r w:rsidR="00D76FB1">
        <w:rPr>
          <w:rFonts w:ascii="Times New Roman" w:hAnsi="Times New Roman" w:cs="Times New Roman"/>
          <w:sz w:val="24"/>
          <w:szCs w:val="24"/>
        </w:rPr>
        <w:t>ing</w:t>
      </w:r>
      <w:r w:rsidR="00C94CB0">
        <w:rPr>
          <w:rFonts w:ascii="Times New Roman" w:hAnsi="Times New Roman" w:cs="Times New Roman"/>
          <w:sz w:val="24"/>
          <w:szCs w:val="24"/>
        </w:rPr>
        <w:t xml:space="preserve"> on attracting local dentists, clinics, dental schools and government partners, to provide </w:t>
      </w:r>
      <w:r w:rsidR="00D76FB1">
        <w:rPr>
          <w:rFonts w:ascii="Times New Roman" w:hAnsi="Times New Roman" w:cs="Times New Roman"/>
          <w:sz w:val="24"/>
          <w:szCs w:val="24"/>
        </w:rPr>
        <w:t>sustainable</w:t>
      </w:r>
      <w:r w:rsidR="00C94CB0">
        <w:rPr>
          <w:rFonts w:ascii="Times New Roman" w:hAnsi="Times New Roman" w:cs="Times New Roman"/>
          <w:sz w:val="24"/>
          <w:szCs w:val="24"/>
        </w:rPr>
        <w:t xml:space="preserve"> services </w:t>
      </w:r>
      <w:r w:rsidR="00D76FB1">
        <w:rPr>
          <w:rFonts w:ascii="Times New Roman" w:hAnsi="Times New Roman" w:cs="Times New Roman"/>
          <w:sz w:val="24"/>
          <w:szCs w:val="24"/>
        </w:rPr>
        <w:t>for</w:t>
      </w:r>
      <w:r w:rsidR="00C94CB0">
        <w:rPr>
          <w:rFonts w:ascii="Times New Roman" w:hAnsi="Times New Roman" w:cs="Times New Roman"/>
          <w:sz w:val="24"/>
          <w:szCs w:val="24"/>
        </w:rPr>
        <w:t xml:space="preserve"> the target population.  We </w:t>
      </w:r>
      <w:r w:rsidR="009E0987">
        <w:rPr>
          <w:rFonts w:ascii="Times New Roman" w:hAnsi="Times New Roman" w:cs="Times New Roman"/>
          <w:sz w:val="24"/>
          <w:szCs w:val="24"/>
        </w:rPr>
        <w:t xml:space="preserve">have </w:t>
      </w:r>
      <w:r w:rsidR="00C94CB0">
        <w:rPr>
          <w:rFonts w:ascii="Times New Roman" w:hAnsi="Times New Roman" w:cs="Times New Roman"/>
          <w:sz w:val="24"/>
          <w:szCs w:val="24"/>
        </w:rPr>
        <w:t>identif</w:t>
      </w:r>
      <w:r w:rsidR="00D76FB1">
        <w:rPr>
          <w:rFonts w:ascii="Times New Roman" w:hAnsi="Times New Roman" w:cs="Times New Roman"/>
          <w:sz w:val="24"/>
          <w:szCs w:val="24"/>
        </w:rPr>
        <w:t>ied</w:t>
      </w:r>
      <w:r w:rsidR="00C94CB0">
        <w:rPr>
          <w:rFonts w:ascii="Times New Roman" w:hAnsi="Times New Roman" w:cs="Times New Roman"/>
          <w:sz w:val="24"/>
          <w:szCs w:val="24"/>
        </w:rPr>
        <w:t xml:space="preserve"> areas </w:t>
      </w:r>
      <w:r w:rsidR="00D76FB1">
        <w:rPr>
          <w:rFonts w:ascii="Times New Roman" w:hAnsi="Times New Roman" w:cs="Times New Roman"/>
          <w:sz w:val="24"/>
          <w:szCs w:val="24"/>
        </w:rPr>
        <w:t>for</w:t>
      </w:r>
      <w:r w:rsidR="00C94CB0">
        <w:rPr>
          <w:rFonts w:ascii="Times New Roman" w:hAnsi="Times New Roman" w:cs="Times New Roman"/>
          <w:sz w:val="24"/>
          <w:szCs w:val="24"/>
        </w:rPr>
        <w:t xml:space="preserve"> cost efficiencie</w:t>
      </w:r>
      <w:r w:rsidR="00417982">
        <w:rPr>
          <w:rFonts w:ascii="Times New Roman" w:hAnsi="Times New Roman" w:cs="Times New Roman"/>
          <w:sz w:val="24"/>
          <w:szCs w:val="24"/>
        </w:rPr>
        <w:t xml:space="preserve">s </w:t>
      </w:r>
      <w:r w:rsidR="00C94CB0">
        <w:rPr>
          <w:rFonts w:ascii="Times New Roman" w:hAnsi="Times New Roman" w:cs="Times New Roman"/>
          <w:sz w:val="24"/>
          <w:szCs w:val="24"/>
        </w:rPr>
        <w:t>(</w:t>
      </w:r>
      <w:r w:rsidR="00D76FB1">
        <w:rPr>
          <w:rFonts w:ascii="Times New Roman" w:hAnsi="Times New Roman" w:cs="Times New Roman"/>
          <w:sz w:val="24"/>
          <w:szCs w:val="24"/>
        </w:rPr>
        <w:t>e.g.</w:t>
      </w:r>
      <w:r w:rsidR="00C94C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maximizing patients provided treatment</w:t>
      </w:r>
      <w:r w:rsidR="00D76FB1">
        <w:rPr>
          <w:rFonts w:ascii="Times New Roman" w:hAnsi="Times New Roman" w:cs="Times New Roman"/>
          <w:sz w:val="24"/>
          <w:szCs w:val="24"/>
        </w:rPr>
        <w:t xml:space="preserve"> with </w:t>
      </w:r>
      <w:r w:rsidR="00C94CB0">
        <w:rPr>
          <w:rFonts w:ascii="Times New Roman" w:hAnsi="Times New Roman" w:cs="Times New Roman"/>
          <w:sz w:val="24"/>
          <w:szCs w:val="24"/>
        </w:rPr>
        <w:t xml:space="preserve">mobile dentistry services, </w:t>
      </w:r>
      <w:r w:rsidR="00575081">
        <w:rPr>
          <w:rFonts w:ascii="Times New Roman" w:hAnsi="Times New Roman" w:cs="Times New Roman"/>
          <w:sz w:val="24"/>
          <w:szCs w:val="24"/>
        </w:rPr>
        <w:t>groups f</w:t>
      </w:r>
      <w:r w:rsidR="00C94CB0" w:rsidRPr="00417982">
        <w:rPr>
          <w:rFonts w:ascii="Times New Roman" w:hAnsi="Times New Roman" w:cs="Times New Roman"/>
          <w:sz w:val="24"/>
          <w:szCs w:val="24"/>
        </w:rPr>
        <w:t>or in-office visits</w:t>
      </w:r>
      <w:r w:rsidR="00E945B1" w:rsidRPr="00417982">
        <w:rPr>
          <w:rFonts w:ascii="Times New Roman" w:hAnsi="Times New Roman" w:cs="Times New Roman"/>
          <w:sz w:val="24"/>
          <w:szCs w:val="24"/>
        </w:rPr>
        <w:t>)</w:t>
      </w:r>
      <w:r w:rsidR="00C94CB0" w:rsidRPr="00417982">
        <w:rPr>
          <w:rFonts w:ascii="Times New Roman" w:hAnsi="Times New Roman" w:cs="Times New Roman"/>
          <w:sz w:val="24"/>
          <w:szCs w:val="24"/>
        </w:rPr>
        <w:t xml:space="preserve">. </w:t>
      </w:r>
      <w:r w:rsidR="00417982">
        <w:rPr>
          <w:rFonts w:ascii="Times New Roman" w:hAnsi="Times New Roman" w:cs="Times New Roman"/>
          <w:sz w:val="24"/>
          <w:szCs w:val="24"/>
        </w:rPr>
        <w:t xml:space="preserve"> </w:t>
      </w:r>
      <w:r w:rsidR="00D76FB1">
        <w:rPr>
          <w:rFonts w:ascii="Times New Roman" w:hAnsi="Times New Roman" w:cs="Times New Roman"/>
          <w:sz w:val="24"/>
          <w:szCs w:val="24"/>
        </w:rPr>
        <w:t>We</w:t>
      </w:r>
      <w:r w:rsidR="00417982">
        <w:rPr>
          <w:rFonts w:ascii="Times New Roman" w:hAnsi="Times New Roman" w:cs="Times New Roman"/>
          <w:sz w:val="24"/>
          <w:szCs w:val="24"/>
        </w:rPr>
        <w:t xml:space="preserve"> </w:t>
      </w:r>
      <w:r w:rsidR="009E0987">
        <w:rPr>
          <w:rFonts w:ascii="Times New Roman" w:hAnsi="Times New Roman" w:cs="Times New Roman"/>
          <w:sz w:val="24"/>
          <w:szCs w:val="24"/>
        </w:rPr>
        <w:t xml:space="preserve">are working </w:t>
      </w:r>
      <w:r w:rsidR="00417982">
        <w:rPr>
          <w:rFonts w:ascii="Times New Roman" w:hAnsi="Times New Roman" w:cs="Times New Roman"/>
          <w:sz w:val="24"/>
          <w:szCs w:val="24"/>
        </w:rPr>
        <w:t xml:space="preserve">with local agencies, </w:t>
      </w:r>
      <w:r w:rsidR="00D76FB1">
        <w:rPr>
          <w:rFonts w:ascii="Times New Roman" w:hAnsi="Times New Roman" w:cs="Times New Roman"/>
          <w:sz w:val="24"/>
          <w:szCs w:val="24"/>
        </w:rPr>
        <w:t xml:space="preserve">other </w:t>
      </w:r>
      <w:r w:rsidR="00417982">
        <w:rPr>
          <w:rFonts w:ascii="Times New Roman" w:hAnsi="Times New Roman" w:cs="Times New Roman"/>
          <w:sz w:val="24"/>
          <w:szCs w:val="24"/>
        </w:rPr>
        <w:t>nonprofit</w:t>
      </w:r>
      <w:r w:rsidR="00D76FB1">
        <w:rPr>
          <w:rFonts w:ascii="Times New Roman" w:hAnsi="Times New Roman" w:cs="Times New Roman"/>
          <w:sz w:val="24"/>
          <w:szCs w:val="24"/>
        </w:rPr>
        <w:t>s</w:t>
      </w:r>
      <w:r w:rsidR="00417982">
        <w:rPr>
          <w:rFonts w:ascii="Times New Roman" w:hAnsi="Times New Roman" w:cs="Times New Roman"/>
          <w:sz w:val="24"/>
          <w:szCs w:val="24"/>
        </w:rPr>
        <w:t xml:space="preserve"> and facility management</w:t>
      </w:r>
      <w:r w:rsidR="00D76FB1">
        <w:rPr>
          <w:rFonts w:ascii="Times New Roman" w:hAnsi="Times New Roman" w:cs="Times New Roman"/>
          <w:sz w:val="24"/>
          <w:szCs w:val="24"/>
        </w:rPr>
        <w:t>/</w:t>
      </w:r>
      <w:r w:rsidR="00417982">
        <w:rPr>
          <w:rFonts w:ascii="Times New Roman" w:hAnsi="Times New Roman" w:cs="Times New Roman"/>
          <w:sz w:val="24"/>
          <w:szCs w:val="24"/>
        </w:rPr>
        <w:t>staff to ensure coordination of efforts and to make sure that all a</w:t>
      </w:r>
      <w:r w:rsidR="0097790D">
        <w:rPr>
          <w:rFonts w:ascii="Times New Roman" w:hAnsi="Times New Roman" w:cs="Times New Roman"/>
          <w:sz w:val="24"/>
          <w:szCs w:val="24"/>
        </w:rPr>
        <w:t>vailable existing resources are</w:t>
      </w:r>
      <w:r w:rsidR="00417982">
        <w:rPr>
          <w:rFonts w:ascii="Times New Roman" w:hAnsi="Times New Roman" w:cs="Times New Roman"/>
          <w:sz w:val="24"/>
          <w:szCs w:val="24"/>
        </w:rPr>
        <w:t xml:space="preserve"> utilized.</w:t>
      </w:r>
      <w:r w:rsidR="005414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1F93" w:rsidRPr="00F11F93" w:rsidRDefault="00F11F93" w:rsidP="00F11F93">
      <w:pPr>
        <w:spacing w:after="0" w:line="48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50A10" w:rsidRPr="00E50A10" w:rsidRDefault="00093474" w:rsidP="0080101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Portable</w:t>
      </w:r>
      <w:r w:rsidR="00004E9C" w:rsidRPr="0080101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Dentistry </w:t>
      </w:r>
      <w:r w:rsidR="009E098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Has </w:t>
      </w:r>
      <w:r w:rsidR="00004E9C" w:rsidRPr="0080101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Emerged </w:t>
      </w:r>
      <w:r w:rsidR="00700419" w:rsidRPr="0080101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from</w:t>
      </w:r>
      <w:r w:rsidR="00004E9C" w:rsidRPr="0080101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Our Pilot</w:t>
      </w:r>
      <w:r w:rsidR="00B16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B1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</w:t>
      </w:r>
      <w:r w:rsidR="00854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</w:t>
      </w:r>
      <w:r w:rsidR="00B16735">
        <w:rPr>
          <w:rFonts w:ascii="Times New Roman" w:hAnsi="Times New Roman" w:cs="Times New Roman"/>
          <w:color w:val="000000" w:themeColor="text1"/>
          <w:sz w:val="24"/>
          <w:szCs w:val="24"/>
        </w:rPr>
        <w:t>emerged most from our pilot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that, while the cost of oral</w:t>
      </w:r>
      <w:r w:rsidR="00B16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is the biggest issue facing this need, the logistical challenges are a close second.  </w:t>
      </w:r>
      <w:r w:rsidR="00624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="00906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dual </w:t>
      </w:r>
      <w:r w:rsidR="00624669">
        <w:rPr>
          <w:rFonts w:ascii="Times New Roman" w:hAnsi="Times New Roman" w:cs="Times New Roman"/>
          <w:color w:val="000000" w:themeColor="text1"/>
          <w:sz w:val="24"/>
          <w:szCs w:val="24"/>
        </w:rPr>
        <w:t>challenges can more readily be address</w:t>
      </w:r>
      <w:r w:rsidR="00A779F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24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with a focus on treatment </w:t>
      </w:r>
      <w:r w:rsidR="00A56C9B" w:rsidRPr="008548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</w:t>
      </w:r>
      <w:r w:rsidR="00A56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4669">
        <w:rPr>
          <w:rFonts w:ascii="Times New Roman" w:hAnsi="Times New Roman" w:cs="Times New Roman"/>
          <w:color w:val="000000" w:themeColor="text1"/>
          <w:sz w:val="24"/>
          <w:szCs w:val="24"/>
        </w:rPr>
        <w:t>the facilit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– a focus on portable dentistry and care. </w:t>
      </w:r>
    </w:p>
    <w:p w:rsidR="0080101A" w:rsidRDefault="0080101A" w:rsidP="00690393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24C27" w:rsidRPr="00BC2995" w:rsidRDefault="0080101A" w:rsidP="00A56C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Initiative </w:t>
      </w:r>
      <w:r w:rsidR="00417982" w:rsidRPr="0080101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Timeframe</w:t>
      </w:r>
      <w:r w:rsidR="000635F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.  </w:t>
      </w:r>
      <w:r w:rsidR="00417982" w:rsidRPr="00BC2995">
        <w:rPr>
          <w:rFonts w:ascii="Times New Roman" w:hAnsi="Times New Roman" w:cs="Times New Roman"/>
          <w:sz w:val="24"/>
          <w:szCs w:val="24"/>
        </w:rPr>
        <w:t xml:space="preserve">Our initiative will continue through the end of Calendar Year 2019.  </w:t>
      </w:r>
      <w:r>
        <w:rPr>
          <w:rFonts w:ascii="Times New Roman" w:hAnsi="Times New Roman" w:cs="Times New Roman"/>
          <w:sz w:val="24"/>
          <w:szCs w:val="24"/>
        </w:rPr>
        <w:t>Beyond</w:t>
      </w:r>
      <w:r w:rsidR="00093474">
        <w:rPr>
          <w:rFonts w:ascii="Times New Roman" w:hAnsi="Times New Roman" w:cs="Times New Roman"/>
          <w:sz w:val="24"/>
          <w:szCs w:val="24"/>
        </w:rPr>
        <w:t xml:space="preserve">, </w:t>
      </w:r>
      <w:r w:rsidRPr="00093474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we</w:t>
      </w:r>
      <w:r w:rsidR="00A56C9B" w:rsidRPr="00093474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are determined to establish a broader, </w:t>
      </w:r>
      <w:r w:rsidRPr="00093474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more expansive </w:t>
      </w:r>
      <w:r w:rsidR="00A56C9B" w:rsidRPr="00093474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and </w:t>
      </w:r>
      <w:r w:rsidRPr="00093474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sustainable program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01A" w:rsidRPr="0080101A" w:rsidRDefault="0080101A" w:rsidP="00690393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80101A" w:rsidRPr="0080101A" w:rsidRDefault="0080101A" w:rsidP="00690393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17982" w:rsidRPr="000635FD" w:rsidRDefault="000C5320" w:rsidP="006903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01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Anticipated </w:t>
      </w:r>
      <w:r w:rsidR="0080101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Initiative Goals</w:t>
      </w:r>
      <w:r w:rsidR="000635FD">
        <w:rPr>
          <w:rFonts w:ascii="Times New Roman" w:hAnsi="Times New Roman" w:cs="Times New Roman"/>
          <w:b/>
          <w:sz w:val="24"/>
          <w:szCs w:val="24"/>
        </w:rPr>
        <w:t>.</w:t>
      </w:r>
      <w:r w:rsidR="00417982" w:rsidRPr="00BC29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35FD">
        <w:rPr>
          <w:rFonts w:ascii="Times New Roman" w:hAnsi="Times New Roman" w:cs="Times New Roman"/>
          <w:sz w:val="24"/>
          <w:szCs w:val="24"/>
        </w:rPr>
        <w:t>Our efforts are focus</w:t>
      </w:r>
      <w:r w:rsidR="00AA3BBE">
        <w:rPr>
          <w:rFonts w:ascii="Times New Roman" w:hAnsi="Times New Roman" w:cs="Times New Roman"/>
          <w:sz w:val="24"/>
          <w:szCs w:val="24"/>
        </w:rPr>
        <w:t>ed on providing care as follows:</w:t>
      </w:r>
    </w:p>
    <w:p w:rsidR="003E28A3" w:rsidRPr="003E28A3" w:rsidRDefault="003E28A3" w:rsidP="00690393">
      <w:pPr>
        <w:spacing w:after="0" w:line="48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0" w:type="auto"/>
        <w:tblInd w:w="43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73"/>
        <w:gridCol w:w="6745"/>
      </w:tblGrid>
      <w:tr w:rsidR="00903892" w:rsidRPr="00903892" w:rsidTr="00004E9C">
        <w:tc>
          <w:tcPr>
            <w:tcW w:w="2173" w:type="dxa"/>
            <w:shd w:val="clear" w:color="auto" w:fill="F2F2F2" w:themeFill="background1" w:themeFillShade="F2"/>
          </w:tcPr>
          <w:p w:rsidR="00903892" w:rsidRDefault="00903892" w:rsidP="006903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Group 1</w:t>
            </w:r>
          </w:p>
          <w:p w:rsidR="00903892" w:rsidRPr="00903892" w:rsidRDefault="00AD0558" w:rsidP="00F02C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225-275</w:t>
            </w:r>
            <w:r w:rsidR="00903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patients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:rsidR="00903892" w:rsidRPr="00004E9C" w:rsidRDefault="003E28A3" w:rsidP="00690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9C">
              <w:rPr>
                <w:rFonts w:ascii="Times New Roman" w:hAnsi="Times New Roman" w:cs="Times New Roman"/>
                <w:color w:val="000000"/>
                <w:szCs w:val="24"/>
              </w:rPr>
              <w:t>Exams, Basic Cleaning, X-Rays, Development of Treatment Plans</w:t>
            </w:r>
          </w:p>
        </w:tc>
      </w:tr>
      <w:tr w:rsidR="00903892" w:rsidRPr="00903892" w:rsidTr="00004E9C">
        <w:tc>
          <w:tcPr>
            <w:tcW w:w="2173" w:type="dxa"/>
            <w:shd w:val="clear" w:color="auto" w:fill="F2F2F2" w:themeFill="background1" w:themeFillShade="F2"/>
          </w:tcPr>
          <w:p w:rsidR="00903892" w:rsidRPr="002F7740" w:rsidRDefault="002F7740" w:rsidP="006903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Group 2</w:t>
            </w:r>
          </w:p>
          <w:p w:rsidR="00903892" w:rsidRPr="00903892" w:rsidRDefault="00AD0558" w:rsidP="00F02C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225-275</w:t>
            </w:r>
            <w:r w:rsidR="003E28A3" w:rsidRPr="003E2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patients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:rsidR="00903892" w:rsidRPr="00903892" w:rsidRDefault="00004E9C" w:rsidP="00690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More Extensive Dental Treatment – Cavity Fillings, Gum Disease Treatment, Scaling, Other </w:t>
            </w:r>
          </w:p>
        </w:tc>
      </w:tr>
      <w:tr w:rsidR="00903892" w:rsidRPr="00903892" w:rsidTr="00004E9C">
        <w:tc>
          <w:tcPr>
            <w:tcW w:w="2173" w:type="dxa"/>
            <w:shd w:val="clear" w:color="auto" w:fill="F2F2F2" w:themeFill="background1" w:themeFillShade="F2"/>
          </w:tcPr>
          <w:p w:rsidR="002F7740" w:rsidRDefault="002F7740" w:rsidP="006903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Group 3</w:t>
            </w:r>
            <w:r w:rsidR="00903892" w:rsidRPr="00903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03892" w:rsidRPr="00903892" w:rsidRDefault="002F7740" w:rsidP="00F02C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TBD</w:t>
            </w:r>
            <w:r w:rsidR="00903892" w:rsidRPr="00903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:rsidR="00903892" w:rsidRPr="00004E9C" w:rsidRDefault="00004E9C" w:rsidP="00690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Root Canals, Implants, Dentures – In coordination with local agencies, clinics and existing resources</w:t>
            </w:r>
          </w:p>
        </w:tc>
      </w:tr>
    </w:tbl>
    <w:p w:rsidR="00833FBE" w:rsidRDefault="00833FBE" w:rsidP="00690393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393" w:rsidRDefault="00B34ABA" w:rsidP="00690393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01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lastRenderedPageBreak/>
        <w:t>Community Impact</w:t>
      </w:r>
      <w:r w:rsidR="000635FD" w:rsidRPr="0080101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</w:t>
      </w:r>
      <w:r w:rsidR="000635FD" w:rsidRPr="0080101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80101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2B3FCB">
        <w:rPr>
          <w:rFonts w:ascii="Times New Roman" w:hAnsi="Times New Roman" w:cs="Times New Roman"/>
          <w:color w:val="000000"/>
          <w:sz w:val="24"/>
          <w:szCs w:val="24"/>
        </w:rPr>
        <w:t>Impact includes: (1) cost-effective t</w:t>
      </w:r>
      <w:r w:rsidR="00756C73" w:rsidRPr="006A500E">
        <w:rPr>
          <w:rFonts w:ascii="Times New Roman" w:hAnsi="Times New Roman" w:cs="Times New Roman"/>
          <w:color w:val="000000"/>
          <w:sz w:val="24"/>
          <w:szCs w:val="24"/>
        </w:rPr>
        <w:t>reatment for a significant number of low-income older adults</w:t>
      </w:r>
      <w:r w:rsidR="002B3FCB">
        <w:rPr>
          <w:rFonts w:ascii="Times New Roman" w:hAnsi="Times New Roman" w:cs="Times New Roman"/>
          <w:color w:val="000000"/>
          <w:sz w:val="24"/>
          <w:szCs w:val="24"/>
        </w:rPr>
        <w:t>; (2) d</w:t>
      </w:r>
      <w:r w:rsidR="00290E04">
        <w:rPr>
          <w:rFonts w:ascii="Times New Roman" w:hAnsi="Times New Roman" w:cs="Times New Roman"/>
          <w:color w:val="000000"/>
          <w:sz w:val="24"/>
          <w:szCs w:val="24"/>
        </w:rPr>
        <w:t xml:space="preserve">evelopment of </w:t>
      </w:r>
      <w:r w:rsidR="002B3FCB">
        <w:rPr>
          <w:rFonts w:ascii="Times New Roman" w:hAnsi="Times New Roman" w:cs="Times New Roman"/>
          <w:color w:val="000000"/>
          <w:sz w:val="24"/>
          <w:szCs w:val="24"/>
        </w:rPr>
        <w:t xml:space="preserve">a robust mobile dentistry treatment approach </w:t>
      </w:r>
      <w:r w:rsidR="006A500E">
        <w:rPr>
          <w:rFonts w:ascii="Times New Roman" w:hAnsi="Times New Roman" w:cs="Times New Roman"/>
          <w:color w:val="000000"/>
          <w:sz w:val="24"/>
          <w:szCs w:val="24"/>
        </w:rPr>
        <w:t xml:space="preserve">that will </w:t>
      </w:r>
      <w:r w:rsidR="002B3FCB">
        <w:rPr>
          <w:rFonts w:ascii="Times New Roman" w:hAnsi="Times New Roman" w:cs="Times New Roman"/>
          <w:color w:val="000000"/>
          <w:sz w:val="24"/>
          <w:szCs w:val="24"/>
        </w:rPr>
        <w:t xml:space="preserve">reach </w:t>
      </w:r>
      <w:r w:rsidR="006A500E">
        <w:rPr>
          <w:rFonts w:ascii="Times New Roman" w:hAnsi="Times New Roman" w:cs="Times New Roman"/>
          <w:color w:val="000000"/>
          <w:sz w:val="24"/>
          <w:szCs w:val="24"/>
        </w:rPr>
        <w:t>many more individuals than the traditional office or clinic approach</w:t>
      </w:r>
      <w:r w:rsidR="007D6CDA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="002B3FCB">
        <w:rPr>
          <w:rFonts w:ascii="Times New Roman" w:hAnsi="Times New Roman" w:cs="Times New Roman"/>
          <w:color w:val="000000"/>
          <w:sz w:val="24"/>
          <w:szCs w:val="24"/>
        </w:rPr>
        <w:t xml:space="preserve">; (3) increased </w:t>
      </w:r>
      <w:r w:rsidR="000635FD">
        <w:rPr>
          <w:rFonts w:ascii="Times New Roman" w:hAnsi="Times New Roman" w:cs="Times New Roman"/>
          <w:color w:val="000000"/>
          <w:sz w:val="24"/>
          <w:szCs w:val="24"/>
        </w:rPr>
        <w:t>att</w:t>
      </w:r>
      <w:r w:rsidR="00090313">
        <w:rPr>
          <w:rFonts w:ascii="Times New Roman" w:hAnsi="Times New Roman" w:cs="Times New Roman"/>
          <w:color w:val="000000"/>
          <w:sz w:val="24"/>
          <w:szCs w:val="24"/>
        </w:rPr>
        <w:t>ention to the need for</w:t>
      </w:r>
      <w:r w:rsidR="007D6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943">
        <w:rPr>
          <w:rFonts w:ascii="Times New Roman" w:hAnsi="Times New Roman" w:cs="Times New Roman"/>
          <w:color w:val="000000"/>
          <w:sz w:val="24"/>
          <w:szCs w:val="24"/>
        </w:rPr>
        <w:t xml:space="preserve">dental care for this population ‒ </w:t>
      </w:r>
      <w:r w:rsidR="00690393">
        <w:rPr>
          <w:rFonts w:ascii="Times New Roman" w:hAnsi="Times New Roman" w:cs="Times New Roman"/>
          <w:color w:val="000000"/>
          <w:sz w:val="24"/>
          <w:szCs w:val="24"/>
        </w:rPr>
        <w:t>people are rather shocked that this need is</w:t>
      </w:r>
      <w:r w:rsidR="008548D6">
        <w:rPr>
          <w:rFonts w:ascii="Times New Roman" w:hAnsi="Times New Roman" w:cs="Times New Roman"/>
          <w:color w:val="000000"/>
          <w:sz w:val="24"/>
          <w:szCs w:val="24"/>
        </w:rPr>
        <w:t xml:space="preserve"> not being adequately addressed and would like something done about it.</w:t>
      </w:r>
      <w:r w:rsidR="006903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11F93" w:rsidRPr="00F11F93" w:rsidRDefault="00690393" w:rsidP="00F11F93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8"/>
          <w:szCs w:val="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42BC" w:rsidRPr="00891264" w:rsidRDefault="0080101A" w:rsidP="00690393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01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Stakeholders and </w:t>
      </w:r>
      <w:r w:rsidR="004D507C" w:rsidRPr="0080101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Community Support</w:t>
      </w:r>
      <w:r w:rsidR="004D507C">
        <w:rPr>
          <w:rFonts w:ascii="Times New Roman" w:hAnsi="Times New Roman" w:cs="Times New Roman"/>
          <w:sz w:val="24"/>
          <w:szCs w:val="24"/>
        </w:rPr>
        <w:t xml:space="preserve">.  </w:t>
      </w:r>
      <w:r w:rsidR="00891264">
        <w:rPr>
          <w:rFonts w:ascii="Times New Roman" w:hAnsi="Times New Roman" w:cs="Times New Roman"/>
          <w:sz w:val="24"/>
          <w:szCs w:val="24"/>
        </w:rPr>
        <w:t>W</w:t>
      </w:r>
      <w:r w:rsidR="002148C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are coordinating with </w:t>
      </w:r>
      <w:r w:rsidR="00913093">
        <w:rPr>
          <w:rFonts w:ascii="Times New Roman" w:hAnsi="Times New Roman" w:cs="Times New Roman"/>
          <w:sz w:val="24"/>
          <w:szCs w:val="24"/>
        </w:rPr>
        <w:t>various stakeholders</w:t>
      </w:r>
      <w:r w:rsidR="00E876AD">
        <w:rPr>
          <w:rFonts w:ascii="Times New Roman" w:hAnsi="Times New Roman" w:cs="Times New Roman"/>
          <w:sz w:val="24"/>
          <w:szCs w:val="24"/>
        </w:rPr>
        <w:t xml:space="preserve">, including public officials, </w:t>
      </w:r>
      <w:r w:rsidR="002148CA">
        <w:rPr>
          <w:rFonts w:ascii="Times New Roman" w:hAnsi="Times New Roman" w:cs="Times New Roman"/>
          <w:sz w:val="24"/>
          <w:szCs w:val="24"/>
        </w:rPr>
        <w:t>Area Agency on Aging organizations, citizen groups focus</w:t>
      </w:r>
      <w:r w:rsidR="00891264">
        <w:rPr>
          <w:rFonts w:ascii="Times New Roman" w:hAnsi="Times New Roman" w:cs="Times New Roman"/>
          <w:sz w:val="24"/>
          <w:szCs w:val="24"/>
        </w:rPr>
        <w:t>ed on the needs of older adults</w:t>
      </w:r>
      <w:r w:rsidR="00E942BC">
        <w:rPr>
          <w:rFonts w:ascii="Times New Roman" w:hAnsi="Times New Roman" w:cs="Times New Roman"/>
          <w:sz w:val="24"/>
          <w:szCs w:val="24"/>
        </w:rPr>
        <w:t xml:space="preserve">, </w:t>
      </w:r>
      <w:r w:rsidR="00B806A9">
        <w:rPr>
          <w:rFonts w:ascii="Times New Roman" w:hAnsi="Times New Roman" w:cs="Times New Roman"/>
          <w:sz w:val="24"/>
          <w:szCs w:val="24"/>
        </w:rPr>
        <w:t xml:space="preserve">long-term care </w:t>
      </w:r>
      <w:r>
        <w:rPr>
          <w:rFonts w:ascii="Times New Roman" w:hAnsi="Times New Roman" w:cs="Times New Roman"/>
          <w:sz w:val="24"/>
          <w:szCs w:val="24"/>
        </w:rPr>
        <w:t xml:space="preserve">residences, </w:t>
      </w:r>
      <w:r w:rsidR="00E942BC">
        <w:rPr>
          <w:rFonts w:ascii="Times New Roman" w:hAnsi="Times New Roman" w:cs="Times New Roman"/>
          <w:sz w:val="24"/>
          <w:szCs w:val="24"/>
        </w:rPr>
        <w:t xml:space="preserve">affordable housing organizations, families and others focused on the needs of older adults.   </w:t>
      </w:r>
      <w:r w:rsidR="00891264" w:rsidRPr="00891264">
        <w:rPr>
          <w:rFonts w:ascii="Times New Roman" w:hAnsi="Times New Roman" w:cs="Times New Roman"/>
          <w:b/>
          <w:sz w:val="24"/>
          <w:szCs w:val="24"/>
        </w:rPr>
        <w:t>(</w:t>
      </w:r>
      <w:r w:rsidR="00913093">
        <w:rPr>
          <w:rFonts w:ascii="Times New Roman" w:hAnsi="Times New Roman" w:cs="Times New Roman"/>
          <w:b/>
          <w:sz w:val="24"/>
          <w:szCs w:val="24"/>
        </w:rPr>
        <w:t xml:space="preserve">Our founder, </w:t>
      </w:r>
      <w:r w:rsidR="00891264" w:rsidRPr="00891264">
        <w:rPr>
          <w:rFonts w:ascii="Times New Roman" w:hAnsi="Times New Roman" w:cs="Times New Roman"/>
          <w:b/>
          <w:sz w:val="24"/>
          <w:szCs w:val="24"/>
        </w:rPr>
        <w:t xml:space="preserve">Thomas Fonseca, is a former Chair of the Arlington Commission on Long-Term Care Residences, former Vice Chairman of the Arlington Commission on Aging, </w:t>
      </w:r>
      <w:r w:rsidR="00AD5D1B">
        <w:rPr>
          <w:rFonts w:ascii="Times New Roman" w:hAnsi="Times New Roman" w:cs="Times New Roman"/>
          <w:b/>
          <w:sz w:val="24"/>
          <w:szCs w:val="24"/>
        </w:rPr>
        <w:t xml:space="preserve">former Chairman of </w:t>
      </w:r>
      <w:r w:rsidR="00AE0321">
        <w:rPr>
          <w:rFonts w:ascii="Times New Roman" w:hAnsi="Times New Roman" w:cs="Times New Roman"/>
          <w:b/>
          <w:sz w:val="24"/>
          <w:szCs w:val="24"/>
        </w:rPr>
        <w:t>the</w:t>
      </w:r>
      <w:r w:rsidR="00AD5D1B">
        <w:rPr>
          <w:rFonts w:ascii="Times New Roman" w:hAnsi="Times New Roman" w:cs="Times New Roman"/>
          <w:b/>
          <w:sz w:val="24"/>
          <w:szCs w:val="24"/>
        </w:rPr>
        <w:t xml:space="preserve"> Arlington County Community Services Board, </w:t>
      </w:r>
      <w:r w:rsidR="00891264" w:rsidRPr="00891264">
        <w:rPr>
          <w:rFonts w:ascii="Times New Roman" w:hAnsi="Times New Roman" w:cs="Times New Roman"/>
          <w:b/>
          <w:sz w:val="24"/>
          <w:szCs w:val="24"/>
        </w:rPr>
        <w:t>a North</w:t>
      </w:r>
      <w:r w:rsidR="00033943">
        <w:rPr>
          <w:rFonts w:ascii="Times New Roman" w:hAnsi="Times New Roman" w:cs="Times New Roman"/>
          <w:b/>
          <w:sz w:val="24"/>
          <w:szCs w:val="24"/>
        </w:rPr>
        <w:t xml:space="preserve">ern Virginia Volunteer Ombudsman, </w:t>
      </w:r>
      <w:r w:rsidR="00891264" w:rsidRPr="00891264">
        <w:rPr>
          <w:rFonts w:ascii="Times New Roman" w:hAnsi="Times New Roman" w:cs="Times New Roman"/>
          <w:b/>
          <w:sz w:val="24"/>
          <w:szCs w:val="24"/>
        </w:rPr>
        <w:t>the 2014 Recipient of the Virgin</w:t>
      </w:r>
      <w:r w:rsidR="00913093">
        <w:rPr>
          <w:rFonts w:ascii="Times New Roman" w:hAnsi="Times New Roman" w:cs="Times New Roman"/>
          <w:b/>
          <w:sz w:val="24"/>
          <w:szCs w:val="24"/>
        </w:rPr>
        <w:t>i</w:t>
      </w:r>
      <w:r w:rsidR="00891264" w:rsidRPr="00891264">
        <w:rPr>
          <w:rFonts w:ascii="Times New Roman" w:hAnsi="Times New Roman" w:cs="Times New Roman"/>
          <w:b/>
          <w:sz w:val="24"/>
          <w:szCs w:val="24"/>
        </w:rPr>
        <w:t>a Elder Rights Coalition Award</w:t>
      </w:r>
      <w:r w:rsidR="00C4485F">
        <w:rPr>
          <w:rFonts w:ascii="Times New Roman" w:hAnsi="Times New Roman" w:cs="Times New Roman"/>
          <w:b/>
          <w:sz w:val="24"/>
          <w:szCs w:val="24"/>
        </w:rPr>
        <w:t xml:space="preserve"> and a former </w:t>
      </w:r>
      <w:r w:rsidR="00AD5D1B">
        <w:rPr>
          <w:rFonts w:ascii="Times New Roman" w:hAnsi="Times New Roman" w:cs="Times New Roman"/>
          <w:b/>
          <w:sz w:val="24"/>
          <w:szCs w:val="24"/>
        </w:rPr>
        <w:t xml:space="preserve">nine-year </w:t>
      </w:r>
      <w:r w:rsidR="00C4485F">
        <w:rPr>
          <w:rFonts w:ascii="Times New Roman" w:hAnsi="Times New Roman" w:cs="Times New Roman"/>
          <w:b/>
          <w:sz w:val="24"/>
          <w:szCs w:val="24"/>
        </w:rPr>
        <w:t>volunteer guardian to a nursing home resident</w:t>
      </w:r>
      <w:r w:rsidR="00891264" w:rsidRPr="00891264">
        <w:rPr>
          <w:rFonts w:ascii="Times New Roman" w:hAnsi="Times New Roman" w:cs="Times New Roman"/>
          <w:b/>
          <w:sz w:val="24"/>
          <w:szCs w:val="24"/>
        </w:rPr>
        <w:t>.)</w:t>
      </w:r>
    </w:p>
    <w:p w:rsidR="00690393" w:rsidRDefault="00DE3B54" w:rsidP="00690393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2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Sustaining the Project</w:t>
      </w:r>
      <w:r w:rsidRPr="00DE3B5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.</w:t>
      </w:r>
      <w:r w:rsidR="00037F6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F11F93">
        <w:rPr>
          <w:rFonts w:ascii="Times New Roman" w:hAnsi="Times New Roman" w:cs="Times New Roman"/>
          <w:sz w:val="24"/>
          <w:szCs w:val="24"/>
        </w:rPr>
        <w:t>We</w:t>
      </w:r>
      <w:r w:rsidR="00037F6D">
        <w:rPr>
          <w:rFonts w:ascii="Times New Roman" w:hAnsi="Times New Roman" w:cs="Times New Roman"/>
          <w:sz w:val="24"/>
          <w:szCs w:val="24"/>
        </w:rPr>
        <w:t xml:space="preserve"> see the development of a sustainable mobile dentistry treatment </w:t>
      </w:r>
      <w:r w:rsidR="00441DB6">
        <w:rPr>
          <w:rFonts w:ascii="Times New Roman" w:hAnsi="Times New Roman" w:cs="Times New Roman"/>
          <w:sz w:val="24"/>
          <w:szCs w:val="24"/>
        </w:rPr>
        <w:t xml:space="preserve">approach having a </w:t>
      </w:r>
      <w:r w:rsidR="00090313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037F6D">
        <w:rPr>
          <w:rFonts w:ascii="Times New Roman" w:hAnsi="Times New Roman" w:cs="Times New Roman"/>
          <w:sz w:val="24"/>
          <w:szCs w:val="24"/>
        </w:rPr>
        <w:t>cost-effective</w:t>
      </w:r>
      <w:r w:rsidR="00E876AD">
        <w:rPr>
          <w:rFonts w:ascii="Times New Roman" w:hAnsi="Times New Roman" w:cs="Times New Roman"/>
          <w:sz w:val="24"/>
          <w:szCs w:val="24"/>
        </w:rPr>
        <w:t xml:space="preserve"> and logistical </w:t>
      </w:r>
      <w:r w:rsidR="00037F6D">
        <w:rPr>
          <w:rFonts w:ascii="Times New Roman" w:hAnsi="Times New Roman" w:cs="Times New Roman"/>
          <w:sz w:val="24"/>
          <w:szCs w:val="24"/>
        </w:rPr>
        <w:t xml:space="preserve">impact on </w:t>
      </w:r>
      <w:r w:rsidR="00E876AD">
        <w:rPr>
          <w:rFonts w:ascii="Times New Roman" w:hAnsi="Times New Roman" w:cs="Times New Roman"/>
          <w:sz w:val="24"/>
          <w:szCs w:val="24"/>
        </w:rPr>
        <w:t xml:space="preserve">the provision of dental care to </w:t>
      </w:r>
      <w:r w:rsidR="00037F6D">
        <w:rPr>
          <w:rFonts w:ascii="Times New Roman" w:hAnsi="Times New Roman" w:cs="Times New Roman"/>
          <w:sz w:val="24"/>
          <w:szCs w:val="24"/>
        </w:rPr>
        <w:t>older adults.</w:t>
      </w:r>
      <w:r w:rsidR="00AE3DF4">
        <w:rPr>
          <w:rFonts w:ascii="Times New Roman" w:hAnsi="Times New Roman" w:cs="Times New Roman"/>
          <w:sz w:val="24"/>
          <w:szCs w:val="24"/>
        </w:rPr>
        <w:t xml:space="preserve">  It makes sense from many perspectives, particularly the logistics of providing care to the target population.  We are also working with community partners</w:t>
      </w:r>
      <w:r w:rsidR="007D6CDA">
        <w:rPr>
          <w:rFonts w:ascii="Times New Roman" w:hAnsi="Times New Roman" w:cs="Times New Roman"/>
          <w:sz w:val="24"/>
          <w:szCs w:val="24"/>
        </w:rPr>
        <w:t xml:space="preserve"> </w:t>
      </w:r>
      <w:r w:rsidR="00033943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‒ </w:t>
      </w:r>
      <w:r w:rsidR="00F11F93">
        <w:rPr>
          <w:rFonts w:ascii="Times New Roman" w:hAnsi="Times New Roman" w:cs="Times New Roman"/>
          <w:sz w:val="24"/>
          <w:szCs w:val="24"/>
        </w:rPr>
        <w:t xml:space="preserve">long-term care </w:t>
      </w:r>
      <w:r w:rsidR="00AE3DF4">
        <w:rPr>
          <w:rFonts w:ascii="Times New Roman" w:hAnsi="Times New Roman" w:cs="Times New Roman"/>
          <w:sz w:val="24"/>
          <w:szCs w:val="24"/>
        </w:rPr>
        <w:t>facilities</w:t>
      </w:r>
      <w:r w:rsidR="00575081">
        <w:rPr>
          <w:rFonts w:ascii="Times New Roman" w:hAnsi="Times New Roman" w:cs="Times New Roman"/>
          <w:sz w:val="24"/>
          <w:szCs w:val="24"/>
        </w:rPr>
        <w:t xml:space="preserve"> (</w:t>
      </w:r>
      <w:r w:rsidR="00C83568">
        <w:rPr>
          <w:rFonts w:ascii="Times New Roman" w:hAnsi="Times New Roman" w:cs="Times New Roman"/>
          <w:sz w:val="24"/>
          <w:szCs w:val="24"/>
        </w:rPr>
        <w:t xml:space="preserve">which </w:t>
      </w:r>
      <w:r w:rsidR="00575081">
        <w:rPr>
          <w:rFonts w:ascii="Times New Roman" w:hAnsi="Times New Roman" w:cs="Times New Roman"/>
          <w:sz w:val="24"/>
          <w:szCs w:val="24"/>
        </w:rPr>
        <w:t>provide in-house space, staff support, needed water hook-ups</w:t>
      </w:r>
      <w:r w:rsidR="00C83568">
        <w:rPr>
          <w:rFonts w:ascii="Times New Roman" w:hAnsi="Times New Roman" w:cs="Times New Roman"/>
          <w:sz w:val="24"/>
          <w:szCs w:val="24"/>
        </w:rPr>
        <w:t>, etc.</w:t>
      </w:r>
      <w:r w:rsidR="00575081">
        <w:rPr>
          <w:rFonts w:ascii="Times New Roman" w:hAnsi="Times New Roman" w:cs="Times New Roman"/>
          <w:sz w:val="24"/>
          <w:szCs w:val="24"/>
        </w:rPr>
        <w:t>)</w:t>
      </w:r>
      <w:r w:rsidR="00C83568">
        <w:rPr>
          <w:rFonts w:ascii="Times New Roman" w:hAnsi="Times New Roman" w:cs="Times New Roman"/>
          <w:sz w:val="24"/>
          <w:szCs w:val="24"/>
        </w:rPr>
        <w:t>,</w:t>
      </w:r>
      <w:r w:rsidR="00AE3DF4">
        <w:rPr>
          <w:rFonts w:ascii="Times New Roman" w:hAnsi="Times New Roman" w:cs="Times New Roman"/>
          <w:sz w:val="24"/>
          <w:szCs w:val="24"/>
        </w:rPr>
        <w:t xml:space="preserve"> </w:t>
      </w:r>
      <w:r w:rsidR="00033943">
        <w:rPr>
          <w:rFonts w:ascii="Times New Roman" w:hAnsi="Times New Roman" w:cs="Times New Roman"/>
          <w:sz w:val="24"/>
          <w:szCs w:val="24"/>
        </w:rPr>
        <w:t xml:space="preserve">affordable </w:t>
      </w:r>
      <w:r w:rsidR="00AE3DF4">
        <w:rPr>
          <w:rFonts w:ascii="Times New Roman" w:hAnsi="Times New Roman" w:cs="Times New Roman"/>
          <w:sz w:val="24"/>
          <w:szCs w:val="24"/>
        </w:rPr>
        <w:t>housing organizations, government agencies and others</w:t>
      </w:r>
      <w:r w:rsidR="00F11F93">
        <w:rPr>
          <w:rFonts w:ascii="Times New Roman" w:hAnsi="Times New Roman" w:cs="Times New Roman"/>
          <w:sz w:val="24"/>
          <w:szCs w:val="24"/>
        </w:rPr>
        <w:t>.</w:t>
      </w:r>
      <w:r w:rsidR="00575081">
        <w:rPr>
          <w:rFonts w:ascii="Times New Roman" w:hAnsi="Times New Roman" w:cs="Times New Roman"/>
          <w:sz w:val="24"/>
          <w:szCs w:val="24"/>
        </w:rPr>
        <w:t xml:space="preserve">  Our experienc</w:t>
      </w:r>
      <w:r w:rsidR="001E276D">
        <w:rPr>
          <w:rFonts w:ascii="Times New Roman" w:hAnsi="Times New Roman" w:cs="Times New Roman"/>
          <w:sz w:val="24"/>
          <w:szCs w:val="24"/>
        </w:rPr>
        <w:t xml:space="preserve">e to date and coordination </w:t>
      </w:r>
      <w:r w:rsidR="00090313">
        <w:rPr>
          <w:rFonts w:ascii="Times New Roman" w:hAnsi="Times New Roman" w:cs="Times New Roman"/>
          <w:sz w:val="24"/>
          <w:szCs w:val="24"/>
        </w:rPr>
        <w:t>with “</w:t>
      </w:r>
      <w:r w:rsidR="00441DB6">
        <w:rPr>
          <w:rFonts w:ascii="Times New Roman" w:hAnsi="Times New Roman" w:cs="Times New Roman"/>
          <w:sz w:val="24"/>
          <w:szCs w:val="24"/>
        </w:rPr>
        <w:t>b</w:t>
      </w:r>
      <w:r w:rsidR="00C4485F">
        <w:rPr>
          <w:rFonts w:ascii="Times New Roman" w:hAnsi="Times New Roman" w:cs="Times New Roman"/>
          <w:sz w:val="24"/>
          <w:szCs w:val="24"/>
        </w:rPr>
        <w:t>u</w:t>
      </w:r>
      <w:r w:rsidR="00441DB6">
        <w:rPr>
          <w:rFonts w:ascii="Times New Roman" w:hAnsi="Times New Roman" w:cs="Times New Roman"/>
          <w:sz w:val="24"/>
          <w:szCs w:val="24"/>
        </w:rPr>
        <w:t>y</w:t>
      </w:r>
      <w:r w:rsidR="00575081">
        <w:rPr>
          <w:rFonts w:ascii="Times New Roman" w:hAnsi="Times New Roman" w:cs="Times New Roman"/>
          <w:sz w:val="24"/>
          <w:szCs w:val="24"/>
        </w:rPr>
        <w:t xml:space="preserve">-in” by facilities makes us uniquely qualified to manage this effort and attain actual results. </w:t>
      </w:r>
    </w:p>
    <w:p w:rsidR="00C83568" w:rsidRDefault="00C83568" w:rsidP="00690393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568" w:rsidRDefault="00C83568" w:rsidP="00690393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568" w:rsidRDefault="00E876AD" w:rsidP="00C83568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</w:pPr>
      <w:r w:rsidRPr="00E876AD"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  <w:lastRenderedPageBreak/>
        <w:t>About The Fenwick Foundation</w:t>
      </w:r>
    </w:p>
    <w:p w:rsidR="005414D5" w:rsidRDefault="005414D5" w:rsidP="00C83568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</w:pPr>
      <w:r w:rsidRPr="00E876AD"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  <w:t xml:space="preserve">Our Vision and How </w:t>
      </w:r>
      <w:proofErr w:type="spellStart"/>
      <w:r w:rsidRPr="00A779F6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  <w:t>HealthySmiles</w:t>
      </w:r>
      <w:proofErr w:type="spellEnd"/>
      <w:r w:rsidRPr="00E876AD"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  <w:t xml:space="preserve"> Fits</w:t>
      </w:r>
    </w:p>
    <w:p w:rsidR="00E876AD" w:rsidRPr="00E876AD" w:rsidRDefault="00E876AD" w:rsidP="00E876AD">
      <w:pPr>
        <w:spacing w:after="0" w:line="240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</w:pPr>
    </w:p>
    <w:p w:rsidR="005F10BE" w:rsidRDefault="005414D5" w:rsidP="00B16735">
      <w:pPr>
        <w:spacing w:after="12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2E5">
        <w:rPr>
          <w:rFonts w:ascii="Times New Roman" w:hAnsi="Times New Roman" w:cs="Times New Roman"/>
          <w:sz w:val="24"/>
          <w:szCs w:val="24"/>
        </w:rPr>
        <w:t>The Fenwick Foundation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2E5">
        <w:rPr>
          <w:rFonts w:ascii="Times New Roman" w:hAnsi="Times New Roman" w:cs="Times New Roman"/>
          <w:sz w:val="24"/>
          <w:szCs w:val="24"/>
        </w:rPr>
        <w:t>was f</w:t>
      </w:r>
      <w:r w:rsidR="009619E8">
        <w:rPr>
          <w:rFonts w:ascii="Times New Roman" w:hAnsi="Times New Roman" w:cs="Times New Roman"/>
          <w:sz w:val="24"/>
          <w:szCs w:val="24"/>
        </w:rPr>
        <w:t xml:space="preserve">ounded in 2011 to provide services for unmet and “below the radar” needs </w:t>
      </w:r>
      <w:r w:rsidRPr="00FB62E5">
        <w:rPr>
          <w:rFonts w:ascii="Times New Roman" w:hAnsi="Times New Roman" w:cs="Times New Roman"/>
          <w:sz w:val="24"/>
          <w:szCs w:val="24"/>
        </w:rPr>
        <w:t>that have a beneficial health and life</w:t>
      </w:r>
      <w:r w:rsidR="00E876AD">
        <w:rPr>
          <w:rFonts w:ascii="Times New Roman" w:hAnsi="Times New Roman" w:cs="Times New Roman"/>
          <w:sz w:val="24"/>
          <w:szCs w:val="24"/>
        </w:rPr>
        <w:t>-</w:t>
      </w:r>
      <w:r w:rsidRPr="00FB62E5">
        <w:rPr>
          <w:rFonts w:ascii="Times New Roman" w:hAnsi="Times New Roman" w:cs="Times New Roman"/>
          <w:sz w:val="24"/>
          <w:szCs w:val="24"/>
        </w:rPr>
        <w:t>quality impact on low-income older adults</w:t>
      </w:r>
      <w:r w:rsidR="00690393">
        <w:rPr>
          <w:rFonts w:ascii="Times New Roman" w:hAnsi="Times New Roman" w:cs="Times New Roman"/>
          <w:sz w:val="24"/>
          <w:szCs w:val="24"/>
        </w:rPr>
        <w:t>, Veterans,</w:t>
      </w:r>
      <w:r w:rsidRPr="00FB62E5">
        <w:rPr>
          <w:rFonts w:ascii="Times New Roman" w:hAnsi="Times New Roman" w:cs="Times New Roman"/>
          <w:sz w:val="24"/>
          <w:szCs w:val="24"/>
        </w:rPr>
        <w:t xml:space="preserve"> and other</w:t>
      </w:r>
      <w:r w:rsidR="00690393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with special needs. Our major initiative</w:t>
      </w:r>
      <w:r w:rsidR="00690393">
        <w:rPr>
          <w:rFonts w:ascii="Times New Roman" w:hAnsi="Times New Roman" w:cs="Times New Roman"/>
          <w:sz w:val="24"/>
          <w:szCs w:val="24"/>
        </w:rPr>
        <w:t xml:space="preserve">, </w:t>
      </w:r>
      <w:r w:rsidRPr="00B34AB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Enriching Lives</w:t>
      </w:r>
      <w:r>
        <w:rPr>
          <w:rFonts w:ascii="Times New Roman" w:hAnsi="Times New Roman" w:cs="Times New Roman"/>
          <w:sz w:val="24"/>
          <w:szCs w:val="24"/>
        </w:rPr>
        <w:t xml:space="preserve">, focuses on providing a wide range of </w:t>
      </w:r>
      <w:r w:rsidR="00E876AD">
        <w:rPr>
          <w:rFonts w:ascii="Times New Roman" w:hAnsi="Times New Roman" w:cs="Times New Roman"/>
          <w:sz w:val="24"/>
          <w:szCs w:val="24"/>
        </w:rPr>
        <w:t xml:space="preserve">quality outings and activities designed to get individuals “out of the house” </w:t>
      </w:r>
      <w:r w:rsidR="005F10BE">
        <w:rPr>
          <w:rFonts w:ascii="Times New Roman" w:hAnsi="Times New Roman" w:cs="Times New Roman"/>
          <w:sz w:val="24"/>
          <w:szCs w:val="24"/>
        </w:rPr>
        <w:t xml:space="preserve">- </w:t>
      </w:r>
      <w:r w:rsidR="00E876AD">
        <w:rPr>
          <w:rFonts w:ascii="Times New Roman" w:hAnsi="Times New Roman" w:cs="Times New Roman"/>
          <w:sz w:val="24"/>
          <w:szCs w:val="24"/>
        </w:rPr>
        <w:t>to foster improved quality of life and health, combat loneliness</w:t>
      </w:r>
      <w:r w:rsidR="005F10BE">
        <w:rPr>
          <w:rFonts w:ascii="Times New Roman" w:hAnsi="Times New Roman" w:cs="Times New Roman"/>
          <w:sz w:val="24"/>
          <w:szCs w:val="24"/>
        </w:rPr>
        <w:t xml:space="preserve"> and </w:t>
      </w:r>
      <w:r w:rsidR="00E876AD">
        <w:rPr>
          <w:rFonts w:ascii="Times New Roman" w:hAnsi="Times New Roman" w:cs="Times New Roman"/>
          <w:sz w:val="24"/>
          <w:szCs w:val="24"/>
        </w:rPr>
        <w:t>isolation</w:t>
      </w:r>
      <w:r w:rsidR="005F10BE">
        <w:rPr>
          <w:rFonts w:ascii="Times New Roman" w:hAnsi="Times New Roman" w:cs="Times New Roman"/>
          <w:sz w:val="24"/>
          <w:szCs w:val="24"/>
        </w:rPr>
        <w:t>,</w:t>
      </w:r>
      <w:r w:rsidR="00E876AD">
        <w:rPr>
          <w:rFonts w:ascii="Times New Roman" w:hAnsi="Times New Roman" w:cs="Times New Roman"/>
          <w:sz w:val="24"/>
          <w:szCs w:val="24"/>
        </w:rPr>
        <w:t xml:space="preserve"> and </w:t>
      </w:r>
      <w:r w:rsidR="005F10BE">
        <w:rPr>
          <w:rFonts w:ascii="Times New Roman" w:hAnsi="Times New Roman" w:cs="Times New Roman"/>
          <w:sz w:val="24"/>
          <w:szCs w:val="24"/>
        </w:rPr>
        <w:t xml:space="preserve">address the </w:t>
      </w:r>
      <w:r w:rsidR="00E876AD" w:rsidRPr="00C83568">
        <w:rPr>
          <w:rFonts w:ascii="Times New Roman" w:hAnsi="Times New Roman" w:cs="Times New Roman"/>
          <w:b/>
          <w:i/>
          <w:sz w:val="24"/>
          <w:szCs w:val="24"/>
        </w:rPr>
        <w:t>palpable sense of boredom</w:t>
      </w:r>
      <w:r w:rsidR="00E876AD">
        <w:rPr>
          <w:rFonts w:ascii="Times New Roman" w:hAnsi="Times New Roman" w:cs="Times New Roman"/>
          <w:sz w:val="24"/>
          <w:szCs w:val="24"/>
        </w:rPr>
        <w:t xml:space="preserve"> that </w:t>
      </w:r>
      <w:r w:rsidR="005F10BE">
        <w:rPr>
          <w:rFonts w:ascii="Times New Roman" w:hAnsi="Times New Roman" w:cs="Times New Roman"/>
          <w:sz w:val="24"/>
          <w:szCs w:val="24"/>
        </w:rPr>
        <w:t xml:space="preserve">so often </w:t>
      </w:r>
      <w:r w:rsidR="00E876AD">
        <w:rPr>
          <w:rFonts w:ascii="Times New Roman" w:hAnsi="Times New Roman" w:cs="Times New Roman"/>
          <w:sz w:val="24"/>
          <w:szCs w:val="24"/>
        </w:rPr>
        <w:t xml:space="preserve">exists at long-term care residences.   </w:t>
      </w:r>
      <w:r>
        <w:rPr>
          <w:rFonts w:ascii="Times New Roman" w:hAnsi="Times New Roman" w:cs="Times New Roman"/>
          <w:sz w:val="24"/>
          <w:szCs w:val="24"/>
        </w:rPr>
        <w:t xml:space="preserve">We also have a </w:t>
      </w:r>
      <w:r w:rsidR="00E876AD">
        <w:rPr>
          <w:rFonts w:ascii="Times New Roman" w:hAnsi="Times New Roman" w:cs="Times New Roman"/>
          <w:sz w:val="24"/>
          <w:szCs w:val="24"/>
        </w:rPr>
        <w:t>very popular in-</w:t>
      </w:r>
      <w:r>
        <w:rPr>
          <w:rFonts w:ascii="Times New Roman" w:hAnsi="Times New Roman" w:cs="Times New Roman"/>
          <w:sz w:val="24"/>
          <w:szCs w:val="24"/>
        </w:rPr>
        <w:t xml:space="preserve">facility gardening program,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</w:t>
      </w:r>
      <w:r w:rsidR="005F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promotes </w:t>
      </w:r>
      <w:r w:rsidR="00575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physical activity </w:t>
      </w:r>
      <w:r w:rsidR="00441DB6">
        <w:rPr>
          <w:rFonts w:ascii="Times New Roman" w:hAnsi="Times New Roman" w:cs="Times New Roman"/>
          <w:color w:val="000000" w:themeColor="text1"/>
          <w:sz w:val="24"/>
          <w:szCs w:val="24"/>
        </w:rPr>
        <w:t>and encourages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formation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gardening clubs for residents to become actively involved with b</w:t>
      </w:r>
      <w:r w:rsidR="005F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eautification initiatives at long-term care </w:t>
      </w:r>
      <w:r w:rsidR="00A779F6">
        <w:rPr>
          <w:rFonts w:ascii="Times New Roman" w:hAnsi="Times New Roman" w:cs="Times New Roman"/>
          <w:color w:val="000000" w:themeColor="text1"/>
          <w:sz w:val="24"/>
          <w:szCs w:val="24"/>
        </w:rPr>
        <w:t>residences -</w:t>
      </w:r>
      <w:r w:rsidR="005F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homes.  </w:t>
      </w:r>
    </w:p>
    <w:p w:rsidR="005414D5" w:rsidRDefault="00575081" w:rsidP="00B16735">
      <w:pPr>
        <w:spacing w:after="12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 part of our strategic growth plans, o</w:t>
      </w:r>
      <w:r w:rsidR="00541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 </w:t>
      </w:r>
      <w:r w:rsidR="005414D5" w:rsidRPr="00CF4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dental care initiative moves us </w:t>
      </w:r>
      <w:r w:rsidR="00A779F6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5414D5" w:rsidRPr="00CF4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realm of direct health care but for the same reasons – because </w:t>
      </w:r>
      <w:r w:rsidR="00541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is a clear </w:t>
      </w:r>
      <w:r w:rsidR="005F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“NOW” </w:t>
      </w:r>
      <w:r w:rsidR="00541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need, it is an “under the radar” </w:t>
      </w:r>
      <w:r w:rsidR="00690393">
        <w:rPr>
          <w:rFonts w:ascii="Times New Roman" w:hAnsi="Times New Roman" w:cs="Times New Roman"/>
          <w:color w:val="000000" w:themeColor="text1"/>
          <w:sz w:val="24"/>
          <w:szCs w:val="24"/>
        </w:rPr>
        <w:t>problem,</w:t>
      </w:r>
      <w:r w:rsidR="005414D5" w:rsidRPr="00CF4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0B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414D5" w:rsidRPr="00CF449E">
        <w:rPr>
          <w:rFonts w:ascii="Times New Roman" w:hAnsi="Times New Roman" w:cs="Times New Roman"/>
          <w:color w:val="000000" w:themeColor="text1"/>
          <w:sz w:val="24"/>
          <w:szCs w:val="24"/>
        </w:rPr>
        <w:t>nd because, to be successful</w:t>
      </w:r>
      <w:r w:rsidR="00674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</w:t>
      </w:r>
      <w:r w:rsidR="0032337B">
        <w:rPr>
          <w:rFonts w:ascii="Times New Roman" w:hAnsi="Times New Roman" w:cs="Times New Roman"/>
          <w:color w:val="000000" w:themeColor="text1"/>
          <w:sz w:val="24"/>
          <w:szCs w:val="24"/>
        </w:rPr>
        <w:t>impediments to care ‒</w:t>
      </w:r>
      <w:r w:rsidR="005F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cost and </w:t>
      </w:r>
      <w:r w:rsidR="00674AD0">
        <w:rPr>
          <w:rFonts w:ascii="Times New Roman" w:hAnsi="Times New Roman" w:cs="Times New Roman"/>
          <w:color w:val="000000" w:themeColor="text1"/>
          <w:sz w:val="24"/>
          <w:szCs w:val="24"/>
        </w:rPr>
        <w:t>logistical challenges</w:t>
      </w:r>
      <w:r w:rsidR="00323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‒</w:t>
      </w:r>
      <w:r w:rsidR="005F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must be </w:t>
      </w:r>
      <w:r w:rsidR="005F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successfully </w:t>
      </w:r>
      <w:r w:rsidR="00674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addressed.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Our experience</w:t>
      </w:r>
      <w:r w:rsidR="00A77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 well as the success of our dental pilot, </w:t>
      </w:r>
      <w:r w:rsidR="002F6BB9">
        <w:rPr>
          <w:rFonts w:ascii="Times New Roman" w:hAnsi="Times New Roman" w:cs="Times New Roman"/>
          <w:color w:val="000000" w:themeColor="text1"/>
          <w:sz w:val="24"/>
          <w:szCs w:val="24"/>
        </w:rPr>
        <w:t>give</w:t>
      </w:r>
      <w:r w:rsidR="00441DB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F6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 </w:t>
      </w:r>
      <w:r w:rsidR="002B3FCB">
        <w:rPr>
          <w:rFonts w:ascii="Times New Roman" w:hAnsi="Times New Roman" w:cs="Times New Roman"/>
          <w:color w:val="000000" w:themeColor="text1"/>
          <w:sz w:val="24"/>
          <w:szCs w:val="24"/>
        </w:rPr>
        <w:t>unique</w:t>
      </w:r>
      <w:r w:rsidR="002F6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FCB">
        <w:rPr>
          <w:rFonts w:ascii="Times New Roman" w:hAnsi="Times New Roman" w:cs="Times New Roman"/>
          <w:color w:val="000000" w:themeColor="text1"/>
          <w:sz w:val="24"/>
          <w:szCs w:val="24"/>
        </w:rPr>
        <w:t>capab</w:t>
      </w:r>
      <w:r w:rsidR="002F6BB9">
        <w:rPr>
          <w:rFonts w:ascii="Times New Roman" w:hAnsi="Times New Roman" w:cs="Times New Roman"/>
          <w:color w:val="000000" w:themeColor="text1"/>
          <w:sz w:val="24"/>
          <w:szCs w:val="24"/>
        </w:rPr>
        <w:t>ilities</w:t>
      </w:r>
      <w:r w:rsidR="002B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BB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B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5F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successfully tackle our new dental initiative. </w:t>
      </w:r>
      <w:r w:rsidR="002B3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19D3" w:rsidRDefault="00BC19D3" w:rsidP="00690393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B712BA" w:rsidRDefault="00B712BA" w:rsidP="00690393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B712BA" w:rsidRDefault="00B712BA" w:rsidP="00690393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bookmarkStart w:id="0" w:name="_GoBack"/>
      <w:bookmarkEnd w:id="0"/>
    </w:p>
    <w:p w:rsidR="00624669" w:rsidRPr="00BC19D3" w:rsidRDefault="00BC19D3" w:rsidP="00690393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BC19D3"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  <w:t>More about The Fenwick Foundation</w:t>
      </w:r>
    </w:p>
    <w:p w:rsidR="00BC19D3" w:rsidRDefault="00BC19D3" w:rsidP="00690393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B712BA" w:rsidRDefault="00BC19D3" w:rsidP="00690393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Website:  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ab/>
      </w:r>
      <w:r w:rsidR="00B712B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fldChar w:fldCharType="begin"/>
      </w:r>
      <w:r w:rsidR="00B712B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instrText xml:space="preserve"> HYPERLINK "http://www.thefenwickfoundation.org" </w:instrText>
      </w:r>
      <w:r w:rsidR="00B712B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fldChar w:fldCharType="separate"/>
      </w:r>
      <w:r w:rsidR="00B712BA" w:rsidRPr="00B828FC">
        <w:rPr>
          <w:rStyle w:val="Hyperlink"/>
          <w:rFonts w:ascii="Times New Roman" w:hAnsi="Times New Roman" w:cs="Times New Roman"/>
          <w:b/>
          <w:sz w:val="28"/>
          <w:szCs w:val="28"/>
        </w:rPr>
        <w:t>www.thefenwickfoundation.org</w:t>
      </w:r>
      <w:r w:rsidR="00B712B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fldChar w:fldCharType="end"/>
      </w:r>
    </w:p>
    <w:p w:rsidR="00BC19D3" w:rsidRPr="0067716A" w:rsidRDefault="00BC19D3" w:rsidP="00690393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B712BA" w:rsidRDefault="00BC19D3" w:rsidP="00690393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67716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Facebook:</w:t>
      </w:r>
      <w:r w:rsidRPr="0067716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ab/>
      </w:r>
      <w:hyperlink r:id="rId9" w:history="1">
        <w:r w:rsidR="00B712BA" w:rsidRPr="00B828F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www.facebook.com/fenwickfoundation</w:t>
        </w:r>
      </w:hyperlink>
    </w:p>
    <w:p w:rsidR="00BC19D3" w:rsidRPr="0067716A" w:rsidRDefault="00BC19D3" w:rsidP="00690393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B712BA" w:rsidRDefault="00BC19D3" w:rsidP="00690393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67716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Twitter:</w:t>
      </w:r>
      <w:r w:rsidRPr="0067716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ab/>
      </w:r>
      <w:hyperlink r:id="rId10" w:history="1">
        <w:r w:rsidR="00B712BA" w:rsidRPr="00B828F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www.twitter.com/fenwfoundation</w:t>
        </w:r>
      </w:hyperlink>
    </w:p>
    <w:p w:rsidR="00BC19D3" w:rsidRDefault="00BC19D3" w:rsidP="00690393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sectPr w:rsidR="00BC19D3" w:rsidSect="00B1469C">
      <w:headerReference w:type="default" r:id="rId11"/>
      <w:footerReference w:type="default" r:id="rId12"/>
      <w:pgSz w:w="12240" w:h="15840" w:code="1"/>
      <w:pgMar w:top="1296" w:right="1440" w:bottom="1152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F4" w:rsidRDefault="00DB34F4" w:rsidP="00E21687">
      <w:pPr>
        <w:spacing w:after="0" w:line="240" w:lineRule="auto"/>
      </w:pPr>
      <w:r>
        <w:separator/>
      </w:r>
    </w:p>
  </w:endnote>
  <w:endnote w:type="continuationSeparator" w:id="0">
    <w:p w:rsidR="00DB34F4" w:rsidRDefault="00DB34F4" w:rsidP="00E2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946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E6" w:rsidRDefault="00552FE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2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F4" w:rsidRDefault="00DB34F4" w:rsidP="00E21687">
      <w:pPr>
        <w:spacing w:after="0" w:line="240" w:lineRule="auto"/>
      </w:pPr>
      <w:r>
        <w:separator/>
      </w:r>
    </w:p>
  </w:footnote>
  <w:footnote w:type="continuationSeparator" w:id="0">
    <w:p w:rsidR="00DB34F4" w:rsidRDefault="00DB34F4" w:rsidP="00E2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5B" w:rsidRDefault="004A3B5B" w:rsidP="004A3B5B">
    <w:pPr>
      <w:pStyle w:val="Header"/>
      <w:tabs>
        <w:tab w:val="clear" w:pos="4680"/>
        <w:tab w:val="clear" w:pos="9360"/>
        <w:tab w:val="left" w:pos="2050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E2E"/>
    <w:multiLevelType w:val="hybridMultilevel"/>
    <w:tmpl w:val="55CA8860"/>
    <w:lvl w:ilvl="0" w:tplc="62D03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973A7"/>
    <w:multiLevelType w:val="hybridMultilevel"/>
    <w:tmpl w:val="02F6D468"/>
    <w:lvl w:ilvl="0" w:tplc="1228E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0DEC"/>
    <w:multiLevelType w:val="hybridMultilevel"/>
    <w:tmpl w:val="ACFA8442"/>
    <w:lvl w:ilvl="0" w:tplc="F104D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4E79" w:themeColor="accent1" w:themeShade="8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50002"/>
    <w:multiLevelType w:val="multilevel"/>
    <w:tmpl w:val="DCE8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D9"/>
    <w:rsid w:val="00004E9C"/>
    <w:rsid w:val="00005D61"/>
    <w:rsid w:val="00022F40"/>
    <w:rsid w:val="00033943"/>
    <w:rsid w:val="00037F6D"/>
    <w:rsid w:val="00051D3A"/>
    <w:rsid w:val="00052241"/>
    <w:rsid w:val="000635FD"/>
    <w:rsid w:val="00077D02"/>
    <w:rsid w:val="0008424C"/>
    <w:rsid w:val="00085331"/>
    <w:rsid w:val="00090313"/>
    <w:rsid w:val="00093474"/>
    <w:rsid w:val="0009392A"/>
    <w:rsid w:val="000A2952"/>
    <w:rsid w:val="000A5780"/>
    <w:rsid w:val="000B0BE9"/>
    <w:rsid w:val="000B178A"/>
    <w:rsid w:val="000B4712"/>
    <w:rsid w:val="000C5320"/>
    <w:rsid w:val="000D3EEC"/>
    <w:rsid w:val="000F7D3E"/>
    <w:rsid w:val="00103EC5"/>
    <w:rsid w:val="001056B1"/>
    <w:rsid w:val="00170E12"/>
    <w:rsid w:val="00186620"/>
    <w:rsid w:val="001A5E4F"/>
    <w:rsid w:val="001B0ADA"/>
    <w:rsid w:val="001B1C13"/>
    <w:rsid w:val="001B5B1A"/>
    <w:rsid w:val="001B7457"/>
    <w:rsid w:val="001C0281"/>
    <w:rsid w:val="001C5047"/>
    <w:rsid w:val="001D2C98"/>
    <w:rsid w:val="001E276D"/>
    <w:rsid w:val="001E5BB3"/>
    <w:rsid w:val="001F6CA9"/>
    <w:rsid w:val="00211A63"/>
    <w:rsid w:val="0021379E"/>
    <w:rsid w:val="002148CA"/>
    <w:rsid w:val="002231E0"/>
    <w:rsid w:val="002740C9"/>
    <w:rsid w:val="00281780"/>
    <w:rsid w:val="0028234B"/>
    <w:rsid w:val="00290E04"/>
    <w:rsid w:val="0029520D"/>
    <w:rsid w:val="002A32B6"/>
    <w:rsid w:val="002A32FF"/>
    <w:rsid w:val="002B0A4F"/>
    <w:rsid w:val="002B0DB0"/>
    <w:rsid w:val="002B3FCB"/>
    <w:rsid w:val="002C0FD5"/>
    <w:rsid w:val="002D748F"/>
    <w:rsid w:val="002F6BB9"/>
    <w:rsid w:val="002F7740"/>
    <w:rsid w:val="00304BA6"/>
    <w:rsid w:val="00322962"/>
    <w:rsid w:val="0032337B"/>
    <w:rsid w:val="003233F1"/>
    <w:rsid w:val="0032510A"/>
    <w:rsid w:val="00392570"/>
    <w:rsid w:val="003926B9"/>
    <w:rsid w:val="003A2F91"/>
    <w:rsid w:val="003D5A6F"/>
    <w:rsid w:val="003E28A3"/>
    <w:rsid w:val="00410541"/>
    <w:rsid w:val="0041692A"/>
    <w:rsid w:val="00417982"/>
    <w:rsid w:val="00441DB6"/>
    <w:rsid w:val="00447417"/>
    <w:rsid w:val="004647AC"/>
    <w:rsid w:val="00483FF8"/>
    <w:rsid w:val="004A2F51"/>
    <w:rsid w:val="004A3B5B"/>
    <w:rsid w:val="004C4C0B"/>
    <w:rsid w:val="004D507C"/>
    <w:rsid w:val="004D721D"/>
    <w:rsid w:val="004F2C30"/>
    <w:rsid w:val="004F3ED4"/>
    <w:rsid w:val="005414D5"/>
    <w:rsid w:val="00552FE6"/>
    <w:rsid w:val="00572598"/>
    <w:rsid w:val="0057430C"/>
    <w:rsid w:val="00575081"/>
    <w:rsid w:val="00593223"/>
    <w:rsid w:val="00595B90"/>
    <w:rsid w:val="005A4EF4"/>
    <w:rsid w:val="005E5144"/>
    <w:rsid w:val="005F10BE"/>
    <w:rsid w:val="0061477E"/>
    <w:rsid w:val="006175E9"/>
    <w:rsid w:val="00624669"/>
    <w:rsid w:val="00624C27"/>
    <w:rsid w:val="0065095E"/>
    <w:rsid w:val="006569D4"/>
    <w:rsid w:val="00674AD0"/>
    <w:rsid w:val="00676049"/>
    <w:rsid w:val="006766A9"/>
    <w:rsid w:val="0067716A"/>
    <w:rsid w:val="00686E2C"/>
    <w:rsid w:val="00690393"/>
    <w:rsid w:val="006A500E"/>
    <w:rsid w:val="006B376D"/>
    <w:rsid w:val="006F5874"/>
    <w:rsid w:val="00700419"/>
    <w:rsid w:val="00706CBC"/>
    <w:rsid w:val="00714A09"/>
    <w:rsid w:val="00721CE0"/>
    <w:rsid w:val="00737838"/>
    <w:rsid w:val="00740C45"/>
    <w:rsid w:val="0074128C"/>
    <w:rsid w:val="00756C73"/>
    <w:rsid w:val="007668F9"/>
    <w:rsid w:val="0077017C"/>
    <w:rsid w:val="00797DE4"/>
    <w:rsid w:val="007A01F3"/>
    <w:rsid w:val="007A31D4"/>
    <w:rsid w:val="007C5BB5"/>
    <w:rsid w:val="007D6CDA"/>
    <w:rsid w:val="007F7F13"/>
    <w:rsid w:val="0080101A"/>
    <w:rsid w:val="00803399"/>
    <w:rsid w:val="00803BAD"/>
    <w:rsid w:val="00814383"/>
    <w:rsid w:val="00821D12"/>
    <w:rsid w:val="00833FBE"/>
    <w:rsid w:val="00834A8F"/>
    <w:rsid w:val="008353BA"/>
    <w:rsid w:val="008548D6"/>
    <w:rsid w:val="0085596A"/>
    <w:rsid w:val="00856946"/>
    <w:rsid w:val="00876BAD"/>
    <w:rsid w:val="00891264"/>
    <w:rsid w:val="00893D78"/>
    <w:rsid w:val="008B546C"/>
    <w:rsid w:val="008C58AE"/>
    <w:rsid w:val="008E17A9"/>
    <w:rsid w:val="008E4AE0"/>
    <w:rsid w:val="008E642A"/>
    <w:rsid w:val="008F65AD"/>
    <w:rsid w:val="00900498"/>
    <w:rsid w:val="00903892"/>
    <w:rsid w:val="00906CA1"/>
    <w:rsid w:val="00913093"/>
    <w:rsid w:val="0095053F"/>
    <w:rsid w:val="009619E8"/>
    <w:rsid w:val="0097790D"/>
    <w:rsid w:val="009E0987"/>
    <w:rsid w:val="009E6FF2"/>
    <w:rsid w:val="009F65CD"/>
    <w:rsid w:val="00A051E3"/>
    <w:rsid w:val="00A426BC"/>
    <w:rsid w:val="00A42DF4"/>
    <w:rsid w:val="00A50315"/>
    <w:rsid w:val="00A56C9B"/>
    <w:rsid w:val="00A60843"/>
    <w:rsid w:val="00A672C4"/>
    <w:rsid w:val="00A779F6"/>
    <w:rsid w:val="00A813D8"/>
    <w:rsid w:val="00A91728"/>
    <w:rsid w:val="00AA3BBE"/>
    <w:rsid w:val="00AA670A"/>
    <w:rsid w:val="00AD0558"/>
    <w:rsid w:val="00AD12FD"/>
    <w:rsid w:val="00AD595A"/>
    <w:rsid w:val="00AD5D1B"/>
    <w:rsid w:val="00AE0321"/>
    <w:rsid w:val="00AE0C16"/>
    <w:rsid w:val="00AE3DF4"/>
    <w:rsid w:val="00AF6B1B"/>
    <w:rsid w:val="00AF6C27"/>
    <w:rsid w:val="00B1469C"/>
    <w:rsid w:val="00B16735"/>
    <w:rsid w:val="00B25B63"/>
    <w:rsid w:val="00B3013D"/>
    <w:rsid w:val="00B315B5"/>
    <w:rsid w:val="00B315BE"/>
    <w:rsid w:val="00B34ABA"/>
    <w:rsid w:val="00B712BA"/>
    <w:rsid w:val="00B806A9"/>
    <w:rsid w:val="00BA4866"/>
    <w:rsid w:val="00BB5B39"/>
    <w:rsid w:val="00BC19D3"/>
    <w:rsid w:val="00BC2995"/>
    <w:rsid w:val="00BD7447"/>
    <w:rsid w:val="00BF5955"/>
    <w:rsid w:val="00C25CB7"/>
    <w:rsid w:val="00C26188"/>
    <w:rsid w:val="00C42D29"/>
    <w:rsid w:val="00C4485F"/>
    <w:rsid w:val="00C470BD"/>
    <w:rsid w:val="00C779A8"/>
    <w:rsid w:val="00C833F7"/>
    <w:rsid w:val="00C83568"/>
    <w:rsid w:val="00C94CB0"/>
    <w:rsid w:val="00CA0A1E"/>
    <w:rsid w:val="00CF449E"/>
    <w:rsid w:val="00D24AD9"/>
    <w:rsid w:val="00D433CF"/>
    <w:rsid w:val="00D54F6C"/>
    <w:rsid w:val="00D76FB1"/>
    <w:rsid w:val="00DB34F4"/>
    <w:rsid w:val="00DE3B54"/>
    <w:rsid w:val="00E21687"/>
    <w:rsid w:val="00E358CF"/>
    <w:rsid w:val="00E50A10"/>
    <w:rsid w:val="00E70D26"/>
    <w:rsid w:val="00E77DDF"/>
    <w:rsid w:val="00E876AD"/>
    <w:rsid w:val="00E8790F"/>
    <w:rsid w:val="00E91497"/>
    <w:rsid w:val="00E942BC"/>
    <w:rsid w:val="00E945B1"/>
    <w:rsid w:val="00EA0A81"/>
    <w:rsid w:val="00EB3983"/>
    <w:rsid w:val="00ED1A4E"/>
    <w:rsid w:val="00EE559C"/>
    <w:rsid w:val="00F021B8"/>
    <w:rsid w:val="00F02CB3"/>
    <w:rsid w:val="00F11F93"/>
    <w:rsid w:val="00F11FCB"/>
    <w:rsid w:val="00F331D1"/>
    <w:rsid w:val="00F3495C"/>
    <w:rsid w:val="00F56784"/>
    <w:rsid w:val="00F60865"/>
    <w:rsid w:val="00F70A63"/>
    <w:rsid w:val="00F82E00"/>
    <w:rsid w:val="00F84271"/>
    <w:rsid w:val="00FA1F07"/>
    <w:rsid w:val="00FA470F"/>
    <w:rsid w:val="00FB62E5"/>
    <w:rsid w:val="00FC537E"/>
    <w:rsid w:val="00FD181E"/>
    <w:rsid w:val="00FD31DA"/>
    <w:rsid w:val="00FD525A"/>
    <w:rsid w:val="00FD58D0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A854E"/>
  <w15:chartTrackingRefBased/>
  <w15:docId w15:val="{90E2F512-3E15-464B-9424-FA161C13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687"/>
  </w:style>
  <w:style w:type="paragraph" w:styleId="Footer">
    <w:name w:val="footer"/>
    <w:basedOn w:val="Normal"/>
    <w:link w:val="FooterChar"/>
    <w:uiPriority w:val="99"/>
    <w:unhideWhenUsed/>
    <w:rsid w:val="00E2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687"/>
  </w:style>
  <w:style w:type="character" w:styleId="Hyperlink">
    <w:name w:val="Hyperlink"/>
    <w:basedOn w:val="DefaultParagraphFont"/>
    <w:uiPriority w:val="99"/>
    <w:unhideWhenUsed/>
    <w:rsid w:val="00876BAD"/>
    <w:rPr>
      <w:color w:val="000000"/>
      <w:u w:val="single"/>
    </w:rPr>
  </w:style>
  <w:style w:type="table" w:styleId="TableGrid">
    <w:name w:val="Table Grid"/>
    <w:basedOn w:val="TableNormal"/>
    <w:uiPriority w:val="39"/>
    <w:rsid w:val="0090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7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/fenwfound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fenwickfound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E1CE3-32FB-45AA-8CA4-A7F5F542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Fonseca</dc:creator>
  <cp:keywords/>
  <dc:description/>
  <cp:lastModifiedBy>T Fonseca</cp:lastModifiedBy>
  <cp:revision>34</cp:revision>
  <cp:lastPrinted>2016-10-21T14:41:00Z</cp:lastPrinted>
  <dcterms:created xsi:type="dcterms:W3CDTF">2016-08-11T21:58:00Z</dcterms:created>
  <dcterms:modified xsi:type="dcterms:W3CDTF">2016-10-21T14:44:00Z</dcterms:modified>
</cp:coreProperties>
</file>