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5F70F" w14:textId="7C25BEA0" w:rsidR="007C4631" w:rsidRDefault="0000601F" w:rsidP="00E40005">
      <w:pPr>
        <w:pStyle w:val="Heading1"/>
        <w:rPr>
          <w:rStyle w:val="Heading2Char"/>
        </w:rPr>
      </w:pPr>
      <w:bookmarkStart w:id="0" w:name="_GoBack"/>
      <w:bookmarkEnd w:id="0"/>
      <w:r>
        <w:rPr>
          <w:szCs w:val="36"/>
        </w:rPr>
        <w:t>Education of Incarcerated Youth</w:t>
      </w:r>
      <w:r w:rsidR="007C4631">
        <w:rPr>
          <w:szCs w:val="36"/>
        </w:rPr>
        <w:br/>
      </w:r>
      <w:r>
        <w:rPr>
          <w:rStyle w:val="Heading2Char"/>
        </w:rPr>
        <w:t>Frequently Asked Questions</w:t>
      </w:r>
    </w:p>
    <w:p w14:paraId="2493B139" w14:textId="77777777" w:rsidR="007C4631" w:rsidRDefault="007C4631" w:rsidP="007C4631"/>
    <w:p w14:paraId="53E22839" w14:textId="4F0F0B57" w:rsidR="005E2B74" w:rsidRPr="005E2B74" w:rsidRDefault="005E2B74">
      <w:pPr>
        <w:shd w:val="clear" w:color="auto" w:fill="FFFFFF"/>
        <w:textAlignment w:val="baseline"/>
        <w:rPr>
          <w:rFonts w:cs="Open Sans"/>
          <w:color w:val="373739"/>
        </w:rPr>
      </w:pPr>
      <w:r w:rsidRPr="005E2B74">
        <w:rPr>
          <w:rFonts w:cs="Open Sans"/>
          <w:color w:val="373739"/>
        </w:rPr>
        <w:t xml:space="preserve">Pursuant to </w:t>
      </w:r>
      <w:hyperlink r:id="rId8" w:history="1">
        <w:r w:rsidRPr="005E2B74">
          <w:rPr>
            <w:rStyle w:val="Hyperlink"/>
            <w:rFonts w:cs="Open Sans"/>
          </w:rPr>
          <w:t>Chapter 152</w:t>
        </w:r>
      </w:hyperlink>
      <w:r w:rsidRPr="005E2B74">
        <w:rPr>
          <w:rFonts w:cs="Open Sans"/>
          <w:color w:val="373739"/>
        </w:rPr>
        <w:t xml:space="preserve"> of the Public Acts of 2017, local education agencies (LEAs) must provide educational services to students incarcerated in detention centers licensed by the Department of Children’s Services</w:t>
      </w:r>
      <w:r w:rsidR="0000601F">
        <w:rPr>
          <w:rFonts w:cs="Open Sans"/>
          <w:color w:val="373739"/>
        </w:rPr>
        <w:t xml:space="preserve"> (DCS)</w:t>
      </w:r>
      <w:r w:rsidRPr="005E2B74">
        <w:rPr>
          <w:rFonts w:cs="Open Sans"/>
          <w:color w:val="373739"/>
        </w:rPr>
        <w:t xml:space="preserve">.  </w:t>
      </w:r>
    </w:p>
    <w:p w14:paraId="74659226" w14:textId="14F865E3" w:rsidR="007C4631" w:rsidRPr="005E2B74" w:rsidRDefault="005E2B74" w:rsidP="00A24326">
      <w:pPr>
        <w:shd w:val="clear" w:color="auto" w:fill="FFFFFF"/>
        <w:textAlignment w:val="baseline"/>
      </w:pPr>
      <w:r>
        <w:rPr>
          <w:rFonts w:ascii="Arial" w:hAnsi="Arial" w:cs="Arial"/>
          <w:color w:val="373739"/>
        </w:rPr>
        <w:br/>
      </w:r>
      <w:r>
        <w:t>The following is a list of questions and answers to assist districts in ensuring that general edu</w:t>
      </w:r>
      <w:r w:rsidR="004379D0">
        <w:t>cational services are provided.</w:t>
      </w:r>
      <w:r>
        <w:t xml:space="preserve"> To access the State Board Rules, please click </w:t>
      </w:r>
      <w:hyperlink r:id="rId9" w:history="1">
        <w:r w:rsidRPr="009919AB">
          <w:rPr>
            <w:rStyle w:val="Hyperlink"/>
          </w:rPr>
          <w:t>here</w:t>
        </w:r>
      </w:hyperlink>
      <w:r>
        <w:t>.</w:t>
      </w:r>
      <w:r w:rsidR="00920126" w:rsidRPr="00E40005">
        <w:rPr>
          <w:rFonts w:eastAsia="Open Sans" w:cs="Open Sans"/>
          <w:szCs w:val="20"/>
        </w:rPr>
        <w:br/>
      </w:r>
    </w:p>
    <w:p w14:paraId="77A4AC6B" w14:textId="75C7963C" w:rsidR="009919AB" w:rsidRPr="00A24326" w:rsidRDefault="009919AB" w:rsidP="00A24326">
      <w:pPr>
        <w:pStyle w:val="ListParagraph"/>
        <w:widowControl/>
        <w:numPr>
          <w:ilvl w:val="0"/>
          <w:numId w:val="2"/>
        </w:numPr>
        <w:contextualSpacing/>
        <w:rPr>
          <w:b/>
          <w:i/>
        </w:rPr>
      </w:pPr>
      <w:r w:rsidRPr="00A24326">
        <w:rPr>
          <w:b/>
          <w:i/>
        </w:rPr>
        <w:t>Whom do I contact if I have questions about</w:t>
      </w:r>
      <w:r w:rsidR="000A31DE" w:rsidRPr="00A24326">
        <w:rPr>
          <w:rFonts w:ascii="Arial" w:hAnsi="Arial" w:cs="Arial"/>
          <w:i/>
          <w:color w:val="373739"/>
        </w:rPr>
        <w:t xml:space="preserve"> </w:t>
      </w:r>
      <w:r w:rsidR="000A31DE" w:rsidRPr="00A24326">
        <w:rPr>
          <w:rFonts w:cs="Open Sans"/>
          <w:b/>
          <w:i/>
        </w:rPr>
        <w:t>T.C.A. §49-6-3023</w:t>
      </w:r>
      <w:r w:rsidRPr="00A24326">
        <w:rPr>
          <w:rFonts w:cs="Open Sans"/>
          <w:b/>
          <w:i/>
        </w:rPr>
        <w:t>?</w:t>
      </w:r>
    </w:p>
    <w:p w14:paraId="03778561" w14:textId="29AEB4AF" w:rsidR="009919AB" w:rsidRDefault="00D8502F" w:rsidP="00A24326">
      <w:pPr>
        <w:widowControl/>
        <w:ind w:left="360"/>
        <w:contextualSpacing/>
      </w:pPr>
      <w:r>
        <w:t>For logistical support, Non</w:t>
      </w:r>
      <w:r w:rsidR="00A24326">
        <w:t>-</w:t>
      </w:r>
      <w:r>
        <w:t>Traditional Educational Program Consultants</w:t>
      </w:r>
      <w:r w:rsidR="00A66D41">
        <w:t xml:space="preserve"> </w:t>
      </w:r>
      <w:r>
        <w:t>h</w:t>
      </w:r>
      <w:r w:rsidR="009919AB">
        <w:t>ave been assign</w:t>
      </w:r>
      <w:r w:rsidR="004379D0">
        <w:t>ed to</w:t>
      </w:r>
      <w:r>
        <w:t xml:space="preserve"> each region to</w:t>
      </w:r>
      <w:r w:rsidR="004379D0">
        <w:t xml:space="preserve"> assist with this new law.</w:t>
      </w:r>
      <w:r w:rsidR="009919AB">
        <w:t xml:space="preserve"> </w:t>
      </w:r>
      <w:r w:rsidR="00A66D41">
        <w:t>The contact information of these non-traditional education program consultants is below: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3253"/>
        <w:gridCol w:w="2597"/>
      </w:tblGrid>
      <w:tr w:rsidR="009919AB" w14:paraId="14EB1922" w14:textId="77777777" w:rsidTr="000E466D">
        <w:trPr>
          <w:jc w:val="center"/>
        </w:trPr>
        <w:tc>
          <w:tcPr>
            <w:tcW w:w="2605" w:type="dxa"/>
          </w:tcPr>
          <w:p w14:paraId="1B447B22" w14:textId="77777777" w:rsidR="009919AB" w:rsidRDefault="009919AB">
            <w:pPr>
              <w:jc w:val="center"/>
            </w:pPr>
            <w:r>
              <w:t>Erin Christian</w:t>
            </w:r>
          </w:p>
          <w:p w14:paraId="2D34973A" w14:textId="30FA607F" w:rsidR="009919AB" w:rsidRDefault="00580758">
            <w:pPr>
              <w:tabs>
                <w:tab w:val="center" w:pos="2034"/>
                <w:tab w:val="right" w:pos="4068"/>
              </w:tabs>
              <w:jc w:val="center"/>
            </w:pPr>
            <w:hyperlink r:id="rId10" w:history="1">
              <w:r w:rsidR="00EF6F2C" w:rsidRPr="00172092">
                <w:rPr>
                  <w:rStyle w:val="Hyperlink"/>
                </w:rPr>
                <w:t>Erin.Christian@tn.gov</w:t>
              </w:r>
            </w:hyperlink>
          </w:p>
          <w:p w14:paraId="559A57AC" w14:textId="77777777" w:rsidR="009919AB" w:rsidRDefault="009919AB">
            <w:pPr>
              <w:tabs>
                <w:tab w:val="center" w:pos="2034"/>
                <w:tab w:val="right" w:pos="4068"/>
              </w:tabs>
              <w:jc w:val="center"/>
            </w:pPr>
            <w:r>
              <w:t>(901) 504-9627</w:t>
            </w:r>
          </w:p>
        </w:tc>
        <w:tc>
          <w:tcPr>
            <w:tcW w:w="3253" w:type="dxa"/>
          </w:tcPr>
          <w:p w14:paraId="1D2245E4" w14:textId="77777777" w:rsidR="009919AB" w:rsidRDefault="009919AB">
            <w:pPr>
              <w:jc w:val="center"/>
            </w:pPr>
            <w:r>
              <w:t>Earl Lattimore</w:t>
            </w:r>
          </w:p>
          <w:p w14:paraId="46DFFE97" w14:textId="1054BED5" w:rsidR="009919AB" w:rsidRDefault="00580758">
            <w:pPr>
              <w:jc w:val="center"/>
            </w:pPr>
            <w:hyperlink r:id="rId11" w:history="1">
              <w:r w:rsidR="00EF6F2C" w:rsidRPr="00172092">
                <w:rPr>
                  <w:rStyle w:val="Hyperlink"/>
                </w:rPr>
                <w:t>Earl.Lattimore@tn.gov</w:t>
              </w:r>
            </w:hyperlink>
          </w:p>
          <w:p w14:paraId="1A36BAA1" w14:textId="77777777" w:rsidR="009919AB" w:rsidRDefault="009919AB">
            <w:pPr>
              <w:jc w:val="center"/>
            </w:pPr>
            <w:r>
              <w:t>(615) 390-4549</w:t>
            </w:r>
          </w:p>
        </w:tc>
        <w:tc>
          <w:tcPr>
            <w:tcW w:w="2597" w:type="dxa"/>
          </w:tcPr>
          <w:p w14:paraId="40A268D0" w14:textId="77777777" w:rsidR="009919AB" w:rsidRDefault="009919AB">
            <w:pPr>
              <w:jc w:val="center"/>
            </w:pPr>
            <w:r>
              <w:t>Daniel Froemel</w:t>
            </w:r>
          </w:p>
          <w:p w14:paraId="319BC17D" w14:textId="1E29AAED" w:rsidR="009919AB" w:rsidRDefault="00580758">
            <w:pPr>
              <w:jc w:val="center"/>
            </w:pPr>
            <w:hyperlink r:id="rId12" w:history="1">
              <w:r w:rsidR="00EF6F2C" w:rsidRPr="00172092">
                <w:rPr>
                  <w:rStyle w:val="Hyperlink"/>
                </w:rPr>
                <w:t>Daniel.Froemel@tn.gov</w:t>
              </w:r>
            </w:hyperlink>
          </w:p>
          <w:p w14:paraId="3F5AAEA7" w14:textId="77777777" w:rsidR="009919AB" w:rsidRDefault="009919AB">
            <w:pPr>
              <w:jc w:val="center"/>
            </w:pPr>
            <w:r>
              <w:t>(615) 351-1208</w:t>
            </w:r>
          </w:p>
        </w:tc>
      </w:tr>
      <w:tr w:rsidR="009919AB" w14:paraId="0459779E" w14:textId="77777777" w:rsidTr="000E466D">
        <w:trPr>
          <w:jc w:val="center"/>
        </w:trPr>
        <w:tc>
          <w:tcPr>
            <w:tcW w:w="2605" w:type="dxa"/>
          </w:tcPr>
          <w:p w14:paraId="1A2FE660" w14:textId="77777777" w:rsidR="009919AB" w:rsidRDefault="009919AB">
            <w:pPr>
              <w:jc w:val="center"/>
            </w:pPr>
            <w:r>
              <w:t>Northwest</w:t>
            </w:r>
          </w:p>
          <w:p w14:paraId="3AA5AD1E" w14:textId="77777777" w:rsidR="009919AB" w:rsidRDefault="009919AB">
            <w:pPr>
              <w:jc w:val="center"/>
            </w:pPr>
            <w:r>
              <w:t>Southwest</w:t>
            </w:r>
          </w:p>
          <w:p w14:paraId="00EF333D" w14:textId="77777777" w:rsidR="009919AB" w:rsidRDefault="009919AB">
            <w:pPr>
              <w:jc w:val="center"/>
            </w:pPr>
            <w:r>
              <w:t>MNPS</w:t>
            </w:r>
          </w:p>
          <w:p w14:paraId="738D6EBE" w14:textId="77777777" w:rsidR="009919AB" w:rsidRDefault="009919AB"/>
        </w:tc>
        <w:tc>
          <w:tcPr>
            <w:tcW w:w="3253" w:type="dxa"/>
          </w:tcPr>
          <w:p w14:paraId="13DE6916" w14:textId="77777777" w:rsidR="009919AB" w:rsidRDefault="009919AB">
            <w:pPr>
              <w:jc w:val="center"/>
            </w:pPr>
            <w:r>
              <w:t>Mid-Cumberland (except MNPS)</w:t>
            </w:r>
          </w:p>
          <w:p w14:paraId="56722BF6" w14:textId="77777777" w:rsidR="009919AB" w:rsidRDefault="009919AB">
            <w:pPr>
              <w:jc w:val="center"/>
            </w:pPr>
            <w:r>
              <w:t>Upper Cumberland</w:t>
            </w:r>
          </w:p>
          <w:p w14:paraId="750D5455" w14:textId="77777777" w:rsidR="009919AB" w:rsidRDefault="009919AB">
            <w:pPr>
              <w:jc w:val="center"/>
            </w:pPr>
            <w:r>
              <w:t>South Central</w:t>
            </w:r>
          </w:p>
          <w:p w14:paraId="1B692429" w14:textId="77777777" w:rsidR="009919AB" w:rsidRDefault="009919AB">
            <w:pPr>
              <w:jc w:val="center"/>
            </w:pPr>
            <w:r>
              <w:t>Southeast</w:t>
            </w:r>
          </w:p>
        </w:tc>
        <w:tc>
          <w:tcPr>
            <w:tcW w:w="2597" w:type="dxa"/>
          </w:tcPr>
          <w:p w14:paraId="2B9D064C" w14:textId="77777777" w:rsidR="009919AB" w:rsidRDefault="009919AB">
            <w:pPr>
              <w:jc w:val="center"/>
            </w:pPr>
            <w:r>
              <w:t>First</w:t>
            </w:r>
          </w:p>
          <w:p w14:paraId="42075D70" w14:textId="77777777" w:rsidR="009919AB" w:rsidRDefault="009919AB">
            <w:pPr>
              <w:jc w:val="center"/>
            </w:pPr>
            <w:r>
              <w:t>East</w:t>
            </w:r>
          </w:p>
          <w:p w14:paraId="2F9864A2" w14:textId="77777777" w:rsidR="009919AB" w:rsidRDefault="009919AB">
            <w:pPr>
              <w:jc w:val="center"/>
            </w:pPr>
          </w:p>
        </w:tc>
      </w:tr>
    </w:tbl>
    <w:p w14:paraId="774E96ED" w14:textId="77777777" w:rsidR="009919AB" w:rsidRDefault="009919AB">
      <w:pPr>
        <w:pStyle w:val="ListParagraph"/>
        <w:ind w:left="1440"/>
      </w:pPr>
    </w:p>
    <w:p w14:paraId="1D00FA96" w14:textId="3F8F0CC1" w:rsidR="009919AB" w:rsidRDefault="000A31DE" w:rsidP="00A24326">
      <w:pPr>
        <w:widowControl/>
        <w:ind w:left="360"/>
        <w:contextualSpacing/>
      </w:pPr>
      <w:r>
        <w:t>Questions</w:t>
      </w:r>
      <w:r w:rsidR="00A66D41">
        <w:t xml:space="preserve"> can</w:t>
      </w:r>
      <w:r>
        <w:t xml:space="preserve"> also be directed to the Tennessee Department of Education General Counsel,</w:t>
      </w:r>
      <w:r w:rsidR="004E0AE0">
        <w:t xml:space="preserve"> </w:t>
      </w:r>
      <w:r>
        <w:t xml:space="preserve">Christy Ballard, at </w:t>
      </w:r>
      <w:r w:rsidR="00EF6F2C">
        <w:t>(</w:t>
      </w:r>
      <w:r>
        <w:t>615</w:t>
      </w:r>
      <w:r w:rsidR="00EF6F2C">
        <w:t xml:space="preserve">) </w:t>
      </w:r>
      <w:r>
        <w:t xml:space="preserve">741-2921 or </w:t>
      </w:r>
      <w:hyperlink r:id="rId13" w:history="1">
        <w:r w:rsidR="00105380" w:rsidRPr="0011793A">
          <w:rPr>
            <w:rStyle w:val="Hyperlink"/>
          </w:rPr>
          <w:t>Christy.Ballard@tn.gov</w:t>
        </w:r>
      </w:hyperlink>
      <w:r w:rsidR="00105380">
        <w:t xml:space="preserve">. </w:t>
      </w:r>
    </w:p>
    <w:p w14:paraId="499A02F7" w14:textId="77777777" w:rsidR="009919AB" w:rsidRDefault="009919AB">
      <w:pPr>
        <w:pStyle w:val="ListParagraph"/>
        <w:ind w:left="1440"/>
      </w:pPr>
    </w:p>
    <w:p w14:paraId="34709998" w14:textId="140934EE" w:rsidR="009919AB" w:rsidRPr="00A24326" w:rsidRDefault="009919AB" w:rsidP="00A24326">
      <w:pPr>
        <w:pStyle w:val="ListParagraph"/>
        <w:widowControl/>
        <w:numPr>
          <w:ilvl w:val="0"/>
          <w:numId w:val="2"/>
        </w:numPr>
        <w:contextualSpacing/>
        <w:rPr>
          <w:b/>
          <w:i/>
        </w:rPr>
      </w:pPr>
      <w:r w:rsidRPr="00A24326">
        <w:rPr>
          <w:b/>
          <w:i/>
        </w:rPr>
        <w:t xml:space="preserve">Do I need to appoint a contact for </w:t>
      </w:r>
      <w:r w:rsidR="00F3666B">
        <w:rPr>
          <w:b/>
          <w:i/>
        </w:rPr>
        <w:t xml:space="preserve">juvenile justice </w:t>
      </w:r>
      <w:r w:rsidRPr="00A24326">
        <w:rPr>
          <w:b/>
          <w:i/>
        </w:rPr>
        <w:t xml:space="preserve">if I do not have a </w:t>
      </w:r>
      <w:r w:rsidR="004379D0" w:rsidRPr="00A24326">
        <w:rPr>
          <w:b/>
          <w:i/>
        </w:rPr>
        <w:t>juvenile detention center (</w:t>
      </w:r>
      <w:r w:rsidRPr="00A24326">
        <w:rPr>
          <w:b/>
          <w:i/>
        </w:rPr>
        <w:t>JDC</w:t>
      </w:r>
      <w:r w:rsidR="004379D0" w:rsidRPr="00A24326">
        <w:rPr>
          <w:b/>
          <w:i/>
        </w:rPr>
        <w:t>)</w:t>
      </w:r>
      <w:r w:rsidRPr="00A24326">
        <w:rPr>
          <w:b/>
          <w:i/>
        </w:rPr>
        <w:t xml:space="preserve"> in my district?</w:t>
      </w:r>
    </w:p>
    <w:p w14:paraId="60F68898" w14:textId="70FC4F6B" w:rsidR="0000601F" w:rsidRDefault="009919AB" w:rsidP="00A24326">
      <w:pPr>
        <w:widowControl/>
        <w:ind w:left="360"/>
        <w:contextualSpacing/>
      </w:pPr>
      <w:r>
        <w:t>Yes. All distr</w:t>
      </w:r>
      <w:r w:rsidR="004379D0">
        <w:t>icts are required to appoint a point of c</w:t>
      </w:r>
      <w:r>
        <w:t>ontact</w:t>
      </w:r>
      <w:r w:rsidR="004379D0">
        <w:t xml:space="preserve"> </w:t>
      </w:r>
      <w:r>
        <w:t>for juve</w:t>
      </w:r>
      <w:r w:rsidR="004379D0">
        <w:t>nile justice.</w:t>
      </w:r>
      <w:r>
        <w:t xml:space="preserve"> This person will be responsible for communicating with the JDC and the LEA in which the JDC is located </w:t>
      </w:r>
      <w:r w:rsidR="006F4831">
        <w:t xml:space="preserve">in order </w:t>
      </w:r>
      <w:r>
        <w:t xml:space="preserve">to assist with the transfer of school </w:t>
      </w:r>
      <w:r w:rsidR="004379D0">
        <w:t>records in an expedited manner.</w:t>
      </w:r>
      <w:r>
        <w:t xml:space="preserve"> The </w:t>
      </w:r>
      <w:r w:rsidR="00EF6F2C">
        <w:t>point of contact</w:t>
      </w:r>
      <w:r>
        <w:t xml:space="preserve"> will also be the individual who is notified when a child from that district is incarcerated.</w:t>
      </w:r>
      <w:r w:rsidR="00D02B59">
        <w:t xml:space="preserve"> The rules state that this person shall be th</w:t>
      </w:r>
      <w:r w:rsidR="00F701ED">
        <w:t>e person currently filling the a</w:t>
      </w:r>
      <w:r w:rsidR="00D02B59">
        <w:t xml:space="preserve">ttendance </w:t>
      </w:r>
      <w:r w:rsidR="00F701ED">
        <w:t>o</w:t>
      </w:r>
      <w:r w:rsidR="00D02B59">
        <w:t>fficer position unless the L</w:t>
      </w:r>
      <w:r w:rsidR="00F701ED">
        <w:t>EA designates another position.</w:t>
      </w:r>
      <w:r w:rsidR="00D02B59">
        <w:t xml:space="preserve"> Any designation</w:t>
      </w:r>
      <w:r w:rsidR="00F701ED">
        <w:t xml:space="preserve"> other than attendance office</w:t>
      </w:r>
      <w:r w:rsidR="00EF6F2C">
        <w:t>r</w:t>
      </w:r>
      <w:r w:rsidR="00D02B59">
        <w:t xml:space="preserve"> shall be done in writing and sent to the </w:t>
      </w:r>
      <w:r w:rsidR="00EF6F2C">
        <w:t>c</w:t>
      </w:r>
      <w:r w:rsidR="00D02B59">
        <w:t>ommissioner</w:t>
      </w:r>
      <w:r w:rsidR="00EF6F2C">
        <w:t xml:space="preserve"> of education</w:t>
      </w:r>
      <w:r w:rsidR="00D02B59">
        <w:t xml:space="preserve"> for approval.</w:t>
      </w:r>
    </w:p>
    <w:p w14:paraId="339645F8" w14:textId="77777777" w:rsidR="00F701ED" w:rsidRPr="00A24326" w:rsidRDefault="00F701ED" w:rsidP="00A24326">
      <w:pPr>
        <w:widowControl/>
        <w:ind w:left="360"/>
        <w:contextualSpacing/>
        <w:rPr>
          <w:b/>
        </w:rPr>
      </w:pPr>
    </w:p>
    <w:p w14:paraId="712CB6EC" w14:textId="6525FD0E" w:rsidR="009919AB" w:rsidRPr="00A24326" w:rsidRDefault="009919AB" w:rsidP="00A24326">
      <w:pPr>
        <w:pStyle w:val="ListParagraph"/>
        <w:widowControl/>
        <w:numPr>
          <w:ilvl w:val="0"/>
          <w:numId w:val="2"/>
        </w:numPr>
        <w:contextualSpacing/>
        <w:rPr>
          <w:b/>
          <w:i/>
        </w:rPr>
      </w:pPr>
      <w:r w:rsidRPr="00A24326">
        <w:rPr>
          <w:b/>
          <w:i/>
        </w:rPr>
        <w:t>How do I code a st</w:t>
      </w:r>
      <w:r w:rsidR="00F3666B">
        <w:rPr>
          <w:b/>
          <w:i/>
        </w:rPr>
        <w:t>udent (in the student information s</w:t>
      </w:r>
      <w:r w:rsidRPr="00A24326">
        <w:rPr>
          <w:b/>
          <w:i/>
        </w:rPr>
        <w:t>ystem) who is placed in a JDC?</w:t>
      </w:r>
    </w:p>
    <w:p w14:paraId="5B7281DB" w14:textId="5E1E3C40" w:rsidR="009919AB" w:rsidRDefault="009919AB" w:rsidP="00A24326">
      <w:pPr>
        <w:widowControl/>
        <w:ind w:left="360"/>
        <w:contextualSpacing/>
      </w:pPr>
      <w:r>
        <w:t xml:space="preserve">Each detention center has a separate code, which will be the letters “JDC” followed by a number from 01 through 17 (see below).  When </w:t>
      </w:r>
      <w:r w:rsidR="00815A0A">
        <w:t>an LEA</w:t>
      </w:r>
      <w:r>
        <w:t xml:space="preserve"> receive</w:t>
      </w:r>
      <w:r w:rsidR="00815A0A">
        <w:t>s</w:t>
      </w:r>
      <w:r>
        <w:t xml:space="preserve"> notification from a JDC that a student has been detained</w:t>
      </w:r>
      <w:r w:rsidRPr="00185424">
        <w:t>,</w:t>
      </w:r>
      <w:r>
        <w:t xml:space="preserve"> enter the juvenile detention center student classification for that facility in your student information system and upload it to EIS.</w:t>
      </w:r>
      <w:r w:rsidR="006F4831">
        <w:t xml:space="preserve"> Please note that these codes will not be </w:t>
      </w:r>
      <w:r w:rsidR="00A66D41">
        <w:t xml:space="preserve">accessible </w:t>
      </w:r>
      <w:r w:rsidR="006F4831">
        <w:t>until July 1, 2018.</w:t>
      </w:r>
      <w:r w:rsidRPr="00185424">
        <w:t xml:space="preserve"> </w:t>
      </w:r>
    </w:p>
    <w:p w14:paraId="363F0AF3" w14:textId="77777777" w:rsidR="004379D0" w:rsidRDefault="004379D0"/>
    <w:p w14:paraId="52EC8DCB" w14:textId="77777777" w:rsidR="009919AB" w:rsidRDefault="009919AB" w:rsidP="00A24326">
      <w:pPr>
        <w:ind w:firstLine="360"/>
      </w:pPr>
      <w:r>
        <w:t>JDC01</w:t>
      </w:r>
      <w:r>
        <w:tab/>
        <w:t>Bedford County Juvenile Detention Center</w:t>
      </w:r>
    </w:p>
    <w:p w14:paraId="5808796A" w14:textId="77777777" w:rsidR="009919AB" w:rsidRDefault="009919AB" w:rsidP="00A24326">
      <w:pPr>
        <w:ind w:firstLine="360"/>
      </w:pPr>
      <w:r>
        <w:t>JDC02</w:t>
      </w:r>
      <w:r>
        <w:tab/>
        <w:t>Blount County Juvenile Detention Center</w:t>
      </w:r>
    </w:p>
    <w:p w14:paraId="5826BB16" w14:textId="77777777" w:rsidR="009919AB" w:rsidRDefault="009919AB" w:rsidP="00A24326">
      <w:pPr>
        <w:ind w:firstLine="360"/>
      </w:pPr>
      <w:r>
        <w:lastRenderedPageBreak/>
        <w:t>JDC03</w:t>
      </w:r>
      <w:r>
        <w:tab/>
        <w:t>Bradley County Juvenile Detention Center</w:t>
      </w:r>
    </w:p>
    <w:p w14:paraId="60E42431" w14:textId="77777777" w:rsidR="009919AB" w:rsidRDefault="009919AB" w:rsidP="00A24326">
      <w:pPr>
        <w:ind w:firstLine="360"/>
      </w:pPr>
      <w:r>
        <w:t>JDC04</w:t>
      </w:r>
      <w:r>
        <w:tab/>
        <w:t>Davidson County Juvenile Detention Center</w:t>
      </w:r>
    </w:p>
    <w:p w14:paraId="2B4D468A" w14:textId="77777777" w:rsidR="009919AB" w:rsidRDefault="009919AB" w:rsidP="00A24326">
      <w:pPr>
        <w:ind w:firstLine="360"/>
      </w:pPr>
      <w:r>
        <w:t>JDC05</w:t>
      </w:r>
      <w:r>
        <w:tab/>
        <w:t>Hamilton County Juvenile Detention Center</w:t>
      </w:r>
    </w:p>
    <w:p w14:paraId="4E97F4B3" w14:textId="77777777" w:rsidR="009919AB" w:rsidRDefault="009919AB" w:rsidP="00A24326">
      <w:pPr>
        <w:ind w:left="360"/>
      </w:pPr>
      <w:r>
        <w:t>JDC06</w:t>
      </w:r>
      <w:r>
        <w:tab/>
        <w:t>Madison County Juvenile Detention Center</w:t>
      </w:r>
    </w:p>
    <w:p w14:paraId="36934554" w14:textId="77777777" w:rsidR="009919AB" w:rsidRDefault="009919AB" w:rsidP="00A24326">
      <w:pPr>
        <w:ind w:left="360"/>
      </w:pPr>
      <w:r>
        <w:t>JDC07</w:t>
      </w:r>
      <w:r>
        <w:tab/>
        <w:t>Middle Tennessee Juvenile Detention Center</w:t>
      </w:r>
    </w:p>
    <w:p w14:paraId="4AD77A3C" w14:textId="77777777" w:rsidR="009919AB" w:rsidRDefault="009919AB" w:rsidP="00A24326">
      <w:pPr>
        <w:ind w:left="360"/>
      </w:pPr>
      <w:r>
        <w:t>JDC08</w:t>
      </w:r>
      <w:r>
        <w:tab/>
        <w:t>Putnam County Juvenile Detention Center</w:t>
      </w:r>
    </w:p>
    <w:p w14:paraId="47793E04" w14:textId="77777777" w:rsidR="009919AB" w:rsidRDefault="009919AB" w:rsidP="00A24326">
      <w:pPr>
        <w:ind w:left="360"/>
      </w:pPr>
      <w:r>
        <w:t>JDC09</w:t>
      </w:r>
      <w:r>
        <w:tab/>
        <w:t>Rhea County Juvenile Detention Center</w:t>
      </w:r>
    </w:p>
    <w:p w14:paraId="114D00B7" w14:textId="2E3A1ADD" w:rsidR="009919AB" w:rsidRDefault="009919AB" w:rsidP="00A24326">
      <w:pPr>
        <w:ind w:left="360"/>
      </w:pPr>
      <w:r>
        <w:t>JDC10</w:t>
      </w:r>
      <w:r>
        <w:tab/>
        <w:t>Richard L. Bean Service Center/Knox County Juvenile Detention Center</w:t>
      </w:r>
    </w:p>
    <w:p w14:paraId="5221171D" w14:textId="77777777" w:rsidR="009919AB" w:rsidRDefault="009919AB" w:rsidP="00A24326">
      <w:pPr>
        <w:ind w:left="360"/>
      </w:pPr>
      <w:r>
        <w:t>JDC11</w:t>
      </w:r>
      <w:r>
        <w:tab/>
        <w:t>Rutherford County Juvenile Detention Center</w:t>
      </w:r>
    </w:p>
    <w:p w14:paraId="5A809AEF" w14:textId="77777777" w:rsidR="009919AB" w:rsidRDefault="009919AB" w:rsidP="00A24326">
      <w:pPr>
        <w:ind w:left="360"/>
      </w:pPr>
      <w:r>
        <w:t>JDC12</w:t>
      </w:r>
      <w:r>
        <w:tab/>
        <w:t>Scott County Juvenile Detention Center</w:t>
      </w:r>
    </w:p>
    <w:p w14:paraId="12C4B624" w14:textId="77777777" w:rsidR="009919AB" w:rsidRDefault="009919AB" w:rsidP="00A24326">
      <w:pPr>
        <w:ind w:left="360"/>
      </w:pPr>
      <w:r>
        <w:t>JDC13</w:t>
      </w:r>
      <w:r>
        <w:tab/>
        <w:t>Sevier County Juvenile Detention Center</w:t>
      </w:r>
    </w:p>
    <w:p w14:paraId="1F8C4B76" w14:textId="77777777" w:rsidR="009919AB" w:rsidRDefault="009919AB" w:rsidP="00A24326">
      <w:pPr>
        <w:ind w:left="360"/>
      </w:pPr>
      <w:r>
        <w:t>JDC14</w:t>
      </w:r>
      <w:r>
        <w:tab/>
        <w:t>Shelby County Juvenile Detention Center</w:t>
      </w:r>
    </w:p>
    <w:p w14:paraId="6437B32D" w14:textId="77777777" w:rsidR="009919AB" w:rsidRDefault="009919AB" w:rsidP="00A24326">
      <w:pPr>
        <w:ind w:left="360"/>
      </w:pPr>
      <w:r>
        <w:t>JDC15</w:t>
      </w:r>
      <w:r>
        <w:tab/>
        <w:t xml:space="preserve">UHS/McDowell Juvenile Detention </w:t>
      </w:r>
    </w:p>
    <w:p w14:paraId="47E19FDC" w14:textId="77777777" w:rsidR="009919AB" w:rsidRDefault="009919AB" w:rsidP="00A24326">
      <w:pPr>
        <w:ind w:left="360"/>
      </w:pPr>
      <w:r>
        <w:t>JDC16</w:t>
      </w:r>
      <w:r>
        <w:tab/>
        <w:t>Upper East Tennessee Regional Juvenile Detention Center</w:t>
      </w:r>
    </w:p>
    <w:p w14:paraId="35BEA4F2" w14:textId="77777777" w:rsidR="009919AB" w:rsidRDefault="009919AB" w:rsidP="00A24326">
      <w:pPr>
        <w:ind w:left="360"/>
      </w:pPr>
      <w:r>
        <w:t>JDC17</w:t>
      </w:r>
      <w:r>
        <w:tab/>
        <w:t>Williamson County Juvenile Detention Center</w:t>
      </w:r>
    </w:p>
    <w:p w14:paraId="1431A95E" w14:textId="77777777" w:rsidR="009919AB" w:rsidRPr="009919AB" w:rsidRDefault="009919AB">
      <w:pPr>
        <w:pStyle w:val="ListParagraph"/>
        <w:rPr>
          <w:b/>
        </w:rPr>
      </w:pPr>
    </w:p>
    <w:p w14:paraId="503B2748" w14:textId="606F06EB" w:rsidR="009919AB" w:rsidRPr="00A24326" w:rsidRDefault="009919AB">
      <w:pPr>
        <w:pStyle w:val="ListParagraph"/>
        <w:widowControl/>
        <w:numPr>
          <w:ilvl w:val="0"/>
          <w:numId w:val="2"/>
        </w:numPr>
        <w:contextualSpacing/>
        <w:rPr>
          <w:b/>
          <w:i/>
        </w:rPr>
      </w:pPr>
      <w:r w:rsidRPr="00A24326">
        <w:rPr>
          <w:b/>
          <w:i/>
        </w:rPr>
        <w:t>When do I start using the new coding system?</w:t>
      </w:r>
    </w:p>
    <w:p w14:paraId="085ECE79" w14:textId="1F5383AF" w:rsidR="009919AB" w:rsidRDefault="009919AB" w:rsidP="00A24326">
      <w:pPr>
        <w:widowControl/>
        <w:ind w:firstLine="360"/>
        <w:contextualSpacing/>
      </w:pPr>
      <w:r>
        <w:t xml:space="preserve">The new codes will </w:t>
      </w:r>
      <w:r w:rsidR="00A66D41">
        <w:t>appear in local student information systems on</w:t>
      </w:r>
      <w:r>
        <w:t xml:space="preserve"> July 1, 2018. </w:t>
      </w:r>
    </w:p>
    <w:p w14:paraId="3823BF37" w14:textId="77777777" w:rsidR="009919AB" w:rsidRPr="009919AB" w:rsidRDefault="009919AB">
      <w:pPr>
        <w:rPr>
          <w:b/>
        </w:rPr>
      </w:pPr>
    </w:p>
    <w:p w14:paraId="4E6B70DA" w14:textId="77777777" w:rsidR="009919AB" w:rsidRPr="00A24326" w:rsidRDefault="009919AB" w:rsidP="00A24326">
      <w:pPr>
        <w:pStyle w:val="ListParagraph"/>
        <w:widowControl/>
        <w:numPr>
          <w:ilvl w:val="0"/>
          <w:numId w:val="2"/>
        </w:numPr>
        <w:contextualSpacing/>
        <w:rPr>
          <w:b/>
          <w:i/>
        </w:rPr>
      </w:pPr>
      <w:r w:rsidRPr="00A24326">
        <w:rPr>
          <w:b/>
          <w:i/>
        </w:rPr>
        <w:t>What happens if a student who is expelled is later sent to a JDC?</w:t>
      </w:r>
    </w:p>
    <w:p w14:paraId="0AD54D2A" w14:textId="326CB029" w:rsidR="009919AB" w:rsidRDefault="006D08D6" w:rsidP="00A24326">
      <w:pPr>
        <w:widowControl/>
        <w:ind w:left="360"/>
        <w:contextualSpacing/>
      </w:pPr>
      <w:r>
        <w:t xml:space="preserve">Students </w:t>
      </w:r>
      <w:r w:rsidR="00A66D41">
        <w:t xml:space="preserve">who </w:t>
      </w:r>
      <w:r>
        <w:t xml:space="preserve">are expelled should be re-enrolled in their </w:t>
      </w:r>
      <w:r w:rsidR="00815A0A">
        <w:t>home LEA when they enter a JDC.</w:t>
      </w:r>
      <w:r>
        <w:t xml:space="preserve"> </w:t>
      </w:r>
      <w:r w:rsidR="009919AB">
        <w:t xml:space="preserve">When the </w:t>
      </w:r>
      <w:r w:rsidR="00FD3FCB">
        <w:t>LEA</w:t>
      </w:r>
      <w:r w:rsidR="009919AB">
        <w:t xml:space="preserve"> receives notification that a </w:t>
      </w:r>
      <w:r w:rsidR="00FD3FCB">
        <w:t xml:space="preserve">student </w:t>
      </w:r>
      <w:r w:rsidR="009919AB">
        <w:t xml:space="preserve">has entered the JDC, the </w:t>
      </w:r>
      <w:r w:rsidR="00FD3FCB">
        <w:t xml:space="preserve">LEA </w:t>
      </w:r>
      <w:r w:rsidR="009919AB">
        <w:t>re-enrolls the student and enters the juvenile detention center student classif</w:t>
      </w:r>
      <w:r w:rsidR="006F4831">
        <w:t>ication for the facility in the</w:t>
      </w:r>
      <w:r w:rsidR="009919AB">
        <w:t xml:space="preserve"> student information system</w:t>
      </w:r>
      <w:r w:rsidR="006F4831">
        <w:t>, which will upload</w:t>
      </w:r>
      <w:r w:rsidR="009919AB">
        <w:t xml:space="preserve"> to EIS. </w:t>
      </w:r>
    </w:p>
    <w:p w14:paraId="33FE024D" w14:textId="77777777" w:rsidR="009919AB" w:rsidRDefault="009919AB">
      <w:pPr>
        <w:pStyle w:val="ListParagraph"/>
        <w:ind w:left="1440"/>
      </w:pPr>
    </w:p>
    <w:p w14:paraId="32AB06BC" w14:textId="0EAEEDC3" w:rsidR="009919AB" w:rsidRPr="00A24326" w:rsidRDefault="009919AB" w:rsidP="00A24326">
      <w:pPr>
        <w:pStyle w:val="ListParagraph"/>
        <w:widowControl/>
        <w:numPr>
          <w:ilvl w:val="0"/>
          <w:numId w:val="2"/>
        </w:numPr>
        <w:contextualSpacing/>
        <w:rPr>
          <w:b/>
          <w:i/>
        </w:rPr>
      </w:pPr>
      <w:r w:rsidRPr="00A24326">
        <w:rPr>
          <w:b/>
          <w:i/>
        </w:rPr>
        <w:t xml:space="preserve">How do I schedule courses for a </w:t>
      </w:r>
      <w:r w:rsidR="00FD3FCB">
        <w:rPr>
          <w:b/>
          <w:i/>
        </w:rPr>
        <w:t>student</w:t>
      </w:r>
      <w:r w:rsidR="00FD3FCB" w:rsidRPr="00A24326">
        <w:rPr>
          <w:b/>
          <w:i/>
        </w:rPr>
        <w:t xml:space="preserve"> </w:t>
      </w:r>
      <w:r w:rsidRPr="00A24326">
        <w:rPr>
          <w:b/>
          <w:i/>
        </w:rPr>
        <w:t>who is in a JDC?</w:t>
      </w:r>
    </w:p>
    <w:p w14:paraId="662E2E11" w14:textId="35EAC340" w:rsidR="009919AB" w:rsidRPr="00F63D83" w:rsidRDefault="004379D0" w:rsidP="00A24326">
      <w:pPr>
        <w:widowControl/>
        <w:ind w:left="360"/>
        <w:contextualSpacing/>
      </w:pPr>
      <w:r>
        <w:t>S</w:t>
      </w:r>
      <w:r w:rsidR="009919AB" w:rsidRPr="00F63D83">
        <w:t>tudents with one of the juvenile detention center student classifications retain the course schedules/codes that existed prior to their placement in the juvenile detention center.</w:t>
      </w:r>
    </w:p>
    <w:p w14:paraId="14AA1EDD" w14:textId="77777777" w:rsidR="009919AB" w:rsidRDefault="009919AB">
      <w:pPr>
        <w:pStyle w:val="ListParagraph"/>
      </w:pPr>
    </w:p>
    <w:p w14:paraId="5D6ED236" w14:textId="67E415A6" w:rsidR="009919AB" w:rsidRPr="00A24326" w:rsidRDefault="009919AB" w:rsidP="00A24326">
      <w:pPr>
        <w:pStyle w:val="ListParagraph"/>
        <w:widowControl/>
        <w:numPr>
          <w:ilvl w:val="0"/>
          <w:numId w:val="2"/>
        </w:numPr>
        <w:contextualSpacing/>
        <w:rPr>
          <w:b/>
          <w:i/>
        </w:rPr>
      </w:pPr>
      <w:r w:rsidRPr="00A24326">
        <w:rPr>
          <w:b/>
          <w:i/>
        </w:rPr>
        <w:t xml:space="preserve">Will a student’s attendance be counted against the </w:t>
      </w:r>
      <w:r w:rsidR="00FD3FCB">
        <w:rPr>
          <w:b/>
          <w:i/>
        </w:rPr>
        <w:t>LEA</w:t>
      </w:r>
      <w:r w:rsidR="00FD3FCB" w:rsidRPr="00A24326">
        <w:rPr>
          <w:b/>
          <w:i/>
        </w:rPr>
        <w:t xml:space="preserve"> </w:t>
      </w:r>
      <w:r w:rsidRPr="00A24326">
        <w:rPr>
          <w:b/>
          <w:i/>
        </w:rPr>
        <w:t>if he/she is in a JDC?</w:t>
      </w:r>
    </w:p>
    <w:p w14:paraId="7F8337DB" w14:textId="6295D8E5" w:rsidR="009919AB" w:rsidRDefault="004379D0" w:rsidP="00A24326">
      <w:pPr>
        <w:widowControl/>
        <w:ind w:left="360"/>
        <w:contextualSpacing/>
      </w:pPr>
      <w:r>
        <w:t xml:space="preserve">No. </w:t>
      </w:r>
      <w:r w:rsidR="009919AB">
        <w:t xml:space="preserve">While a student is coded with a JDC code, he/she is considered present and </w:t>
      </w:r>
      <w:r w:rsidR="0028062B">
        <w:t>should</w:t>
      </w:r>
      <w:r w:rsidR="009919AB">
        <w:t xml:space="preserve"> not</w:t>
      </w:r>
      <w:r w:rsidR="0028062B">
        <w:t xml:space="preserve"> be</w:t>
      </w:r>
      <w:r w:rsidR="009919AB">
        <w:t xml:space="preserve"> coded as absent.</w:t>
      </w:r>
    </w:p>
    <w:p w14:paraId="6802CF62" w14:textId="77777777" w:rsidR="009919AB" w:rsidRPr="009919AB" w:rsidRDefault="009919AB">
      <w:pPr>
        <w:pStyle w:val="ListParagraph"/>
        <w:ind w:left="1440"/>
        <w:rPr>
          <w:b/>
        </w:rPr>
      </w:pPr>
    </w:p>
    <w:p w14:paraId="4EDAC222" w14:textId="77777777" w:rsidR="009919AB" w:rsidRPr="00A24326" w:rsidRDefault="009919AB" w:rsidP="00A24326">
      <w:pPr>
        <w:pStyle w:val="ListParagraph"/>
        <w:widowControl/>
        <w:numPr>
          <w:ilvl w:val="0"/>
          <w:numId w:val="2"/>
        </w:numPr>
        <w:contextualSpacing/>
        <w:rPr>
          <w:b/>
          <w:i/>
        </w:rPr>
      </w:pPr>
      <w:r w:rsidRPr="00A24326">
        <w:rPr>
          <w:b/>
          <w:i/>
        </w:rPr>
        <w:t>How many hours a day do incarcerated students have to go to school?</w:t>
      </w:r>
    </w:p>
    <w:p w14:paraId="395682E5" w14:textId="77777777" w:rsidR="009919AB" w:rsidRDefault="009919AB" w:rsidP="00A24326">
      <w:pPr>
        <w:widowControl/>
        <w:ind w:firstLine="360"/>
        <w:contextualSpacing/>
      </w:pPr>
      <w:r>
        <w:t>Students in a JDC should receive a minimum of four hours a day of schooling.</w:t>
      </w:r>
    </w:p>
    <w:p w14:paraId="46E85E49" w14:textId="77777777" w:rsidR="009919AB" w:rsidRDefault="009919AB">
      <w:pPr>
        <w:pStyle w:val="ListParagraph"/>
        <w:ind w:left="1440"/>
      </w:pPr>
    </w:p>
    <w:p w14:paraId="5B760137" w14:textId="342EB2A3" w:rsidR="009919AB" w:rsidRPr="00A24326" w:rsidRDefault="009919AB" w:rsidP="00A24326">
      <w:pPr>
        <w:pStyle w:val="ListParagraph"/>
        <w:widowControl/>
        <w:numPr>
          <w:ilvl w:val="0"/>
          <w:numId w:val="2"/>
        </w:numPr>
        <w:contextualSpacing/>
        <w:rPr>
          <w:b/>
          <w:i/>
        </w:rPr>
      </w:pPr>
      <w:r w:rsidRPr="00A24326">
        <w:rPr>
          <w:b/>
          <w:i/>
        </w:rPr>
        <w:t xml:space="preserve">Will a </w:t>
      </w:r>
      <w:r w:rsidR="000A31DE" w:rsidRPr="00A24326">
        <w:rPr>
          <w:b/>
          <w:i/>
        </w:rPr>
        <w:t xml:space="preserve">receiving </w:t>
      </w:r>
      <w:r w:rsidR="00FD3FCB">
        <w:rPr>
          <w:b/>
          <w:i/>
        </w:rPr>
        <w:t>LEA</w:t>
      </w:r>
      <w:r w:rsidR="00FD3FCB" w:rsidRPr="00A24326">
        <w:rPr>
          <w:b/>
          <w:i/>
        </w:rPr>
        <w:t xml:space="preserve"> </w:t>
      </w:r>
      <w:r w:rsidRPr="00A24326">
        <w:rPr>
          <w:b/>
          <w:i/>
        </w:rPr>
        <w:t>receive funding for students who were being homeschooled at the time of their incarceration?</w:t>
      </w:r>
    </w:p>
    <w:p w14:paraId="44694282" w14:textId="137F7480" w:rsidR="009919AB" w:rsidRPr="004379D0" w:rsidRDefault="000A31DE" w:rsidP="00A24326">
      <w:pPr>
        <w:widowControl/>
        <w:ind w:left="360"/>
        <w:contextualSpacing/>
        <w:rPr>
          <w:rFonts w:cs="Open Sans"/>
        </w:rPr>
      </w:pPr>
      <w:r w:rsidRPr="004379D0">
        <w:rPr>
          <w:rFonts w:cs="Open Sans"/>
          <w:color w:val="373739"/>
        </w:rPr>
        <w:t>T.C.A. §</w:t>
      </w:r>
      <w:r w:rsidR="00FD3FCB">
        <w:rPr>
          <w:rFonts w:cs="Open Sans"/>
          <w:color w:val="373739"/>
        </w:rPr>
        <w:t xml:space="preserve"> </w:t>
      </w:r>
      <w:r w:rsidRPr="004379D0">
        <w:rPr>
          <w:rFonts w:cs="Open Sans"/>
          <w:color w:val="373739"/>
        </w:rPr>
        <w:t>49-6-3023 does not address the education of students who were homeschooled prior to being inca</w:t>
      </w:r>
      <w:r w:rsidR="004379D0">
        <w:rPr>
          <w:rFonts w:cs="Open Sans"/>
          <w:color w:val="373739"/>
        </w:rPr>
        <w:t>rcerated in a detention center.</w:t>
      </w:r>
      <w:r w:rsidRPr="004379D0">
        <w:rPr>
          <w:rFonts w:cs="Open Sans"/>
          <w:color w:val="373739"/>
        </w:rPr>
        <w:t xml:space="preserve"> </w:t>
      </w:r>
      <w:r w:rsidR="006F4831" w:rsidRPr="004379D0">
        <w:rPr>
          <w:rFonts w:cs="Open Sans"/>
        </w:rPr>
        <w:t>Students who are homeschooled</w:t>
      </w:r>
      <w:r w:rsidR="009919AB" w:rsidRPr="004379D0">
        <w:rPr>
          <w:rFonts w:cs="Open Sans"/>
        </w:rPr>
        <w:t xml:space="preserve"> do not receive educational funding from a</w:t>
      </w:r>
      <w:r w:rsidR="00FD3FCB">
        <w:rPr>
          <w:rFonts w:cs="Open Sans"/>
        </w:rPr>
        <w:t xml:space="preserve">n LEA </w:t>
      </w:r>
      <w:r w:rsidR="009919AB" w:rsidRPr="004379D0">
        <w:rPr>
          <w:rFonts w:cs="Open Sans"/>
        </w:rPr>
        <w:t>and therefore</w:t>
      </w:r>
      <w:r w:rsidR="006F4831" w:rsidRPr="004379D0">
        <w:rPr>
          <w:rFonts w:cs="Open Sans"/>
        </w:rPr>
        <w:t xml:space="preserve"> would</w:t>
      </w:r>
      <w:r w:rsidR="009919AB" w:rsidRPr="004379D0">
        <w:rPr>
          <w:rFonts w:cs="Open Sans"/>
        </w:rPr>
        <w:t xml:space="preserve"> not generate educational funds for the </w:t>
      </w:r>
      <w:r w:rsidRPr="004379D0">
        <w:rPr>
          <w:rFonts w:cs="Open Sans"/>
        </w:rPr>
        <w:t xml:space="preserve">receiving </w:t>
      </w:r>
      <w:r w:rsidR="00FD3FCB">
        <w:rPr>
          <w:rFonts w:cs="Open Sans"/>
        </w:rPr>
        <w:t>LEA</w:t>
      </w:r>
      <w:r w:rsidR="00FD3FCB" w:rsidRPr="004379D0">
        <w:rPr>
          <w:rFonts w:cs="Open Sans"/>
        </w:rPr>
        <w:t xml:space="preserve"> </w:t>
      </w:r>
      <w:r w:rsidR="0028062B" w:rsidRPr="004379D0">
        <w:rPr>
          <w:rFonts w:cs="Open Sans"/>
        </w:rPr>
        <w:t>(LEA in which the JDC is located).</w:t>
      </w:r>
      <w:r w:rsidR="009919AB" w:rsidRPr="004379D0">
        <w:rPr>
          <w:rFonts w:cs="Open Sans"/>
        </w:rPr>
        <w:t xml:space="preserve">  </w:t>
      </w:r>
    </w:p>
    <w:p w14:paraId="0277D821" w14:textId="77777777" w:rsidR="009919AB" w:rsidRDefault="009919AB">
      <w:pPr>
        <w:pStyle w:val="ListParagraph"/>
        <w:ind w:left="1440"/>
      </w:pPr>
    </w:p>
    <w:p w14:paraId="4AAB240F" w14:textId="77777777" w:rsidR="009919AB" w:rsidRPr="00A24326" w:rsidRDefault="009919AB" w:rsidP="00A24326">
      <w:pPr>
        <w:pStyle w:val="ListParagraph"/>
        <w:widowControl/>
        <w:numPr>
          <w:ilvl w:val="0"/>
          <w:numId w:val="2"/>
        </w:numPr>
        <w:contextualSpacing/>
        <w:rPr>
          <w:b/>
          <w:i/>
        </w:rPr>
      </w:pPr>
      <w:r w:rsidRPr="00A24326">
        <w:rPr>
          <w:b/>
          <w:i/>
        </w:rPr>
        <w:t>What is the process for students receiving special education services?</w:t>
      </w:r>
    </w:p>
    <w:p w14:paraId="28ADBACA" w14:textId="1514DD22" w:rsidR="004E0AE0" w:rsidRDefault="0028062B" w:rsidP="00A24326">
      <w:pPr>
        <w:widowControl/>
        <w:ind w:left="360"/>
        <w:contextualSpacing/>
      </w:pPr>
      <w:r>
        <w:t>The T</w:t>
      </w:r>
      <w:r w:rsidR="004E0AE0">
        <w:t>ennessee Educational Policy and Procedures for Incarcerat</w:t>
      </w:r>
      <w:r w:rsidR="004379D0">
        <w:t xml:space="preserve">ed Children with Disabilities </w:t>
      </w:r>
      <w:r>
        <w:t xml:space="preserve">should be followed when students with </w:t>
      </w:r>
      <w:r w:rsidR="004379D0">
        <w:t>individualized education program</w:t>
      </w:r>
      <w:r w:rsidR="00FD3FCB">
        <w:t>s</w:t>
      </w:r>
      <w:r w:rsidR="004379D0">
        <w:t xml:space="preserve"> (</w:t>
      </w:r>
      <w:r>
        <w:t>IEPs</w:t>
      </w:r>
      <w:r w:rsidR="004379D0">
        <w:t>)</w:t>
      </w:r>
      <w:r>
        <w:t xml:space="preserve"> are in a JDC.</w:t>
      </w:r>
      <w:r w:rsidR="004E0AE0">
        <w:t xml:space="preserve"> Click </w:t>
      </w:r>
      <w:hyperlink r:id="rId14" w:history="1">
        <w:r w:rsidR="004E0AE0" w:rsidRPr="007F7ECF">
          <w:rPr>
            <w:rStyle w:val="Hyperlink"/>
          </w:rPr>
          <w:t>here</w:t>
        </w:r>
      </w:hyperlink>
      <w:r w:rsidR="004E0AE0">
        <w:t xml:space="preserve"> for a copy </w:t>
      </w:r>
      <w:r w:rsidR="004E0AE0" w:rsidRPr="00A24326">
        <w:lastRenderedPageBreak/>
        <w:t>of the policy. This</w:t>
      </w:r>
      <w:r w:rsidR="004E0AE0">
        <w:t xml:space="preserve"> group of students should be un-enrolled from their home LEAs and enrolled in the </w:t>
      </w:r>
      <w:r w:rsidR="00EA65BB">
        <w:t xml:space="preserve">LEA </w:t>
      </w:r>
      <w:r w:rsidR="004E0AE0">
        <w:t>in which the</w:t>
      </w:r>
      <w:r w:rsidR="004379D0">
        <w:t xml:space="preserve"> detention facility is located.</w:t>
      </w:r>
      <w:r w:rsidR="004E0AE0">
        <w:t xml:space="preserve"> This process will allow the receiving </w:t>
      </w:r>
      <w:r w:rsidR="00EA65BB">
        <w:t xml:space="preserve">LEA </w:t>
      </w:r>
      <w:r w:rsidR="004E0AE0">
        <w:t>to have access and authority over the IEP in EdP</w:t>
      </w:r>
      <w:r w:rsidR="004379D0">
        <w:t>lan</w:t>
      </w:r>
      <w:r w:rsidR="00F701ED">
        <w:t xml:space="preserve"> (</w:t>
      </w:r>
      <w:r w:rsidR="00EA65BB">
        <w:t>EasyIEP</w:t>
      </w:r>
      <w:r w:rsidR="00F701ED">
        <w:t>)</w:t>
      </w:r>
      <w:r w:rsidR="004379D0">
        <w:t>.</w:t>
      </w:r>
      <w:r w:rsidR="004E0AE0">
        <w:t xml:space="preserve"> In addition, the receiving district (the one in which the facility is located) has the responsibility to ensure compliance with IDEA.  </w:t>
      </w:r>
    </w:p>
    <w:p w14:paraId="01ED07B1" w14:textId="3D5CB58D" w:rsidR="009919AB" w:rsidRPr="004E0AE0" w:rsidRDefault="009919AB" w:rsidP="00A24326">
      <w:pPr>
        <w:pStyle w:val="ListParagraph"/>
        <w:widowControl/>
        <w:ind w:left="1440"/>
        <w:contextualSpacing/>
        <w:rPr>
          <w:b/>
        </w:rPr>
      </w:pPr>
    </w:p>
    <w:p w14:paraId="7D4CD110" w14:textId="77777777" w:rsidR="009919AB" w:rsidRPr="00A24326" w:rsidRDefault="009919AB" w:rsidP="00A24326">
      <w:pPr>
        <w:pStyle w:val="ListParagraph"/>
        <w:widowControl/>
        <w:numPr>
          <w:ilvl w:val="0"/>
          <w:numId w:val="2"/>
        </w:numPr>
        <w:contextualSpacing/>
        <w:rPr>
          <w:b/>
          <w:i/>
        </w:rPr>
      </w:pPr>
      <w:r w:rsidRPr="00A24326">
        <w:rPr>
          <w:b/>
          <w:i/>
        </w:rPr>
        <w:t xml:space="preserve">How will the receiving district receive educational funds for a student?  </w:t>
      </w:r>
    </w:p>
    <w:p w14:paraId="06FD42C3" w14:textId="660867D4" w:rsidR="009919AB" w:rsidRDefault="009919AB" w:rsidP="00A24326">
      <w:pPr>
        <w:widowControl/>
        <w:ind w:left="360"/>
        <w:contextualSpacing/>
      </w:pPr>
      <w:r>
        <w:t xml:space="preserve">The JDC codes </w:t>
      </w:r>
      <w:r w:rsidR="0028062B">
        <w:t xml:space="preserve">input into the student information system </w:t>
      </w:r>
      <w:r w:rsidR="00815A0A">
        <w:t>will notify the department</w:t>
      </w:r>
      <w:r>
        <w:t xml:space="preserve"> of the change </w:t>
      </w:r>
      <w:r w:rsidR="00815A0A">
        <w:t>of placement for students. The department</w:t>
      </w:r>
      <w:r>
        <w:t xml:space="preserve"> will transfer</w:t>
      </w:r>
      <w:r w:rsidR="006F4831">
        <w:t xml:space="preserve"> (reimburse)</w:t>
      </w:r>
      <w:r>
        <w:t xml:space="preserve"> the funds from the home </w:t>
      </w:r>
      <w:r w:rsidR="00EA65BB">
        <w:t xml:space="preserve">LEA </w:t>
      </w:r>
      <w:r>
        <w:t xml:space="preserve">to the receiving district on a </w:t>
      </w:r>
      <w:r w:rsidR="006F4831">
        <w:t>regular</w:t>
      </w:r>
      <w:r>
        <w:t xml:space="preserve"> basis.</w:t>
      </w:r>
      <w:r w:rsidR="0028062B">
        <w:t xml:space="preserve"> For fiscal questions, please contact </w:t>
      </w:r>
      <w:hyperlink r:id="rId15" w:history="1">
        <w:r w:rsidR="0028062B" w:rsidRPr="00B626FF">
          <w:rPr>
            <w:rStyle w:val="Hyperlink"/>
          </w:rPr>
          <w:t>Maryanne.Durski@tn.gov</w:t>
        </w:r>
      </w:hyperlink>
      <w:r w:rsidR="0028062B">
        <w:t xml:space="preserve">. </w:t>
      </w:r>
      <w:r>
        <w:t xml:space="preserve">  </w:t>
      </w:r>
    </w:p>
    <w:p w14:paraId="3CF6E544" w14:textId="77777777" w:rsidR="009919AB" w:rsidRDefault="009919AB" w:rsidP="009919AB"/>
    <w:p w14:paraId="66C644E8" w14:textId="77777777" w:rsidR="009919AB" w:rsidRDefault="009919AB" w:rsidP="009919AB"/>
    <w:p w14:paraId="5F4E6500" w14:textId="77777777" w:rsidR="009237FE" w:rsidRPr="007C4631" w:rsidRDefault="009237FE" w:rsidP="007C4631">
      <w:pPr>
        <w:pStyle w:val="BodyText"/>
      </w:pPr>
    </w:p>
    <w:sectPr w:rsidR="009237FE" w:rsidRPr="007C4631" w:rsidSect="00E40005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080" w:bottom="1440" w:left="1080" w:header="720" w:footer="52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91A280" w14:textId="77777777" w:rsidR="00580758" w:rsidRDefault="00580758" w:rsidP="0089763D">
      <w:r>
        <w:separator/>
      </w:r>
    </w:p>
  </w:endnote>
  <w:endnote w:type="continuationSeparator" w:id="0">
    <w:p w14:paraId="3BF8FFA0" w14:textId="77777777" w:rsidR="00580758" w:rsidRDefault="00580758" w:rsidP="0089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ermianSlabSerifTypeface">
    <w:panose1 w:val="02000000000000000000"/>
    <w:charset w:val="00"/>
    <w:family w:val="modern"/>
    <w:notTrueType/>
    <w:pitch w:val="variable"/>
    <w:sig w:usb0="A000022F" w:usb1="4000A46A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003CB" w14:textId="77777777" w:rsidR="000D1555" w:rsidRDefault="000D1555" w:rsidP="000D1555">
    <w:pPr>
      <w:spacing w:before="59" w:line="216" w:lineRule="exact"/>
      <w:ind w:right="-490"/>
      <w:rPr>
        <w:rFonts w:eastAsia="Open Sans" w:cs="Open Sans"/>
        <w:color w:val="7E7578"/>
        <w:sz w:val="18"/>
        <w:szCs w:val="18"/>
      </w:rPr>
    </w:pPr>
    <w:r>
      <w:rPr>
        <w:rFonts w:eastAsia="Open Sans" w:cs="Open Sans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CB70499" wp14:editId="24384397">
              <wp:simplePos x="0" y="0"/>
              <wp:positionH relativeFrom="column">
                <wp:posOffset>3810</wp:posOffset>
              </wp:positionH>
              <wp:positionV relativeFrom="paragraph">
                <wp:posOffset>59426</wp:posOffset>
              </wp:positionV>
              <wp:extent cx="6517758" cy="127590"/>
              <wp:effectExtent l="0" t="0" r="1651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517758" cy="127590"/>
                        <a:chOff x="0" y="0"/>
                        <a:chExt cx="8851" cy="10"/>
                      </a:xfrm>
                    </wpg:grpSpPr>
                    <wpg:grpSp>
                      <wpg:cNvPr id="24" name="Group 2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8841" cy="2"/>
                          <a:chOff x="5" y="5"/>
                          <a:chExt cx="8841" cy="2"/>
                        </a:xfrm>
                      </wpg:grpSpPr>
                      <wps:wsp>
                        <wps:cNvPr id="25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841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8841"/>
                              <a:gd name="T2" fmla="+- 0 8846 5"/>
                              <a:gd name="T3" fmla="*/ T2 w 8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1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90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0AF39D" id="Group 1" o:spid="_x0000_s1026" style="position:absolute;margin-left:.3pt;margin-top:4.7pt;width:513.2pt;height:10.05pt;flip:y;z-index:251663360" coordsize="88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">
              <v:group id="Group 2" o:spid="_x0000_s1027" style="position:absolute;left:5;top:5;width:8841;height:2" coordorigin="5,5" coordsize="88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Freeform 3" o:spid="_x0000_s1028" style="position:absolute;left:5;top:5;width:8841;height:2;visibility:visible;mso-wrap-style:square;v-text-anchor:top" coordsize="88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E6ccUA&#10;AADbAAAADwAAAGRycy9kb3ducmV2LnhtbESPQWvCQBSE7wX/w/KE3ppNAxUbXcUWQj1IIbYRj4/s&#10;MwnNvk2zG43/3i0IPQ4z8w2zXI+mFWfqXWNZwXMUgyAurW64UvD9lT3NQTiPrLG1TAqu5GC9mjws&#10;MdX2wjmd974SAcIuRQW1910qpStrMugi2xEH72R7gz7IvpK6x0uAm1YmcTyTBhsOCzV29F5T+bMf&#10;jAL94TN6K/LXXA9FsvvdHo6bT6PU43TcLEB4Gv1/+N7eagXJC/x9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TpxxQAAANsAAAAPAAAAAAAAAAAAAAAAAJgCAABkcnMv&#10;ZG93bnJldi54bWxQSwUGAAAAAAQABAD1AAAAigMAAAAA&#10;" path="m,l8841,e" filled="f" strokecolor="#d90030" strokeweight=".5pt">
                  <v:path arrowok="t" o:connecttype="custom" o:connectlocs="0,0;8841,0" o:connectangles="0,0"/>
                </v:shape>
              </v:group>
            </v:group>
          </w:pict>
        </mc:Fallback>
      </mc:AlternateContent>
    </w:r>
  </w:p>
  <w:p w14:paraId="15FE7910" w14:textId="5DFB348B" w:rsidR="000D1555" w:rsidRPr="004313EE" w:rsidRDefault="000D1555" w:rsidP="000D1555">
    <w:pPr>
      <w:spacing w:before="59" w:line="216" w:lineRule="exact"/>
      <w:ind w:right="-90"/>
      <w:jc w:val="right"/>
      <w:rPr>
        <w:rFonts w:eastAsia="Open Sans" w:cs="Open Sans"/>
        <w:color w:val="7E7578"/>
        <w:sz w:val="18"/>
        <w:szCs w:val="18"/>
      </w:rPr>
    </w:pP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tab/>
    </w:r>
    <w:r w:rsidRPr="00AA7306">
      <w:rPr>
        <w:rFonts w:eastAsia="Open Sans" w:cs="Open Sans"/>
        <w:color w:val="7E7578"/>
        <w:sz w:val="18"/>
        <w:szCs w:val="18"/>
      </w:rPr>
      <w:fldChar w:fldCharType="begin"/>
    </w:r>
    <w:r w:rsidRPr="00AA7306">
      <w:rPr>
        <w:rFonts w:eastAsia="Open Sans" w:cs="Open Sans"/>
        <w:color w:val="7E7578"/>
        <w:sz w:val="18"/>
        <w:szCs w:val="18"/>
      </w:rPr>
      <w:instrText xml:space="preserve"> PAGE   \* MERGEFORMAT </w:instrText>
    </w:r>
    <w:r w:rsidRPr="00AA7306">
      <w:rPr>
        <w:rFonts w:eastAsia="Open Sans" w:cs="Open Sans"/>
        <w:color w:val="7E7578"/>
        <w:sz w:val="18"/>
        <w:szCs w:val="18"/>
      </w:rPr>
      <w:fldChar w:fldCharType="separate"/>
    </w:r>
    <w:r w:rsidR="00B17F98">
      <w:rPr>
        <w:rFonts w:eastAsia="Open Sans" w:cs="Open Sans"/>
        <w:noProof/>
        <w:color w:val="7E7578"/>
        <w:sz w:val="18"/>
        <w:szCs w:val="18"/>
      </w:rPr>
      <w:t>3</w:t>
    </w:r>
    <w:r w:rsidRPr="00AA7306">
      <w:rPr>
        <w:rFonts w:eastAsia="Open Sans" w:cs="Open Sans"/>
        <w:noProof/>
        <w:color w:val="7E7578"/>
        <w:sz w:val="18"/>
        <w:szCs w:val="18"/>
      </w:rPr>
      <w:fldChar w:fldCharType="end"/>
    </w:r>
    <w:r w:rsidR="004379D0">
      <w:rPr>
        <w:rFonts w:eastAsia="Open Sans" w:cs="Open Sans"/>
        <w:noProof/>
        <w:color w:val="7E7578"/>
        <w:sz w:val="18"/>
        <w:szCs w:val="18"/>
      </w:rPr>
      <w:t xml:space="preserve"> | May 2018</w:t>
    </w:r>
    <w:r>
      <w:rPr>
        <w:rFonts w:eastAsia="Open Sans" w:cs="Open Sans"/>
        <w:noProof/>
        <w:color w:val="7E7578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A3F95" w14:textId="77777777" w:rsidR="000D1555" w:rsidRDefault="000D1555" w:rsidP="009237FE">
    <w:pPr>
      <w:spacing w:before="59" w:line="216" w:lineRule="exact"/>
      <w:ind w:right="-490"/>
      <w:rPr>
        <w:rFonts w:eastAsia="Open Sans" w:cs="Open Sans"/>
        <w:color w:val="7E7578"/>
        <w:sz w:val="18"/>
        <w:szCs w:val="18"/>
      </w:rPr>
    </w:pPr>
    <w:r>
      <w:rPr>
        <w:rFonts w:eastAsia="Open Sans" w:cs="Open Sans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B34EACF" wp14:editId="6820F917">
              <wp:simplePos x="0" y="0"/>
              <wp:positionH relativeFrom="column">
                <wp:posOffset>3810</wp:posOffset>
              </wp:positionH>
              <wp:positionV relativeFrom="paragraph">
                <wp:posOffset>59426</wp:posOffset>
              </wp:positionV>
              <wp:extent cx="6517758" cy="127590"/>
              <wp:effectExtent l="0" t="0" r="16510" b="0"/>
              <wp:wrapNone/>
              <wp:docPr id="1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517758" cy="127590"/>
                        <a:chOff x="0" y="0"/>
                        <a:chExt cx="8851" cy="10"/>
                      </a:xfrm>
                    </wpg:grpSpPr>
                    <wpg:grpSp>
                      <wpg:cNvPr id="16" name="Group 2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8841" cy="2"/>
                          <a:chOff x="5" y="5"/>
                          <a:chExt cx="8841" cy="2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8841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8841"/>
                              <a:gd name="T2" fmla="+- 0 8846 5"/>
                              <a:gd name="T3" fmla="*/ T2 w 8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41">
                                <a:moveTo>
                                  <a:pt x="0" y="0"/>
                                </a:moveTo>
                                <a:lnTo>
                                  <a:pt x="884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900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B1A792" id="Group 1" o:spid="_x0000_s1026" style="position:absolute;margin-left:.3pt;margin-top:4.7pt;width:513.2pt;height:10.05pt;flip:y;z-index:251661312" coordsize="88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">
              <v:group id="Group 2" o:spid="_x0000_s1027" style="position:absolute;left:5;top:5;width:8841;height:2" coordorigin="5,5" coordsize="88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Freeform 3" o:spid="_x0000_s1028" style="position:absolute;left:5;top:5;width:8841;height:2;visibility:visible;mso-wrap-style:square;v-text-anchor:top" coordsize="88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PLIMMA&#10;AADbAAAADwAAAGRycy9kb3ducmV2LnhtbERPTWvCQBC9F/wPywi9NZt6aDVmFVuQ5lCEWFN6HLJj&#10;EpqdTbNrjP/eFYTe5vE+J12PphUD9a6xrOA5ikEQl1Y3XCk4fG2f5iCcR9bYWiYFF3KwXk0eUky0&#10;PXNOw95XIoSwS1BB7X2XSOnKmgy6yHbEgTva3qAPsK+k7vEcwk0rZ3H8Ig02HBpq7Oi9pvJ3fzIK&#10;9Iff0luRL3J9Kmaff9n3z2ZnlHqcjpslCE+j/xff3ZkO81/h9ks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PLIMMAAADbAAAADwAAAAAAAAAAAAAAAACYAgAAZHJzL2Rv&#10;d25yZXYueG1sUEsFBgAAAAAEAAQA9QAAAIgDAAAAAA==&#10;" path="m,l8841,e" filled="f" strokecolor="#d90030" strokeweight=".5pt">
                  <v:path arrowok="t" o:connecttype="custom" o:connectlocs="0,0;8841,0" o:connectangles="0,0"/>
                </v:shape>
              </v:group>
            </v:group>
          </w:pict>
        </mc:Fallback>
      </mc:AlternateContent>
    </w:r>
  </w:p>
  <w:p w14:paraId="0835FBB1" w14:textId="77777777" w:rsidR="000D1555" w:rsidRPr="004313EE" w:rsidRDefault="00E40005" w:rsidP="000D1555">
    <w:pPr>
      <w:spacing w:before="59" w:line="216" w:lineRule="exact"/>
      <w:ind w:right="-270"/>
      <w:rPr>
        <w:rFonts w:eastAsia="Open Sans" w:cs="Open Sans"/>
        <w:color w:val="7E7578"/>
        <w:sz w:val="18"/>
        <w:szCs w:val="18"/>
      </w:rPr>
    </w:pPr>
    <w:r>
      <w:rPr>
        <w:rFonts w:eastAsia="Open Sans" w:cs="Open Sans"/>
        <w:color w:val="7E7578"/>
        <w:sz w:val="18"/>
        <w:szCs w:val="18"/>
      </w:rPr>
      <w:tab/>
    </w:r>
    <w:r>
      <w:rPr>
        <w:rFonts w:eastAsia="Open Sans" w:cs="Open Sans"/>
        <w:color w:val="7E7578"/>
        <w:sz w:val="18"/>
        <w:szCs w:val="18"/>
      </w:rPr>
      <w:tab/>
      <w:t xml:space="preserve"> </w:t>
    </w:r>
    <w:r w:rsidR="000D1555">
      <w:rPr>
        <w:rFonts w:eastAsia="Open Sans" w:cs="Open Sans"/>
        <w:color w:val="7E7578"/>
        <w:sz w:val="18"/>
        <w:szCs w:val="18"/>
      </w:rPr>
      <w:tab/>
    </w:r>
    <w:r w:rsidR="000D1555">
      <w:rPr>
        <w:rFonts w:eastAsia="Open Sans" w:cs="Open Sans"/>
        <w:color w:val="7E7578"/>
        <w:sz w:val="18"/>
        <w:szCs w:val="18"/>
      </w:rPr>
      <w:tab/>
    </w:r>
    <w:r w:rsidR="000D1555">
      <w:rPr>
        <w:rFonts w:eastAsia="Open Sans" w:cs="Open Sans"/>
        <w:color w:val="7E7578"/>
        <w:sz w:val="18"/>
        <w:szCs w:val="18"/>
      </w:rPr>
      <w:tab/>
    </w:r>
    <w:r w:rsidR="000D1555">
      <w:rPr>
        <w:rFonts w:eastAsia="Open Sans" w:cs="Open Sans"/>
        <w:color w:val="7E7578"/>
        <w:sz w:val="18"/>
        <w:szCs w:val="18"/>
      </w:rPr>
      <w:tab/>
    </w:r>
    <w:r w:rsidR="000D1555">
      <w:rPr>
        <w:rFonts w:eastAsia="Open Sans" w:cs="Open Sans"/>
        <w:color w:val="7E7578"/>
        <w:sz w:val="18"/>
        <w:szCs w:val="18"/>
      </w:rPr>
      <w:tab/>
    </w:r>
    <w:r w:rsidR="000D1555">
      <w:rPr>
        <w:rFonts w:eastAsia="Open Sans" w:cs="Open Sans"/>
        <w:color w:val="7E7578"/>
        <w:sz w:val="18"/>
        <w:szCs w:val="18"/>
      </w:rPr>
      <w:tab/>
      <w:t xml:space="preserve">  </w:t>
    </w:r>
    <w:r w:rsidR="000D1555">
      <w:rPr>
        <w:rFonts w:eastAsia="Open Sans" w:cs="Open Sans"/>
        <w:color w:val="7E7578"/>
        <w:sz w:val="18"/>
        <w:szCs w:val="18"/>
      </w:rPr>
      <w:tab/>
    </w:r>
    <w:r w:rsidR="000D1555">
      <w:rPr>
        <w:rFonts w:eastAsia="Open Sans" w:cs="Open Sans"/>
        <w:color w:val="7E7578"/>
        <w:sz w:val="18"/>
        <w:szCs w:val="18"/>
      </w:rPr>
      <w:tab/>
      <w:t xml:space="preserve">                </w:t>
    </w:r>
    <w:r w:rsidR="000D1555" w:rsidRPr="00AA7306">
      <w:rPr>
        <w:rFonts w:eastAsia="Open Sans" w:cs="Open Sans"/>
        <w:color w:val="7E7578"/>
        <w:sz w:val="18"/>
        <w:szCs w:val="18"/>
      </w:rPr>
      <w:fldChar w:fldCharType="begin"/>
    </w:r>
    <w:r w:rsidR="000D1555" w:rsidRPr="00AA7306">
      <w:rPr>
        <w:rFonts w:eastAsia="Open Sans" w:cs="Open Sans"/>
        <w:color w:val="7E7578"/>
        <w:sz w:val="18"/>
        <w:szCs w:val="18"/>
      </w:rPr>
      <w:instrText xml:space="preserve"> PAGE   \* MERGEFORMAT </w:instrText>
    </w:r>
    <w:r w:rsidR="000D1555" w:rsidRPr="00AA7306">
      <w:rPr>
        <w:rFonts w:eastAsia="Open Sans" w:cs="Open Sans"/>
        <w:color w:val="7E7578"/>
        <w:sz w:val="18"/>
        <w:szCs w:val="18"/>
      </w:rPr>
      <w:fldChar w:fldCharType="separate"/>
    </w:r>
    <w:r>
      <w:rPr>
        <w:rFonts w:eastAsia="Open Sans" w:cs="Open Sans"/>
        <w:noProof/>
        <w:color w:val="7E7578"/>
        <w:sz w:val="18"/>
        <w:szCs w:val="18"/>
      </w:rPr>
      <w:t>1</w:t>
    </w:r>
    <w:r w:rsidR="000D1555" w:rsidRPr="00AA7306">
      <w:rPr>
        <w:rFonts w:eastAsia="Open Sans" w:cs="Open Sans"/>
        <w:noProof/>
        <w:color w:val="7E7578"/>
        <w:sz w:val="18"/>
        <w:szCs w:val="18"/>
      </w:rPr>
      <w:fldChar w:fldCharType="end"/>
    </w:r>
    <w:r w:rsidR="000D1555">
      <w:rPr>
        <w:rFonts w:eastAsia="Open Sans" w:cs="Open Sans"/>
        <w:noProof/>
        <w:color w:val="7E7578"/>
        <w:sz w:val="18"/>
        <w:szCs w:val="18"/>
      </w:rPr>
      <w:t xml:space="preserve"> | Date Created or Revised </w:t>
    </w:r>
  </w:p>
  <w:p w14:paraId="1A05707F" w14:textId="77777777" w:rsidR="000D1555" w:rsidRDefault="000D15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987ED" w14:textId="77777777" w:rsidR="00580758" w:rsidRDefault="00580758" w:rsidP="0089763D">
      <w:r>
        <w:separator/>
      </w:r>
    </w:p>
  </w:footnote>
  <w:footnote w:type="continuationSeparator" w:id="0">
    <w:p w14:paraId="1BB92A44" w14:textId="77777777" w:rsidR="00580758" w:rsidRDefault="00580758" w:rsidP="00897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9C991" w14:textId="77777777" w:rsidR="000D1555" w:rsidRDefault="00E40005">
    <w:pPr>
      <w:pStyle w:val="Header"/>
    </w:pPr>
    <w:r>
      <w:rPr>
        <w:noProof/>
      </w:rPr>
      <w:drawing>
        <wp:inline distT="0" distB="0" distL="0" distR="0" wp14:anchorId="15DD0460" wp14:editId="41730290">
          <wp:extent cx="1228805" cy="486032"/>
          <wp:effectExtent l="0" t="0" r="0" b="9525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TN Dept of Education ColorPMS ┬«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802" cy="494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F67B2B" w14:textId="77777777" w:rsidR="000D1555" w:rsidRDefault="000D15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80AF9" w14:textId="77777777" w:rsidR="000D1555" w:rsidRDefault="000D155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85C1D0" wp14:editId="2F6906C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6893" cy="585647"/>
          <wp:effectExtent l="0" t="0" r="0" b="0"/>
          <wp:wrapNone/>
          <wp:docPr id="45" name="Picture 45" descr="C:\Users\CA19029\Documents\Brand and Style Rollout\Updated dept logo\TN Dept of Education ColorPMS -«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19029\Documents\Brand and Style Rollout\Updated dept logo\TN Dept of Education ColorPMS -«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93" cy="58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94E22"/>
    <w:multiLevelType w:val="multilevel"/>
    <w:tmpl w:val="789A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204F7"/>
    <w:multiLevelType w:val="hybridMultilevel"/>
    <w:tmpl w:val="1D30FD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257B15"/>
    <w:multiLevelType w:val="multilevel"/>
    <w:tmpl w:val="45E6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57438"/>
    <w:multiLevelType w:val="multilevel"/>
    <w:tmpl w:val="9154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D718FD"/>
    <w:multiLevelType w:val="hybridMultilevel"/>
    <w:tmpl w:val="7FECEBB4"/>
    <w:lvl w:ilvl="0" w:tplc="D19CF58C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C4616D"/>
    <w:multiLevelType w:val="hybridMultilevel"/>
    <w:tmpl w:val="9886D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C430C"/>
    <w:multiLevelType w:val="multilevel"/>
    <w:tmpl w:val="B402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AB"/>
    <w:rsid w:val="0000601F"/>
    <w:rsid w:val="000232C5"/>
    <w:rsid w:val="00023535"/>
    <w:rsid w:val="00025247"/>
    <w:rsid w:val="0005681F"/>
    <w:rsid w:val="00082277"/>
    <w:rsid w:val="000827FD"/>
    <w:rsid w:val="000A31DE"/>
    <w:rsid w:val="000B09B1"/>
    <w:rsid w:val="000D1555"/>
    <w:rsid w:val="000D7614"/>
    <w:rsid w:val="000E466D"/>
    <w:rsid w:val="00105380"/>
    <w:rsid w:val="0012065C"/>
    <w:rsid w:val="00134746"/>
    <w:rsid w:val="00184DB3"/>
    <w:rsid w:val="001A51A2"/>
    <w:rsid w:val="001A7167"/>
    <w:rsid w:val="0020655E"/>
    <w:rsid w:val="0028062B"/>
    <w:rsid w:val="002D1819"/>
    <w:rsid w:val="0032580A"/>
    <w:rsid w:val="00364BE0"/>
    <w:rsid w:val="003B5DFC"/>
    <w:rsid w:val="003D2021"/>
    <w:rsid w:val="00425C99"/>
    <w:rsid w:val="004313EE"/>
    <w:rsid w:val="0043797B"/>
    <w:rsid w:val="004379D0"/>
    <w:rsid w:val="004E0AE0"/>
    <w:rsid w:val="004E7519"/>
    <w:rsid w:val="005054DE"/>
    <w:rsid w:val="005616B1"/>
    <w:rsid w:val="00580758"/>
    <w:rsid w:val="00596B4D"/>
    <w:rsid w:val="005E2B74"/>
    <w:rsid w:val="00623CFD"/>
    <w:rsid w:val="00640A03"/>
    <w:rsid w:val="006D08D6"/>
    <w:rsid w:val="006E6045"/>
    <w:rsid w:val="006F4831"/>
    <w:rsid w:val="00700569"/>
    <w:rsid w:val="00700DD5"/>
    <w:rsid w:val="007B24DD"/>
    <w:rsid w:val="007C4631"/>
    <w:rsid w:val="007D74E7"/>
    <w:rsid w:val="007F7ECF"/>
    <w:rsid w:val="00802646"/>
    <w:rsid w:val="00815A0A"/>
    <w:rsid w:val="0089763D"/>
    <w:rsid w:val="008B4FC9"/>
    <w:rsid w:val="008D0D3F"/>
    <w:rsid w:val="008D122E"/>
    <w:rsid w:val="00920126"/>
    <w:rsid w:val="009237FE"/>
    <w:rsid w:val="009264E5"/>
    <w:rsid w:val="00970B39"/>
    <w:rsid w:val="009919AB"/>
    <w:rsid w:val="009A194C"/>
    <w:rsid w:val="009E7037"/>
    <w:rsid w:val="00A02867"/>
    <w:rsid w:val="00A24326"/>
    <w:rsid w:val="00A27DB4"/>
    <w:rsid w:val="00A55028"/>
    <w:rsid w:val="00A66D41"/>
    <w:rsid w:val="00AA7306"/>
    <w:rsid w:val="00B133FE"/>
    <w:rsid w:val="00B17F98"/>
    <w:rsid w:val="00B9133A"/>
    <w:rsid w:val="00C04B7F"/>
    <w:rsid w:val="00D02B59"/>
    <w:rsid w:val="00D66832"/>
    <w:rsid w:val="00D74BD9"/>
    <w:rsid w:val="00D8502F"/>
    <w:rsid w:val="00D9286B"/>
    <w:rsid w:val="00E36327"/>
    <w:rsid w:val="00E40005"/>
    <w:rsid w:val="00E96F29"/>
    <w:rsid w:val="00EA65BB"/>
    <w:rsid w:val="00EF6F2C"/>
    <w:rsid w:val="00F3666B"/>
    <w:rsid w:val="00F470C9"/>
    <w:rsid w:val="00F4799C"/>
    <w:rsid w:val="00F701ED"/>
    <w:rsid w:val="00F76AF0"/>
    <w:rsid w:val="00FC494A"/>
    <w:rsid w:val="00FD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813CE"/>
  <w15:docId w15:val="{F267BD3A-65AC-4BCB-A7EE-343D3599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rsid w:val="007C4631"/>
    <w:rPr>
      <w:rFonts w:ascii="Open Sans" w:hAnsi="Open Sans"/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7C4631"/>
    <w:pPr>
      <w:keepNext/>
      <w:keepLines/>
      <w:spacing w:before="480"/>
      <w:jc w:val="center"/>
      <w:outlineLvl w:val="0"/>
    </w:pPr>
    <w:rPr>
      <w:rFonts w:ascii="PermianSlabSerifTypeface" w:eastAsiaTheme="majorEastAsia" w:hAnsi="PermianSlabSerifTypeface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C4631"/>
    <w:pPr>
      <w:keepNext/>
      <w:keepLines/>
      <w:spacing w:before="200"/>
      <w:jc w:val="center"/>
      <w:outlineLvl w:val="1"/>
    </w:pPr>
    <w:rPr>
      <w:rFonts w:ascii="PermianSlabSerifTypeface" w:eastAsiaTheme="majorEastAsia" w:hAnsi="PermianSlabSerifTypeface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Spacing"/>
    <w:uiPriority w:val="1"/>
    <w:rsid w:val="00082277"/>
    <w:rPr>
      <w:rFonts w:eastAsia="Open Sans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rsid w:val="00926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63D"/>
  </w:style>
  <w:style w:type="paragraph" w:styleId="Footer">
    <w:name w:val="footer"/>
    <w:basedOn w:val="Normal"/>
    <w:link w:val="FooterChar"/>
    <w:uiPriority w:val="99"/>
    <w:unhideWhenUsed/>
    <w:rsid w:val="00897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63D"/>
  </w:style>
  <w:style w:type="character" w:styleId="PlaceholderText">
    <w:name w:val="Placeholder Text"/>
    <w:basedOn w:val="DefaultParagraphFont"/>
    <w:uiPriority w:val="99"/>
    <w:semiHidden/>
    <w:rsid w:val="008B4FC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C4631"/>
    <w:rPr>
      <w:rFonts w:ascii="PermianSlabSerifTypeface" w:eastAsiaTheme="majorEastAsia" w:hAnsi="PermianSlabSerifTypeface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4631"/>
    <w:rPr>
      <w:rFonts w:ascii="PermianSlabSerifTypeface" w:eastAsiaTheme="majorEastAsia" w:hAnsi="PermianSlabSerifTypeface" w:cstheme="majorBidi"/>
      <w:b/>
      <w:bCs/>
      <w:color w:val="000000" w:themeColor="text1"/>
      <w:sz w:val="32"/>
      <w:szCs w:val="26"/>
    </w:rPr>
  </w:style>
  <w:style w:type="character" w:styleId="SubtleEmphasis">
    <w:name w:val="Subtle Emphasis"/>
    <w:basedOn w:val="DefaultParagraphFont"/>
    <w:uiPriority w:val="19"/>
    <w:rsid w:val="00082277"/>
    <w:rPr>
      <w:i/>
      <w:iCs/>
      <w:color w:val="808080" w:themeColor="text1" w:themeTint="7F"/>
    </w:rPr>
  </w:style>
  <w:style w:type="paragraph" w:styleId="NoSpacing">
    <w:name w:val="No Spacing"/>
    <w:uiPriority w:val="1"/>
    <w:rsid w:val="00082277"/>
    <w:rPr>
      <w:rFonts w:ascii="Open Sans" w:hAnsi="Open Sans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400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00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005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005"/>
    <w:rPr>
      <w:rFonts w:ascii="Open Sans" w:hAnsi="Open Sans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19A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919AB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19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F4831"/>
    <w:pPr>
      <w:widowControl/>
    </w:pPr>
    <w:rPr>
      <w:rFonts w:ascii="Open Sans" w:hAnsi="Open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s.tnsosfiles.com/acts/110/pub/pc0152.pdf" TargetMode="External"/><Relationship Id="rId13" Type="http://schemas.openxmlformats.org/officeDocument/2006/relationships/hyperlink" Target="mailto:Christy.Ballard@tn.gov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aniel.Froemel@tn.gov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arl.Lattimore@tn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yanne.Durski@tn.gov" TargetMode="External"/><Relationship Id="rId10" Type="http://schemas.openxmlformats.org/officeDocument/2006/relationships/hyperlink" Target="mailto:Erin.Christian@tn.gov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file:///C:\Users\CA20248\Documents\JJ%20ALL%20THINGS\final%20rules%20for%20jj\Final%20JJ%20rules.pdf" TargetMode="External"/><Relationship Id="rId14" Type="http://schemas.openxmlformats.org/officeDocument/2006/relationships/hyperlink" Target="https://gallery.mailchimp.com/b28b453ee164f9a2e2b5057e1/files/bf445b53-6e94-43a2-b904-560650e19e8a/Incarcerated_Youth_Policy_1.31.0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20248\AppData\Local\Temp\Temp5_2018%20Templates.zip\2018%20Templates\FAQ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3BEA6-24E5-4923-A2EA-6C58CD3C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FAQ Template</Template>
  <TotalTime>0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Letterhead-2</vt:lpstr>
    </vt:vector>
  </TitlesOfParts>
  <Company>State of Tennessee: Finance &amp; Administration</Company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Letterhead-2</dc:title>
  <dc:creator>Daniel Froemel</dc:creator>
  <cp:lastModifiedBy>Daniel Froemel</cp:lastModifiedBy>
  <cp:revision>2</cp:revision>
  <cp:lastPrinted>2015-04-20T20:24:00Z</cp:lastPrinted>
  <dcterms:created xsi:type="dcterms:W3CDTF">2018-05-31T19:46:00Z</dcterms:created>
  <dcterms:modified xsi:type="dcterms:W3CDTF">2018-05-31T19:46:00Z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2015-04-15T00:00:00Z</vt:filetime>
  </property>
</Properties>
</file>