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2B" w:rsidRDefault="00A7662B" w:rsidP="00A7662B">
      <w:pPr>
        <w:pStyle w:val="Default"/>
      </w:pPr>
    </w:p>
    <w:p w:rsidR="00A7662B" w:rsidRPr="000C66E0" w:rsidRDefault="00A7662B" w:rsidP="00A7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color w:val="F79548"/>
          <w:sz w:val="56"/>
          <w:szCs w:val="56"/>
        </w:rPr>
        <w:t xml:space="preserve">$30M </w:t>
      </w:r>
      <w:proofErr w:type="gramStart"/>
      <w:r>
        <w:rPr>
          <w:b/>
          <w:bCs/>
          <w:color w:val="2B484E"/>
          <w:sz w:val="56"/>
          <w:szCs w:val="56"/>
        </w:rPr>
        <w:t>What</w:t>
      </w:r>
      <w:proofErr w:type="gramEnd"/>
      <w:r>
        <w:rPr>
          <w:b/>
          <w:bCs/>
          <w:color w:val="2B484E"/>
          <w:sz w:val="56"/>
          <w:szCs w:val="56"/>
        </w:rPr>
        <w:t xml:space="preserve"> we </w:t>
      </w:r>
      <w:r>
        <w:rPr>
          <w:b/>
          <w:bCs/>
          <w:i/>
          <w:iCs/>
          <w:color w:val="2B484E"/>
          <w:sz w:val="56"/>
          <w:szCs w:val="56"/>
        </w:rPr>
        <w:t xml:space="preserve">are </w:t>
      </w:r>
      <w:r>
        <w:rPr>
          <w:b/>
          <w:bCs/>
          <w:color w:val="2B484E"/>
          <w:sz w:val="56"/>
          <w:szCs w:val="56"/>
        </w:rPr>
        <w:t>spending annually</w:t>
      </w:r>
    </w:p>
    <w:p w:rsidR="00A7662B" w:rsidRDefault="00A7662B" w:rsidP="00A7662B">
      <w:pPr>
        <w:pStyle w:val="Default"/>
        <w:rPr>
          <w:b/>
          <w:bCs/>
          <w:color w:val="2B484E"/>
          <w:sz w:val="56"/>
          <w:szCs w:val="56"/>
        </w:rPr>
      </w:pPr>
      <w:r>
        <w:rPr>
          <w:b/>
          <w:bCs/>
          <w:i/>
          <w:iCs/>
          <w:color w:val="00AF50"/>
          <w:sz w:val="56"/>
          <w:szCs w:val="56"/>
        </w:rPr>
        <w:t xml:space="preserve">$130M </w:t>
      </w:r>
      <w:proofErr w:type="gramStart"/>
      <w:r>
        <w:rPr>
          <w:b/>
          <w:bCs/>
          <w:color w:val="2B484E"/>
          <w:sz w:val="56"/>
          <w:szCs w:val="56"/>
        </w:rPr>
        <w:t>What</w:t>
      </w:r>
      <w:proofErr w:type="gramEnd"/>
      <w:r>
        <w:rPr>
          <w:b/>
          <w:bCs/>
          <w:color w:val="2B484E"/>
          <w:sz w:val="56"/>
          <w:szCs w:val="56"/>
        </w:rPr>
        <w:t xml:space="preserve"> we </w:t>
      </w:r>
      <w:r>
        <w:rPr>
          <w:b/>
          <w:bCs/>
          <w:i/>
          <w:iCs/>
          <w:color w:val="2B484E"/>
          <w:sz w:val="56"/>
          <w:szCs w:val="56"/>
        </w:rPr>
        <w:t xml:space="preserve">should be </w:t>
      </w:r>
      <w:r>
        <w:rPr>
          <w:b/>
          <w:bCs/>
          <w:color w:val="2B484E"/>
          <w:sz w:val="56"/>
          <w:szCs w:val="56"/>
        </w:rPr>
        <w:t>spending annually</w:t>
      </w:r>
    </w:p>
    <w:p w:rsidR="00A7662B" w:rsidRDefault="00A7662B" w:rsidP="00A7662B">
      <w:pPr>
        <w:pStyle w:val="Default"/>
      </w:pPr>
    </w:p>
    <w:p w:rsidR="00A7662B" w:rsidRDefault="00A7662B" w:rsidP="00A7662B">
      <w:pPr>
        <w:pStyle w:val="Default"/>
        <w:rPr>
          <w:color w:val="655E52"/>
          <w:sz w:val="52"/>
          <w:szCs w:val="52"/>
        </w:rPr>
      </w:pPr>
      <w:r>
        <w:rPr>
          <w:color w:val="655E52"/>
          <w:sz w:val="52"/>
          <w:szCs w:val="52"/>
        </w:rPr>
        <w:t xml:space="preserve">Closes funding gap so no new deferred maintenance is accrued </w:t>
      </w:r>
    </w:p>
    <w:p w:rsidR="00A7662B" w:rsidRDefault="00A7662B" w:rsidP="00A7662B">
      <w:pPr>
        <w:pStyle w:val="Default"/>
      </w:pPr>
    </w:p>
    <w:p w:rsidR="00A7662B" w:rsidRDefault="00A7662B" w:rsidP="00A7662B">
      <w:pPr>
        <w:pStyle w:val="Default"/>
        <w:rPr>
          <w:b/>
          <w:bCs/>
          <w:i/>
          <w:iCs/>
          <w:color w:val="auto"/>
          <w:sz w:val="56"/>
          <w:szCs w:val="56"/>
        </w:rPr>
      </w:pPr>
      <w:r w:rsidRPr="00A7662B">
        <w:rPr>
          <w:b/>
          <w:bCs/>
          <w:color w:val="2B484E"/>
          <w:sz w:val="56"/>
          <w:szCs w:val="56"/>
        </w:rPr>
        <w:t xml:space="preserve">What </w:t>
      </w:r>
      <w:r w:rsidRPr="00A7662B">
        <w:rPr>
          <w:b/>
          <w:bCs/>
          <w:color w:val="2B484E"/>
          <w:sz w:val="56"/>
          <w:szCs w:val="56"/>
          <w:u w:val="single"/>
        </w:rPr>
        <w:t>is</w:t>
      </w:r>
      <w:r w:rsidRPr="00A7662B">
        <w:rPr>
          <w:b/>
          <w:bCs/>
          <w:color w:val="2B484E"/>
          <w:sz w:val="56"/>
          <w:szCs w:val="56"/>
        </w:rPr>
        <w:t xml:space="preserve"> Included in</w:t>
      </w:r>
      <w:r>
        <w:rPr>
          <w:b/>
          <w:bCs/>
          <w:color w:val="2B484E"/>
          <w:sz w:val="56"/>
          <w:szCs w:val="56"/>
        </w:rPr>
        <w:t xml:space="preserve"> </w:t>
      </w:r>
      <w:r>
        <w:rPr>
          <w:b/>
          <w:bCs/>
          <w:i/>
          <w:iCs/>
          <w:color w:val="auto"/>
          <w:sz w:val="56"/>
          <w:szCs w:val="56"/>
        </w:rPr>
        <w:t xml:space="preserve">$130M </w:t>
      </w:r>
    </w:p>
    <w:p w:rsidR="00A7662B" w:rsidRDefault="00A7662B" w:rsidP="008B7F51">
      <w:pPr>
        <w:pStyle w:val="Default"/>
        <w:numPr>
          <w:ilvl w:val="0"/>
          <w:numId w:val="1"/>
        </w:numPr>
        <w:rPr>
          <w:color w:val="auto"/>
          <w:sz w:val="52"/>
          <w:szCs w:val="52"/>
        </w:rPr>
      </w:pPr>
      <w:r w:rsidRPr="008B7F51">
        <w:rPr>
          <w:color w:val="auto"/>
          <w:sz w:val="52"/>
          <w:szCs w:val="52"/>
        </w:rPr>
        <w:t xml:space="preserve">Routine and Non-routine SPFC maintenance </w:t>
      </w:r>
    </w:p>
    <w:p w:rsidR="008B7F51" w:rsidRDefault="008B7F51" w:rsidP="008B7F51">
      <w:pPr>
        <w:pStyle w:val="Default"/>
        <w:numPr>
          <w:ilvl w:val="0"/>
          <w:numId w:val="1"/>
        </w:numPr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>Permitting Costs</w:t>
      </w:r>
    </w:p>
    <w:p w:rsidR="008B7F51" w:rsidRPr="008B7F51" w:rsidRDefault="008B7F51" w:rsidP="008B7F51">
      <w:pPr>
        <w:pStyle w:val="Default"/>
        <w:numPr>
          <w:ilvl w:val="0"/>
          <w:numId w:val="1"/>
        </w:numPr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>Recurring Costs (</w:t>
      </w:r>
      <w:proofErr w:type="spellStart"/>
      <w:r>
        <w:rPr>
          <w:color w:val="auto"/>
          <w:sz w:val="52"/>
          <w:szCs w:val="52"/>
        </w:rPr>
        <w:t>ie</w:t>
      </w:r>
      <w:proofErr w:type="spellEnd"/>
      <w:r>
        <w:rPr>
          <w:color w:val="auto"/>
          <w:sz w:val="52"/>
          <w:szCs w:val="52"/>
        </w:rPr>
        <w:t xml:space="preserve">: urban standard, pipe penetrations, </w:t>
      </w:r>
      <w:proofErr w:type="spellStart"/>
      <w:r w:rsidRPr="008B7F51">
        <w:rPr>
          <w:i/>
          <w:color w:val="auto"/>
          <w:sz w:val="52"/>
          <w:szCs w:val="52"/>
        </w:rPr>
        <w:t>Arundo</w:t>
      </w:r>
      <w:proofErr w:type="spellEnd"/>
      <w:r>
        <w:rPr>
          <w:color w:val="auto"/>
          <w:sz w:val="52"/>
          <w:szCs w:val="52"/>
        </w:rPr>
        <w:t xml:space="preserve"> removal)</w:t>
      </w:r>
    </w:p>
    <w:p w:rsidR="00A7662B" w:rsidRDefault="00A7662B" w:rsidP="00A7662B">
      <w:pPr>
        <w:pStyle w:val="Default"/>
        <w:rPr>
          <w:color w:val="auto"/>
          <w:sz w:val="56"/>
          <w:szCs w:val="56"/>
        </w:rPr>
      </w:pPr>
    </w:p>
    <w:p w:rsidR="00A7662B" w:rsidRDefault="00A7662B" w:rsidP="00A7662B">
      <w:pPr>
        <w:pStyle w:val="Default"/>
        <w:rPr>
          <w:color w:val="auto"/>
          <w:sz w:val="56"/>
          <w:szCs w:val="56"/>
        </w:rPr>
      </w:pPr>
      <w:r w:rsidRPr="00A7662B">
        <w:rPr>
          <w:b/>
          <w:bCs/>
          <w:color w:val="2B484E"/>
          <w:sz w:val="56"/>
          <w:szCs w:val="56"/>
        </w:rPr>
        <w:t xml:space="preserve">What is NOT </w:t>
      </w:r>
      <w:proofErr w:type="gramStart"/>
      <w:r w:rsidRPr="00A7662B">
        <w:rPr>
          <w:b/>
          <w:bCs/>
          <w:color w:val="2B484E"/>
          <w:sz w:val="56"/>
          <w:szCs w:val="56"/>
        </w:rPr>
        <w:t>Included</w:t>
      </w:r>
      <w:proofErr w:type="gramEnd"/>
      <w:r w:rsidRPr="00A7662B">
        <w:rPr>
          <w:b/>
          <w:bCs/>
          <w:color w:val="2B484E"/>
          <w:sz w:val="56"/>
          <w:szCs w:val="56"/>
        </w:rPr>
        <w:t xml:space="preserve"> in</w:t>
      </w:r>
      <w:r>
        <w:rPr>
          <w:b/>
          <w:bCs/>
          <w:color w:val="2B484E"/>
          <w:sz w:val="56"/>
          <w:szCs w:val="56"/>
        </w:rPr>
        <w:t xml:space="preserve"> </w:t>
      </w:r>
      <w:r>
        <w:rPr>
          <w:b/>
          <w:bCs/>
          <w:i/>
          <w:iCs/>
          <w:color w:val="auto"/>
          <w:sz w:val="56"/>
          <w:szCs w:val="56"/>
        </w:rPr>
        <w:t xml:space="preserve">$130M </w:t>
      </w:r>
    </w:p>
    <w:p w:rsidR="008B7F51" w:rsidRDefault="00A7662B" w:rsidP="00A7662B">
      <w:pPr>
        <w:pStyle w:val="Default"/>
        <w:rPr>
          <w:bCs/>
          <w:color w:val="2B484E"/>
          <w:sz w:val="56"/>
          <w:szCs w:val="56"/>
        </w:rPr>
      </w:pPr>
      <w:r w:rsidRPr="00A7662B">
        <w:rPr>
          <w:b/>
          <w:bCs/>
          <w:color w:val="2B484E"/>
          <w:sz w:val="56"/>
          <w:szCs w:val="56"/>
        </w:rPr>
        <w:t>•</w:t>
      </w:r>
      <w:r w:rsidRPr="008B7F51">
        <w:rPr>
          <w:bCs/>
          <w:color w:val="2B484E"/>
          <w:sz w:val="56"/>
          <w:szCs w:val="56"/>
        </w:rPr>
        <w:t>One-Time Projects and Capital investments</w:t>
      </w:r>
    </w:p>
    <w:p w:rsidR="008B7F51" w:rsidRDefault="008B7F51" w:rsidP="008B7F51">
      <w:pPr>
        <w:pStyle w:val="Default"/>
        <w:numPr>
          <w:ilvl w:val="0"/>
          <w:numId w:val="2"/>
        </w:numPr>
        <w:rPr>
          <w:color w:val="655E52"/>
          <w:sz w:val="40"/>
          <w:szCs w:val="40"/>
        </w:rPr>
      </w:pPr>
      <w:r>
        <w:rPr>
          <w:color w:val="655E52"/>
          <w:sz w:val="40"/>
          <w:szCs w:val="40"/>
        </w:rPr>
        <w:t xml:space="preserve">Backlog of </w:t>
      </w:r>
      <w:r>
        <w:rPr>
          <w:b/>
          <w:bCs/>
          <w:i/>
          <w:iCs/>
          <w:color w:val="655E52"/>
          <w:sz w:val="40"/>
          <w:szCs w:val="40"/>
        </w:rPr>
        <w:t xml:space="preserve">deferred maintenance </w:t>
      </w:r>
      <w:r>
        <w:rPr>
          <w:color w:val="655E52"/>
          <w:sz w:val="40"/>
          <w:szCs w:val="40"/>
        </w:rPr>
        <w:t>other than pipe penetrations and Giant Reed (</w:t>
      </w:r>
      <w:proofErr w:type="spellStart"/>
      <w:r>
        <w:rPr>
          <w:i/>
          <w:iCs/>
          <w:color w:val="655E52"/>
          <w:sz w:val="40"/>
          <w:szCs w:val="40"/>
        </w:rPr>
        <w:t>Arundo</w:t>
      </w:r>
      <w:proofErr w:type="spellEnd"/>
      <w:r>
        <w:rPr>
          <w:i/>
          <w:iCs/>
          <w:color w:val="655E52"/>
          <w:sz w:val="40"/>
          <w:szCs w:val="40"/>
        </w:rPr>
        <w:t xml:space="preserve"> </w:t>
      </w:r>
      <w:proofErr w:type="spellStart"/>
      <w:r>
        <w:rPr>
          <w:i/>
          <w:iCs/>
          <w:color w:val="655E52"/>
          <w:sz w:val="40"/>
          <w:szCs w:val="40"/>
        </w:rPr>
        <w:t>donax</w:t>
      </w:r>
      <w:proofErr w:type="spellEnd"/>
      <w:r>
        <w:rPr>
          <w:color w:val="655E52"/>
          <w:sz w:val="40"/>
          <w:szCs w:val="40"/>
        </w:rPr>
        <w:t xml:space="preserve">) </w:t>
      </w:r>
    </w:p>
    <w:p w:rsidR="008B7F51" w:rsidRDefault="008B7F51" w:rsidP="008B7F51">
      <w:pPr>
        <w:pStyle w:val="Default"/>
        <w:numPr>
          <w:ilvl w:val="0"/>
          <w:numId w:val="2"/>
        </w:numPr>
        <w:rPr>
          <w:color w:val="655E52"/>
          <w:sz w:val="40"/>
          <w:szCs w:val="40"/>
        </w:rPr>
      </w:pPr>
      <w:r>
        <w:rPr>
          <w:color w:val="655E52"/>
          <w:sz w:val="40"/>
          <w:szCs w:val="40"/>
        </w:rPr>
        <w:t>Non-SPFC Delta OMRR&amp;R</w:t>
      </w:r>
    </w:p>
    <w:p w:rsidR="008B7F51" w:rsidRPr="008B7F51" w:rsidRDefault="008B7F51" w:rsidP="00A7662B">
      <w:pPr>
        <w:pStyle w:val="Default"/>
        <w:numPr>
          <w:ilvl w:val="0"/>
          <w:numId w:val="2"/>
        </w:numPr>
        <w:rPr>
          <w:color w:val="655E52"/>
          <w:sz w:val="40"/>
          <w:szCs w:val="40"/>
        </w:rPr>
      </w:pPr>
      <w:r>
        <w:rPr>
          <w:color w:val="655E52"/>
          <w:sz w:val="40"/>
          <w:szCs w:val="40"/>
        </w:rPr>
        <w:t>Any federal actions, costs, etc.</w:t>
      </w:r>
    </w:p>
    <w:sectPr w:rsidR="008B7F51" w:rsidRPr="008B7F51" w:rsidSect="008B7F51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E3E"/>
    <w:multiLevelType w:val="hybridMultilevel"/>
    <w:tmpl w:val="D76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0B7E"/>
    <w:multiLevelType w:val="hybridMultilevel"/>
    <w:tmpl w:val="13D6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662B"/>
    <w:rsid w:val="000C66E0"/>
    <w:rsid w:val="002273C3"/>
    <w:rsid w:val="00846317"/>
    <w:rsid w:val="008B7F51"/>
    <w:rsid w:val="00A7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CCVFCA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Terry</dc:creator>
  <cp:lastModifiedBy>Melinda Terry</cp:lastModifiedBy>
  <cp:revision>1</cp:revision>
  <dcterms:created xsi:type="dcterms:W3CDTF">2018-03-16T17:41:00Z</dcterms:created>
  <dcterms:modified xsi:type="dcterms:W3CDTF">2018-03-16T18:04:00Z</dcterms:modified>
</cp:coreProperties>
</file>