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58B" w:rsidRPr="00392753" w:rsidRDefault="0020158B" w:rsidP="0020158B">
      <w:pPr>
        <w:pStyle w:val="ListParagraph"/>
        <w:ind w:left="360"/>
        <w:jc w:val="center"/>
        <w:rPr>
          <w:rFonts w:ascii="Tahoma" w:hAnsi="Tahoma" w:cs="Tahoma"/>
          <w:b/>
          <w:sz w:val="32"/>
          <w:szCs w:val="32"/>
        </w:rPr>
      </w:pPr>
      <w:r w:rsidRPr="00392753">
        <w:rPr>
          <w:rFonts w:ascii="Tahoma" w:hAnsi="Tahoma" w:cs="Tahoma"/>
          <w:b/>
          <w:sz w:val="32"/>
          <w:szCs w:val="32"/>
        </w:rPr>
        <w:t>HYDRAULIC LOAD TEST RELEASE</w:t>
      </w:r>
    </w:p>
    <w:p w:rsidR="006D4CBD" w:rsidRDefault="006D4CBD" w:rsidP="006D4CBD">
      <w:pPr>
        <w:jc w:val="center"/>
        <w:rPr>
          <w:sz w:val="24"/>
          <w:szCs w:val="24"/>
        </w:rPr>
      </w:pPr>
      <w:proofErr w:type="gramStart"/>
      <w:r>
        <w:rPr>
          <w:sz w:val="24"/>
          <w:szCs w:val="24"/>
        </w:rPr>
        <w:t>Completed forms must be returned by Via Email</w:t>
      </w:r>
      <w:proofErr w:type="gramEnd"/>
      <w:r>
        <w:rPr>
          <w:sz w:val="24"/>
          <w:szCs w:val="24"/>
        </w:rPr>
        <w:t xml:space="preserve">: </w:t>
      </w:r>
    </w:p>
    <w:p w:rsidR="006D4CBD" w:rsidRDefault="008B5D8E" w:rsidP="006D4CBD">
      <w:pPr>
        <w:jc w:val="center"/>
        <w:rPr>
          <w:sz w:val="36"/>
          <w:szCs w:val="36"/>
        </w:rPr>
      </w:pPr>
      <w:hyperlink r:id="rId8" w:history="1">
        <w:r w:rsidR="006D4CBD">
          <w:rPr>
            <w:rStyle w:val="Hyperlink"/>
            <w:sz w:val="24"/>
            <w:szCs w:val="24"/>
          </w:rPr>
          <w:t>honeywagon7272@epix.net</w:t>
        </w:r>
      </w:hyperlink>
      <w:r w:rsidR="006D4CBD">
        <w:rPr>
          <w:rStyle w:val="Hyperlink"/>
          <w:sz w:val="24"/>
          <w:szCs w:val="24"/>
        </w:rPr>
        <w:t xml:space="preserve"> </w:t>
      </w:r>
    </w:p>
    <w:p w:rsidR="00BD582D" w:rsidRDefault="006D4CBD" w:rsidP="006D4CBD">
      <w:pPr>
        <w:jc w:val="center"/>
        <w:rPr>
          <w:color w:val="FF0000"/>
          <w:sz w:val="24"/>
          <w:szCs w:val="24"/>
        </w:rPr>
      </w:pPr>
      <w:r>
        <w:rPr>
          <w:color w:val="FF0000"/>
          <w:sz w:val="24"/>
          <w:szCs w:val="24"/>
          <w:highlight w:val="yellow"/>
        </w:rPr>
        <w:t>All forms must be completed, signed and returned 5 days prior to Scheduling.</w:t>
      </w:r>
    </w:p>
    <w:p w:rsidR="00861989" w:rsidRDefault="00861989" w:rsidP="006D4CBD">
      <w:pPr>
        <w:jc w:val="center"/>
        <w:rPr>
          <w:b/>
          <w:color w:val="FF0000"/>
          <w:sz w:val="24"/>
          <w:szCs w:val="24"/>
          <w:highlight w:val="yellow"/>
          <w:u w:val="single"/>
        </w:rPr>
      </w:pPr>
    </w:p>
    <w:p w:rsidR="006D4CBD" w:rsidRPr="00861989" w:rsidRDefault="00BD582D" w:rsidP="006D4CBD">
      <w:pPr>
        <w:jc w:val="center"/>
        <w:rPr>
          <w:b/>
          <w:color w:val="FF0000"/>
          <w:sz w:val="24"/>
          <w:szCs w:val="24"/>
          <w:u w:val="single"/>
        </w:rPr>
      </w:pPr>
      <w:r w:rsidRPr="00861989">
        <w:rPr>
          <w:b/>
          <w:color w:val="FF0000"/>
          <w:sz w:val="24"/>
          <w:szCs w:val="24"/>
          <w:highlight w:val="yellow"/>
          <w:u w:val="single"/>
        </w:rPr>
        <w:t>(</w:t>
      </w:r>
      <w:r w:rsidR="00861989" w:rsidRPr="00861989">
        <w:rPr>
          <w:b/>
          <w:color w:val="FF0000"/>
          <w:sz w:val="24"/>
          <w:szCs w:val="24"/>
          <w:highlight w:val="yellow"/>
          <w:u w:val="single"/>
        </w:rPr>
        <w:t>Form</w:t>
      </w:r>
      <w:r w:rsidRPr="00861989">
        <w:rPr>
          <w:b/>
          <w:color w:val="FF0000"/>
          <w:sz w:val="24"/>
          <w:szCs w:val="24"/>
          <w:highlight w:val="yellow"/>
          <w:u w:val="single"/>
        </w:rPr>
        <w:t xml:space="preserve"> is to </w:t>
      </w:r>
      <w:proofErr w:type="gramStart"/>
      <w:r w:rsidRPr="00861989">
        <w:rPr>
          <w:b/>
          <w:color w:val="FF0000"/>
          <w:sz w:val="24"/>
          <w:szCs w:val="24"/>
          <w:highlight w:val="yellow"/>
          <w:u w:val="single"/>
        </w:rPr>
        <w:t>be filled out</w:t>
      </w:r>
      <w:proofErr w:type="gramEnd"/>
      <w:r w:rsidRPr="00861989">
        <w:rPr>
          <w:b/>
          <w:color w:val="FF0000"/>
          <w:sz w:val="24"/>
          <w:szCs w:val="24"/>
          <w:highlight w:val="yellow"/>
          <w:u w:val="single"/>
        </w:rPr>
        <w:t xml:space="preserve"> by seller)</w:t>
      </w:r>
      <w:r w:rsidR="006D4CBD" w:rsidRPr="00861989">
        <w:rPr>
          <w:b/>
          <w:color w:val="FF0000"/>
          <w:sz w:val="24"/>
          <w:szCs w:val="24"/>
          <w:u w:val="single"/>
        </w:rPr>
        <w:t xml:space="preserve">  </w:t>
      </w:r>
    </w:p>
    <w:tbl>
      <w:tblPr>
        <w:tblStyle w:val="TableGrid"/>
        <w:tblpPr w:leftFromText="180" w:rightFromText="180" w:vertAnchor="text" w:horzAnchor="margin" w:tblpY="664"/>
        <w:tblW w:w="10653" w:type="dxa"/>
        <w:tblLook w:val="04A0" w:firstRow="1" w:lastRow="0" w:firstColumn="1" w:lastColumn="0" w:noHBand="0" w:noVBand="1"/>
      </w:tblPr>
      <w:tblGrid>
        <w:gridCol w:w="10653"/>
      </w:tblGrid>
      <w:tr w:rsidR="00F45034" w:rsidRPr="00392753" w:rsidTr="00F45034">
        <w:trPr>
          <w:trHeight w:val="259"/>
        </w:trPr>
        <w:tc>
          <w:tcPr>
            <w:tcW w:w="10653" w:type="dxa"/>
          </w:tcPr>
          <w:p w:rsidR="00F45034" w:rsidRPr="00392753" w:rsidRDefault="00F45034" w:rsidP="00F45034">
            <w:pPr>
              <w:jc w:val="center"/>
              <w:rPr>
                <w:b/>
                <w:sz w:val="36"/>
                <w:szCs w:val="36"/>
              </w:rPr>
            </w:pPr>
            <w:r w:rsidRPr="00392753">
              <w:rPr>
                <w:b/>
                <w:sz w:val="36"/>
                <w:szCs w:val="36"/>
              </w:rPr>
              <w:t>Site Information</w:t>
            </w:r>
          </w:p>
        </w:tc>
      </w:tr>
      <w:tr w:rsidR="00F45034" w:rsidRPr="00392753" w:rsidTr="00F45034">
        <w:trPr>
          <w:trHeight w:val="196"/>
        </w:trPr>
        <w:tc>
          <w:tcPr>
            <w:tcW w:w="10653" w:type="dxa"/>
          </w:tcPr>
          <w:p w:rsidR="00F45034" w:rsidRPr="00392753" w:rsidRDefault="00F45034" w:rsidP="00F45034">
            <w:pPr>
              <w:rPr>
                <w:b/>
                <w:sz w:val="24"/>
                <w:szCs w:val="24"/>
              </w:rPr>
            </w:pPr>
            <w:r w:rsidRPr="00392753">
              <w:rPr>
                <w:b/>
                <w:sz w:val="24"/>
                <w:szCs w:val="24"/>
              </w:rPr>
              <w:t>Name:</w:t>
            </w:r>
          </w:p>
        </w:tc>
      </w:tr>
      <w:tr w:rsidR="00F45034" w:rsidRPr="00392753" w:rsidTr="00F45034">
        <w:trPr>
          <w:trHeight w:val="206"/>
        </w:trPr>
        <w:tc>
          <w:tcPr>
            <w:tcW w:w="10653" w:type="dxa"/>
          </w:tcPr>
          <w:p w:rsidR="00F45034" w:rsidRPr="00392753" w:rsidRDefault="00F45034" w:rsidP="00F45034">
            <w:pPr>
              <w:rPr>
                <w:b/>
                <w:sz w:val="24"/>
                <w:szCs w:val="24"/>
              </w:rPr>
            </w:pPr>
            <w:r w:rsidRPr="00392753">
              <w:rPr>
                <w:b/>
                <w:sz w:val="24"/>
                <w:szCs w:val="24"/>
              </w:rPr>
              <w:t>Address:</w:t>
            </w:r>
          </w:p>
        </w:tc>
      </w:tr>
      <w:tr w:rsidR="00F45034" w:rsidRPr="00392753" w:rsidTr="00F45034">
        <w:trPr>
          <w:trHeight w:val="196"/>
        </w:trPr>
        <w:tc>
          <w:tcPr>
            <w:tcW w:w="10653" w:type="dxa"/>
          </w:tcPr>
          <w:p w:rsidR="00F45034" w:rsidRPr="00392753" w:rsidRDefault="009A6E7F" w:rsidP="00F45034">
            <w:pPr>
              <w:rPr>
                <w:b/>
                <w:sz w:val="24"/>
                <w:szCs w:val="24"/>
              </w:rPr>
            </w:pPr>
            <w:r>
              <w:rPr>
                <w:b/>
                <w:sz w:val="24"/>
                <w:szCs w:val="24"/>
              </w:rPr>
              <w:t xml:space="preserve">Township: </w:t>
            </w:r>
          </w:p>
        </w:tc>
      </w:tr>
      <w:tr w:rsidR="009A6E7F" w:rsidRPr="00392753" w:rsidTr="00F45034">
        <w:trPr>
          <w:trHeight w:val="206"/>
        </w:trPr>
        <w:tc>
          <w:tcPr>
            <w:tcW w:w="10653" w:type="dxa"/>
          </w:tcPr>
          <w:p w:rsidR="009A6E7F" w:rsidRPr="00392753" w:rsidRDefault="009A6E7F" w:rsidP="009A6E7F">
            <w:pPr>
              <w:rPr>
                <w:b/>
                <w:sz w:val="24"/>
                <w:szCs w:val="24"/>
              </w:rPr>
            </w:pPr>
            <w:r w:rsidRPr="00392753">
              <w:rPr>
                <w:b/>
                <w:sz w:val="24"/>
                <w:szCs w:val="24"/>
              </w:rPr>
              <w:t>Phone:</w:t>
            </w:r>
          </w:p>
        </w:tc>
      </w:tr>
      <w:tr w:rsidR="009A6E7F" w:rsidRPr="00392753" w:rsidTr="00F45034">
        <w:trPr>
          <w:trHeight w:val="206"/>
        </w:trPr>
        <w:tc>
          <w:tcPr>
            <w:tcW w:w="10653" w:type="dxa"/>
          </w:tcPr>
          <w:p w:rsidR="009A6E7F" w:rsidRPr="00392753" w:rsidRDefault="009A6E7F" w:rsidP="009A6E7F">
            <w:pPr>
              <w:rPr>
                <w:b/>
                <w:sz w:val="24"/>
                <w:szCs w:val="24"/>
              </w:rPr>
            </w:pPr>
            <w:r w:rsidRPr="00392753">
              <w:rPr>
                <w:b/>
                <w:sz w:val="24"/>
                <w:szCs w:val="24"/>
              </w:rPr>
              <w:t>Email:</w:t>
            </w:r>
          </w:p>
        </w:tc>
      </w:tr>
    </w:tbl>
    <w:p w:rsidR="00F45034" w:rsidRDefault="00F45034" w:rsidP="0020158B">
      <w:pPr>
        <w:jc w:val="center"/>
        <w:rPr>
          <w:rFonts w:ascii="Tahoma" w:hAnsi="Tahoma" w:cs="Tahoma"/>
          <w:b/>
          <w:sz w:val="36"/>
          <w:szCs w:val="36"/>
        </w:rPr>
      </w:pPr>
    </w:p>
    <w:p w:rsidR="00861989" w:rsidRPr="00392753" w:rsidRDefault="00861989" w:rsidP="0020158B">
      <w:pPr>
        <w:jc w:val="center"/>
        <w:rPr>
          <w:rFonts w:ascii="Tahoma" w:hAnsi="Tahoma" w:cs="Tahoma"/>
          <w:b/>
          <w:sz w:val="36"/>
          <w:szCs w:val="36"/>
        </w:rPr>
      </w:pPr>
    </w:p>
    <w:p w:rsidR="00DE5F46" w:rsidRDefault="00DE5F46" w:rsidP="0020158B">
      <w:pPr>
        <w:pStyle w:val="ListParagraph"/>
        <w:ind w:left="0"/>
        <w:rPr>
          <w:rFonts w:asciiTheme="minorHAnsi" w:hAnsiTheme="minorHAnsi"/>
          <w:color w:val="000000" w:themeColor="text1"/>
          <w:sz w:val="20"/>
          <w:szCs w:val="20"/>
        </w:rPr>
      </w:pPr>
    </w:p>
    <w:p w:rsidR="00DE5F46" w:rsidRDefault="00DE5F46" w:rsidP="0020158B">
      <w:pPr>
        <w:pStyle w:val="ListParagraph"/>
        <w:ind w:left="0"/>
        <w:rPr>
          <w:rFonts w:asciiTheme="minorHAnsi" w:hAnsiTheme="minorHAnsi"/>
          <w:color w:val="000000" w:themeColor="text1"/>
          <w:sz w:val="20"/>
          <w:szCs w:val="20"/>
        </w:rPr>
      </w:pPr>
    </w:p>
    <w:p w:rsidR="00DE5F46" w:rsidRPr="00DE5F46" w:rsidRDefault="00DE5F46" w:rsidP="00DE5F46">
      <w:pPr>
        <w:pStyle w:val="ListParagraph"/>
        <w:numPr>
          <w:ilvl w:val="0"/>
          <w:numId w:val="15"/>
        </w:numPr>
        <w:rPr>
          <w:rFonts w:asciiTheme="minorHAnsi" w:hAnsiTheme="minorHAnsi"/>
          <w:color w:val="000000" w:themeColor="text1"/>
          <w:sz w:val="24"/>
          <w:szCs w:val="24"/>
        </w:rPr>
      </w:pPr>
      <w:r w:rsidRPr="00DE5F46">
        <w:rPr>
          <w:rFonts w:asciiTheme="minorHAnsi" w:hAnsiTheme="minorHAnsi"/>
          <w:color w:val="000000" w:themeColor="text1"/>
          <w:sz w:val="24"/>
          <w:szCs w:val="24"/>
        </w:rPr>
        <w:t>Water on site may be used</w:t>
      </w:r>
      <w:r>
        <w:rPr>
          <w:rFonts w:asciiTheme="minorHAnsi" w:hAnsiTheme="minorHAnsi"/>
          <w:color w:val="000000" w:themeColor="text1"/>
          <w:sz w:val="24"/>
          <w:szCs w:val="24"/>
        </w:rPr>
        <w:t xml:space="preserve">    Location o</w:t>
      </w:r>
      <w:r w:rsidRPr="00DE5F46">
        <w:rPr>
          <w:rFonts w:asciiTheme="minorHAnsi" w:hAnsiTheme="minorHAnsi"/>
          <w:color w:val="000000" w:themeColor="text1"/>
          <w:sz w:val="24"/>
          <w:szCs w:val="24"/>
        </w:rPr>
        <w:t xml:space="preserve">f </w:t>
      </w:r>
      <w:r>
        <w:rPr>
          <w:rFonts w:asciiTheme="minorHAnsi" w:hAnsiTheme="minorHAnsi"/>
          <w:color w:val="000000" w:themeColor="text1"/>
          <w:sz w:val="24"/>
          <w:szCs w:val="24"/>
        </w:rPr>
        <w:t>o</w:t>
      </w:r>
      <w:r w:rsidRPr="00DE5F46">
        <w:rPr>
          <w:rFonts w:asciiTheme="minorHAnsi" w:hAnsiTheme="minorHAnsi"/>
          <w:color w:val="000000" w:themeColor="text1"/>
          <w:sz w:val="24"/>
          <w:szCs w:val="24"/>
        </w:rPr>
        <w:t xml:space="preserve">utside </w:t>
      </w:r>
      <w:r>
        <w:rPr>
          <w:rFonts w:asciiTheme="minorHAnsi" w:hAnsiTheme="minorHAnsi"/>
          <w:color w:val="000000" w:themeColor="text1"/>
          <w:sz w:val="24"/>
          <w:szCs w:val="24"/>
        </w:rPr>
        <w:t>s</w:t>
      </w:r>
      <w:r w:rsidRPr="00DE5F46">
        <w:rPr>
          <w:rFonts w:asciiTheme="minorHAnsi" w:hAnsiTheme="minorHAnsi"/>
          <w:color w:val="000000" w:themeColor="text1"/>
          <w:sz w:val="24"/>
          <w:szCs w:val="24"/>
        </w:rPr>
        <w:t>pigot:</w:t>
      </w:r>
      <w:r w:rsidRPr="00DE5F46">
        <w:rPr>
          <w:rFonts w:asciiTheme="minorHAnsi" w:hAnsiTheme="minorHAnsi"/>
          <w:color w:val="000000" w:themeColor="text1"/>
          <w:sz w:val="24"/>
          <w:szCs w:val="24"/>
          <w:u w:val="single"/>
        </w:rPr>
        <w:t>________________________________</w:t>
      </w:r>
    </w:p>
    <w:p w:rsidR="00DE5F46" w:rsidRDefault="00DE5F46" w:rsidP="00DE5F46">
      <w:pPr>
        <w:ind w:left="360"/>
        <w:rPr>
          <w:rFonts w:asciiTheme="minorHAnsi" w:hAnsiTheme="minorHAnsi"/>
          <w:color w:val="000000" w:themeColor="text1"/>
          <w:sz w:val="24"/>
          <w:szCs w:val="24"/>
        </w:rPr>
      </w:pPr>
    </w:p>
    <w:p w:rsidR="00DE5F46" w:rsidRPr="00DE5F46" w:rsidRDefault="00DE5F46" w:rsidP="00DE5F46">
      <w:pPr>
        <w:pStyle w:val="ListParagraph"/>
        <w:numPr>
          <w:ilvl w:val="0"/>
          <w:numId w:val="15"/>
        </w:numPr>
        <w:rPr>
          <w:rFonts w:asciiTheme="minorHAnsi" w:hAnsiTheme="minorHAnsi"/>
          <w:color w:val="000000" w:themeColor="text1"/>
          <w:sz w:val="24"/>
          <w:szCs w:val="24"/>
        </w:rPr>
      </w:pPr>
      <w:r>
        <w:rPr>
          <w:rFonts w:asciiTheme="minorHAnsi" w:hAnsiTheme="minorHAnsi"/>
          <w:color w:val="000000" w:themeColor="text1"/>
          <w:sz w:val="24"/>
          <w:szCs w:val="24"/>
        </w:rPr>
        <w:t>Water must be hauled on site (</w:t>
      </w:r>
      <w:r w:rsidR="008B5D8E">
        <w:rPr>
          <w:sz w:val="24"/>
          <w:szCs w:val="24"/>
        </w:rPr>
        <w:t xml:space="preserve">Starting at </w:t>
      </w:r>
      <w:r>
        <w:rPr>
          <w:rFonts w:asciiTheme="minorHAnsi" w:hAnsiTheme="minorHAnsi"/>
          <w:color w:val="000000" w:themeColor="text1"/>
          <w:sz w:val="24"/>
          <w:szCs w:val="24"/>
        </w:rPr>
        <w:t xml:space="preserve">$400 additional cost) </w:t>
      </w:r>
      <w:bookmarkStart w:id="0" w:name="_GoBack"/>
      <w:bookmarkEnd w:id="0"/>
    </w:p>
    <w:p w:rsidR="00DE5F46" w:rsidRPr="00DE5F46" w:rsidRDefault="00DE5F46" w:rsidP="00DE5F46">
      <w:r>
        <w:softHyphen/>
      </w:r>
      <w:r>
        <w:softHyphen/>
      </w:r>
      <w:r>
        <w:softHyphen/>
      </w:r>
      <w:r>
        <w:softHyphen/>
      </w:r>
      <w:r>
        <w:softHyphen/>
      </w:r>
      <w:r>
        <w:softHyphen/>
      </w:r>
      <w:r>
        <w:softHyphen/>
      </w:r>
    </w:p>
    <w:p w:rsidR="0020158B" w:rsidRPr="00392753" w:rsidRDefault="00C25975" w:rsidP="0020158B">
      <w:pPr>
        <w:pStyle w:val="ListParagraph"/>
        <w:ind w:left="0"/>
        <w:rPr>
          <w:rFonts w:asciiTheme="minorHAnsi" w:hAnsiTheme="minorHAnsi" w:cs="Arial"/>
          <w:sz w:val="20"/>
          <w:szCs w:val="20"/>
        </w:rPr>
      </w:pPr>
      <w:r w:rsidRPr="00392753">
        <w:rPr>
          <w:rFonts w:asciiTheme="minorHAnsi" w:hAnsiTheme="minorHAnsi"/>
          <w:color w:val="000000" w:themeColor="text1"/>
          <w:sz w:val="20"/>
          <w:szCs w:val="20"/>
        </w:rPr>
        <w:t>Property Seller/ Owner/ Buyer is hereby agreeing</w:t>
      </w:r>
      <w:r w:rsidR="00A71327" w:rsidRPr="00392753">
        <w:rPr>
          <w:rFonts w:asciiTheme="minorHAnsi" w:hAnsiTheme="minorHAnsi"/>
          <w:color w:val="000000" w:themeColor="text1"/>
          <w:sz w:val="20"/>
          <w:szCs w:val="20"/>
        </w:rPr>
        <w:t xml:space="preserve"> to release</w:t>
      </w:r>
      <w:r w:rsidRPr="00392753">
        <w:rPr>
          <w:rFonts w:asciiTheme="minorHAnsi" w:hAnsiTheme="minorHAnsi"/>
          <w:color w:val="000000" w:themeColor="text1"/>
          <w:sz w:val="20"/>
          <w:szCs w:val="20"/>
        </w:rPr>
        <w:t xml:space="preserve"> </w:t>
      </w:r>
      <w:r w:rsidR="00A71327" w:rsidRPr="00392753">
        <w:rPr>
          <w:rFonts w:asciiTheme="minorHAnsi" w:hAnsiTheme="minorHAnsi" w:cs="Arial"/>
          <w:sz w:val="20"/>
          <w:szCs w:val="20"/>
        </w:rPr>
        <w:t xml:space="preserve">any and all liability of </w:t>
      </w:r>
      <w:r w:rsidRPr="00392753">
        <w:rPr>
          <w:rFonts w:asciiTheme="minorHAnsi" w:hAnsiTheme="minorHAnsi"/>
          <w:color w:val="000000" w:themeColor="text1"/>
          <w:sz w:val="20"/>
          <w:szCs w:val="20"/>
        </w:rPr>
        <w:t xml:space="preserve">Fins Environmental Service, LLC, and its employees, officers, </w:t>
      </w:r>
      <w:r w:rsidR="00BE06BB" w:rsidRPr="00392753">
        <w:rPr>
          <w:rFonts w:asciiTheme="minorHAnsi" w:hAnsiTheme="minorHAnsi"/>
          <w:color w:val="000000" w:themeColor="text1"/>
          <w:sz w:val="20"/>
          <w:szCs w:val="20"/>
        </w:rPr>
        <w:t>and any subcontracted providers</w:t>
      </w:r>
      <w:r w:rsidRPr="00392753">
        <w:rPr>
          <w:rFonts w:asciiTheme="minorHAnsi" w:hAnsiTheme="minorHAnsi"/>
          <w:color w:val="000000" w:themeColor="text1"/>
          <w:sz w:val="20"/>
          <w:szCs w:val="20"/>
        </w:rPr>
        <w:t>. Such as</w:t>
      </w:r>
      <w:r w:rsidR="00BE06BB" w:rsidRPr="00392753">
        <w:rPr>
          <w:rFonts w:asciiTheme="minorHAnsi" w:hAnsiTheme="minorHAnsi"/>
          <w:color w:val="000000" w:themeColor="text1"/>
          <w:sz w:val="20"/>
          <w:szCs w:val="20"/>
        </w:rPr>
        <w:t xml:space="preserve">, but not limited to: </w:t>
      </w:r>
      <w:r w:rsidRPr="00392753">
        <w:rPr>
          <w:rFonts w:asciiTheme="minorHAnsi" w:hAnsiTheme="minorHAnsi"/>
          <w:color w:val="000000" w:themeColor="text1"/>
          <w:sz w:val="20"/>
          <w:szCs w:val="20"/>
        </w:rPr>
        <w:t>damage to the home/ property or septic system, loss of use of home/ property or septic syste</w:t>
      </w:r>
      <w:r w:rsidR="00BE06BB" w:rsidRPr="00392753">
        <w:rPr>
          <w:rFonts w:asciiTheme="minorHAnsi" w:hAnsiTheme="minorHAnsi"/>
          <w:color w:val="000000" w:themeColor="text1"/>
          <w:sz w:val="20"/>
          <w:szCs w:val="20"/>
        </w:rPr>
        <w:t>m, or personal injury</w:t>
      </w:r>
      <w:r w:rsidR="00BE06BB" w:rsidRPr="00392753">
        <w:rPr>
          <w:rFonts w:asciiTheme="minorHAnsi" w:hAnsiTheme="minorHAnsi" w:cs="Arial"/>
          <w:sz w:val="20"/>
          <w:szCs w:val="20"/>
        </w:rPr>
        <w:t xml:space="preserve">. Also to include </w:t>
      </w:r>
      <w:r w:rsidR="0020158B" w:rsidRPr="00392753">
        <w:rPr>
          <w:rFonts w:asciiTheme="minorHAnsi" w:hAnsiTheme="minorHAnsi" w:cs="Arial"/>
          <w:sz w:val="20"/>
          <w:szCs w:val="20"/>
        </w:rPr>
        <w:t>damages to the well or its components</w:t>
      </w:r>
      <w:r w:rsidR="001C0DC4" w:rsidRPr="00392753">
        <w:rPr>
          <w:rFonts w:asciiTheme="minorHAnsi" w:hAnsiTheme="minorHAnsi" w:cs="Arial"/>
          <w:sz w:val="20"/>
          <w:szCs w:val="20"/>
        </w:rPr>
        <w:t xml:space="preserve">, </w:t>
      </w:r>
      <w:r w:rsidR="0020158B" w:rsidRPr="00392753">
        <w:rPr>
          <w:rFonts w:asciiTheme="minorHAnsi" w:hAnsiTheme="minorHAnsi" w:cs="Arial"/>
          <w:sz w:val="20"/>
          <w:szCs w:val="20"/>
        </w:rPr>
        <w:t>including but not limited to</w:t>
      </w:r>
      <w:r w:rsidR="001C0DC4" w:rsidRPr="00392753">
        <w:rPr>
          <w:rFonts w:asciiTheme="minorHAnsi" w:hAnsiTheme="minorHAnsi" w:cs="Arial"/>
          <w:sz w:val="20"/>
          <w:szCs w:val="20"/>
        </w:rPr>
        <w:t>:</w:t>
      </w:r>
      <w:r w:rsidR="0020158B" w:rsidRPr="00392753">
        <w:rPr>
          <w:rFonts w:asciiTheme="minorHAnsi" w:hAnsiTheme="minorHAnsi" w:cs="Arial"/>
          <w:sz w:val="20"/>
          <w:szCs w:val="20"/>
        </w:rPr>
        <w:t xml:space="preserve"> pressure tank, pressure switch, and pump. In the event, the well is unable to provide adequat</w:t>
      </w:r>
      <w:r w:rsidR="00A71327" w:rsidRPr="00392753">
        <w:rPr>
          <w:rFonts w:asciiTheme="minorHAnsi" w:hAnsiTheme="minorHAnsi" w:cs="Arial"/>
          <w:sz w:val="20"/>
          <w:szCs w:val="20"/>
        </w:rPr>
        <w:t>e gallons of water for the test; w</w:t>
      </w:r>
      <w:r w:rsidR="00BE06BB" w:rsidRPr="00392753">
        <w:rPr>
          <w:rFonts w:asciiTheme="minorHAnsi" w:hAnsiTheme="minorHAnsi" w:cs="Arial"/>
          <w:sz w:val="20"/>
          <w:szCs w:val="20"/>
        </w:rPr>
        <w:t xml:space="preserve">ater </w:t>
      </w:r>
      <w:proofErr w:type="gramStart"/>
      <w:r w:rsidR="0020158B" w:rsidRPr="00392753">
        <w:rPr>
          <w:rFonts w:asciiTheme="minorHAnsi" w:hAnsiTheme="minorHAnsi" w:cs="Arial"/>
          <w:sz w:val="20"/>
          <w:szCs w:val="20"/>
        </w:rPr>
        <w:t xml:space="preserve">will be </w:t>
      </w:r>
      <w:r w:rsidR="00BE06BB" w:rsidRPr="00392753">
        <w:rPr>
          <w:rFonts w:asciiTheme="minorHAnsi" w:hAnsiTheme="minorHAnsi" w:cs="Arial"/>
          <w:sz w:val="20"/>
          <w:szCs w:val="20"/>
        </w:rPr>
        <w:t>transported</w:t>
      </w:r>
      <w:proofErr w:type="gramEnd"/>
      <w:r w:rsidR="0020158B" w:rsidRPr="00392753">
        <w:rPr>
          <w:rFonts w:asciiTheme="minorHAnsi" w:hAnsiTheme="minorHAnsi" w:cs="Arial"/>
          <w:sz w:val="20"/>
          <w:szCs w:val="20"/>
        </w:rPr>
        <w:t xml:space="preserve"> </w:t>
      </w:r>
      <w:r w:rsidR="00BE06BB" w:rsidRPr="00392753">
        <w:rPr>
          <w:rFonts w:asciiTheme="minorHAnsi" w:hAnsiTheme="minorHAnsi" w:cs="Arial"/>
          <w:sz w:val="20"/>
          <w:szCs w:val="20"/>
        </w:rPr>
        <w:t>to</w:t>
      </w:r>
      <w:r w:rsidR="0020158B" w:rsidRPr="00392753">
        <w:rPr>
          <w:rFonts w:asciiTheme="minorHAnsi" w:hAnsiTheme="minorHAnsi" w:cs="Arial"/>
          <w:sz w:val="20"/>
          <w:szCs w:val="20"/>
        </w:rPr>
        <w:t xml:space="preserve"> site to properly p</w:t>
      </w:r>
      <w:r w:rsidR="00A71327" w:rsidRPr="00392753">
        <w:rPr>
          <w:rFonts w:asciiTheme="minorHAnsi" w:hAnsiTheme="minorHAnsi" w:cs="Arial"/>
          <w:sz w:val="20"/>
          <w:szCs w:val="20"/>
        </w:rPr>
        <w:t>er</w:t>
      </w:r>
      <w:r w:rsidR="0020158B" w:rsidRPr="00392753">
        <w:rPr>
          <w:rFonts w:asciiTheme="minorHAnsi" w:hAnsiTheme="minorHAnsi" w:cs="Arial"/>
          <w:sz w:val="20"/>
          <w:szCs w:val="20"/>
        </w:rPr>
        <w:t xml:space="preserve">form this test. </w:t>
      </w:r>
    </w:p>
    <w:p w:rsidR="001C0DC4" w:rsidRPr="00392753" w:rsidRDefault="001C0DC4" w:rsidP="0020158B">
      <w:pPr>
        <w:pStyle w:val="ListParagraph"/>
        <w:ind w:left="0"/>
        <w:rPr>
          <w:rFonts w:asciiTheme="minorHAnsi" w:hAnsiTheme="minorHAnsi" w:cs="Arial"/>
          <w:sz w:val="20"/>
          <w:szCs w:val="20"/>
        </w:rPr>
      </w:pPr>
    </w:p>
    <w:p w:rsidR="001C0DC4" w:rsidRPr="00392753" w:rsidRDefault="001C0DC4" w:rsidP="001C0DC4">
      <w:pPr>
        <w:jc w:val="both"/>
        <w:rPr>
          <w:rFonts w:asciiTheme="minorHAnsi" w:hAnsiTheme="minorHAnsi" w:cs="Arial"/>
          <w:sz w:val="20"/>
          <w:szCs w:val="20"/>
        </w:rPr>
      </w:pPr>
      <w:r w:rsidRPr="00392753">
        <w:rPr>
          <w:rFonts w:asciiTheme="minorHAnsi" w:hAnsiTheme="minorHAnsi" w:cs="Arial"/>
          <w:b/>
          <w:sz w:val="20"/>
          <w:szCs w:val="20"/>
        </w:rPr>
        <w:t>NOTICE ABOUT FEES</w:t>
      </w:r>
      <w:r w:rsidRPr="00392753">
        <w:rPr>
          <w:rFonts w:asciiTheme="minorHAnsi" w:hAnsiTheme="minorHAnsi" w:cs="Arial"/>
          <w:sz w:val="20"/>
          <w:szCs w:val="20"/>
        </w:rPr>
        <w:t>: (Read carefully)</w:t>
      </w:r>
    </w:p>
    <w:p w:rsidR="001C0DC4" w:rsidRPr="00392753" w:rsidRDefault="001C0DC4" w:rsidP="001C0DC4">
      <w:pPr>
        <w:pStyle w:val="ListParagraph"/>
        <w:ind w:left="0"/>
        <w:rPr>
          <w:rFonts w:asciiTheme="minorHAnsi" w:hAnsiTheme="minorHAnsi" w:cs="Arial"/>
          <w:sz w:val="20"/>
          <w:szCs w:val="20"/>
        </w:rPr>
      </w:pPr>
      <w:r w:rsidRPr="00392753">
        <w:rPr>
          <w:rFonts w:asciiTheme="minorHAnsi" w:hAnsiTheme="minorHAnsi" w:cs="Arial"/>
          <w:sz w:val="20"/>
          <w:szCs w:val="20"/>
        </w:rPr>
        <w:t xml:space="preserve">The fees discussed and presented </w:t>
      </w:r>
      <w:proofErr w:type="gramStart"/>
      <w:r w:rsidRPr="00392753">
        <w:rPr>
          <w:rFonts w:asciiTheme="minorHAnsi" w:hAnsiTheme="minorHAnsi" w:cs="Arial"/>
          <w:sz w:val="20"/>
          <w:szCs w:val="20"/>
        </w:rPr>
        <w:t>are based</w:t>
      </w:r>
      <w:proofErr w:type="gramEnd"/>
      <w:r w:rsidRPr="00392753">
        <w:rPr>
          <w:rFonts w:asciiTheme="minorHAnsi" w:hAnsiTheme="minorHAnsi" w:cs="Arial"/>
          <w:sz w:val="20"/>
          <w:szCs w:val="20"/>
        </w:rPr>
        <w:t xml:space="preserve"> upon information provided at the time of scheduling the inspection. We reserve the right to adjust the fees for inspection services based upon the property size, number of buildings, number of units or additional quarters.</w:t>
      </w:r>
    </w:p>
    <w:p w:rsidR="001C0DC4" w:rsidRPr="00392753" w:rsidRDefault="001C0DC4" w:rsidP="0020158B">
      <w:pPr>
        <w:pStyle w:val="ListParagraph"/>
        <w:ind w:left="0"/>
        <w:rPr>
          <w:rFonts w:asciiTheme="minorHAnsi" w:hAnsiTheme="minorHAnsi" w:cs="Arial"/>
          <w:sz w:val="20"/>
          <w:szCs w:val="20"/>
        </w:rPr>
      </w:pPr>
    </w:p>
    <w:p w:rsidR="001C0DC4" w:rsidRPr="00392753" w:rsidRDefault="001C0DC4" w:rsidP="001C0DC4">
      <w:pPr>
        <w:framePr w:hSpace="180" w:wrap="around" w:vAnchor="text" w:hAnchor="margin" w:xAlign="center" w:y="67"/>
        <w:rPr>
          <w:color w:val="000000" w:themeColor="text1"/>
          <w:sz w:val="20"/>
          <w:szCs w:val="20"/>
        </w:rPr>
      </w:pPr>
    </w:p>
    <w:p w:rsidR="001C0DC4" w:rsidRPr="00392753" w:rsidRDefault="001C0DC4" w:rsidP="001C0DC4">
      <w:pPr>
        <w:rPr>
          <w:sz w:val="30"/>
          <w:szCs w:val="30"/>
        </w:rPr>
      </w:pPr>
    </w:p>
    <w:p w:rsidR="001C0DC4" w:rsidRPr="00392753" w:rsidRDefault="001C0DC4" w:rsidP="0020158B">
      <w:pPr>
        <w:pStyle w:val="ListParagraph"/>
        <w:rPr>
          <w:sz w:val="30"/>
          <w:szCs w:val="30"/>
        </w:rPr>
      </w:pPr>
    </w:p>
    <w:p w:rsidR="0020158B" w:rsidRPr="00392753" w:rsidRDefault="0020158B" w:rsidP="0020158B">
      <w:pPr>
        <w:pStyle w:val="ListParagraph"/>
        <w:rPr>
          <w:sz w:val="30"/>
          <w:szCs w:val="30"/>
        </w:rPr>
      </w:pPr>
      <w:r w:rsidRPr="00392753">
        <w:rPr>
          <w:sz w:val="30"/>
          <w:szCs w:val="30"/>
        </w:rPr>
        <w:t>Signature</w:t>
      </w:r>
      <w:proofErr w:type="gramStart"/>
      <w:r w:rsidRPr="00392753">
        <w:rPr>
          <w:sz w:val="30"/>
          <w:szCs w:val="30"/>
        </w:rPr>
        <w:t>:_</w:t>
      </w:r>
      <w:proofErr w:type="gramEnd"/>
      <w:r w:rsidRPr="00392753">
        <w:rPr>
          <w:sz w:val="30"/>
          <w:szCs w:val="30"/>
        </w:rPr>
        <w:t>________________________  Date:_____________</w:t>
      </w:r>
    </w:p>
    <w:p w:rsidR="0020158B" w:rsidRPr="00392753" w:rsidRDefault="0020158B" w:rsidP="0020158B">
      <w:pPr>
        <w:pStyle w:val="ListParagraph"/>
        <w:rPr>
          <w:sz w:val="16"/>
          <w:szCs w:val="16"/>
        </w:rPr>
      </w:pPr>
      <w:r w:rsidRPr="00392753">
        <w:rPr>
          <w:sz w:val="30"/>
          <w:szCs w:val="30"/>
        </w:rPr>
        <w:tab/>
      </w:r>
      <w:r w:rsidRPr="00392753">
        <w:rPr>
          <w:sz w:val="30"/>
          <w:szCs w:val="30"/>
        </w:rPr>
        <w:tab/>
      </w:r>
      <w:r w:rsidRPr="00392753">
        <w:rPr>
          <w:sz w:val="30"/>
          <w:szCs w:val="30"/>
        </w:rPr>
        <w:tab/>
      </w:r>
      <w:proofErr w:type="gramStart"/>
      <w:r w:rsidRPr="00392753">
        <w:rPr>
          <w:sz w:val="16"/>
          <w:szCs w:val="16"/>
        </w:rPr>
        <w:t>(Signature of authorizing party.)</w:t>
      </w:r>
      <w:proofErr w:type="gramEnd"/>
    </w:p>
    <w:p w:rsidR="0020158B" w:rsidRPr="00392753" w:rsidRDefault="0020158B" w:rsidP="0020158B">
      <w:pPr>
        <w:pStyle w:val="Heading1"/>
      </w:pPr>
    </w:p>
    <w:p w:rsidR="00861989" w:rsidRDefault="00861989" w:rsidP="0020158B">
      <w:pPr>
        <w:pStyle w:val="Heading1"/>
        <w:jc w:val="center"/>
      </w:pPr>
    </w:p>
    <w:p w:rsidR="0020158B" w:rsidRPr="00392753" w:rsidRDefault="0020158B" w:rsidP="0020158B">
      <w:pPr>
        <w:pStyle w:val="Heading1"/>
        <w:jc w:val="center"/>
      </w:pPr>
      <w:r w:rsidRPr="00392753">
        <w:t>Hydraulic Load Test</w:t>
      </w:r>
    </w:p>
    <w:p w:rsidR="0020158B" w:rsidRPr="00392753" w:rsidRDefault="0020158B" w:rsidP="0020158B">
      <w:pPr>
        <w:shd w:val="clear" w:color="auto" w:fill="FFFFFF"/>
        <w:rPr>
          <w:rFonts w:asciiTheme="minorHAnsi" w:eastAsia="Times New Roman" w:hAnsiTheme="minorHAnsi"/>
          <w:color w:val="000000"/>
          <w:sz w:val="20"/>
          <w:szCs w:val="20"/>
        </w:rPr>
      </w:pPr>
      <w:proofErr w:type="gramStart"/>
      <w:r w:rsidRPr="00392753">
        <w:rPr>
          <w:rFonts w:asciiTheme="minorHAnsi" w:eastAsia="Times New Roman" w:hAnsiTheme="minorHAnsi"/>
          <w:color w:val="2F2F2F"/>
          <w:sz w:val="20"/>
          <w:szCs w:val="20"/>
        </w:rPr>
        <w:t>The Hydraulic Load Test is included as a component of the PSMA On-Lot Wastewater Inspection and is often employed to protect both the home buyer and home seller during real estate transactions D</w:t>
      </w:r>
      <w:r w:rsidRPr="00392753">
        <w:rPr>
          <w:rFonts w:asciiTheme="minorHAnsi" w:eastAsia="Times New Roman" w:hAnsiTheme="minorHAnsi"/>
          <w:color w:val="000000"/>
          <w:sz w:val="20"/>
          <w:szCs w:val="20"/>
        </w:rPr>
        <w:t>uring those On-lot Wastewater Inspections when conditions are found in the soil absorption area that raise questions about whether the absorption area is satisfactorily absorbing the effluent delivered to it on a daily basis, the inspector is encouraged to conduct an Hydraulic Load Test (HLT).</w:t>
      </w:r>
      <w:proofErr w:type="gramEnd"/>
      <w:r w:rsidRPr="00392753">
        <w:rPr>
          <w:rFonts w:asciiTheme="minorHAnsi" w:eastAsia="Times New Roman" w:hAnsiTheme="minorHAnsi"/>
          <w:color w:val="000000"/>
          <w:sz w:val="20"/>
          <w:szCs w:val="20"/>
        </w:rPr>
        <w:t xml:space="preserve"> The HLT is a procedure by which the Inspector can determine if an absorption area can satisfactorily receive and allow </w:t>
      </w:r>
      <w:proofErr w:type="gramStart"/>
      <w:r w:rsidRPr="00392753">
        <w:rPr>
          <w:rFonts w:asciiTheme="minorHAnsi" w:eastAsia="Times New Roman" w:hAnsiTheme="minorHAnsi"/>
          <w:color w:val="000000"/>
          <w:sz w:val="20"/>
          <w:szCs w:val="20"/>
        </w:rPr>
        <w:t>to enter</w:t>
      </w:r>
      <w:proofErr w:type="gramEnd"/>
      <w:r w:rsidRPr="00392753">
        <w:rPr>
          <w:rFonts w:asciiTheme="minorHAnsi" w:eastAsia="Times New Roman" w:hAnsiTheme="minorHAnsi"/>
          <w:color w:val="000000"/>
          <w:sz w:val="20"/>
          <w:szCs w:val="20"/>
        </w:rPr>
        <w:t xml:space="preserve"> into the soil/environment the Design Daily Volume (DDV) of sewage effluent that the prevailing regulatory authority assigns to a structure based on occupancy, number of bedrooms, or other regulatory factors. In its simplest form, the Inspector adds the DDV to the absorption area, then comes back in 24 hours and determines if the liquid-level in the absorption area has returned to its previous level. To prove the absorption area has absorbed the DDV, water </w:t>
      </w:r>
      <w:proofErr w:type="gramStart"/>
      <w:r w:rsidRPr="00392753">
        <w:rPr>
          <w:rFonts w:asciiTheme="minorHAnsi" w:eastAsia="Times New Roman" w:hAnsiTheme="minorHAnsi"/>
          <w:color w:val="000000"/>
          <w:sz w:val="20"/>
          <w:szCs w:val="20"/>
        </w:rPr>
        <w:t>is added</w:t>
      </w:r>
      <w:proofErr w:type="gramEnd"/>
      <w:r w:rsidRPr="00392753">
        <w:rPr>
          <w:rFonts w:asciiTheme="minorHAnsi" w:eastAsia="Times New Roman" w:hAnsiTheme="minorHAnsi"/>
          <w:color w:val="000000"/>
          <w:sz w:val="20"/>
          <w:szCs w:val="20"/>
        </w:rPr>
        <w:t xml:space="preserve"> to bring the liquid level up to the Day 1 final level. If the volume added is equal to or greater than the DDV, the absorption area is satisfactory.</w:t>
      </w:r>
    </w:p>
    <w:p w:rsidR="0020158B" w:rsidRPr="00392753" w:rsidRDefault="0020158B" w:rsidP="0020158B">
      <w:pPr>
        <w:pBdr>
          <w:bottom w:val="single" w:sz="6" w:space="1" w:color="DDDDDD"/>
        </w:pBdr>
        <w:shd w:val="clear" w:color="auto" w:fill="FFFFFF"/>
        <w:spacing w:before="300" w:after="120"/>
        <w:outlineLvl w:val="1"/>
        <w:rPr>
          <w:rFonts w:ascii="Tahoma" w:eastAsia="Times New Roman" w:hAnsi="Tahoma" w:cs="Tahoma"/>
          <w:b/>
          <w:bCs/>
          <w:color w:val="000000"/>
          <w:sz w:val="32"/>
          <w:szCs w:val="32"/>
        </w:rPr>
      </w:pPr>
      <w:r w:rsidRPr="00392753">
        <w:rPr>
          <w:rFonts w:ascii="Tahoma" w:eastAsia="Times New Roman" w:hAnsi="Tahoma" w:cs="Tahoma"/>
          <w:b/>
          <w:bCs/>
          <w:color w:val="000000"/>
          <w:sz w:val="32"/>
          <w:szCs w:val="32"/>
        </w:rPr>
        <w:t>Hydraulic Load Test Procedure</w:t>
      </w:r>
    </w:p>
    <w:p w:rsidR="0020158B" w:rsidRPr="00392753" w:rsidRDefault="0020158B" w:rsidP="0020158B">
      <w:pPr>
        <w:shd w:val="clear" w:color="auto" w:fill="FFFFFF"/>
        <w:spacing w:before="270"/>
        <w:outlineLvl w:val="2"/>
        <w:rPr>
          <w:rFonts w:ascii="Tahoma" w:eastAsia="Times New Roman" w:hAnsi="Tahoma" w:cs="Tahoma"/>
          <w:b/>
          <w:bCs/>
          <w:color w:val="000000"/>
          <w:sz w:val="32"/>
          <w:szCs w:val="32"/>
        </w:rPr>
      </w:pPr>
      <w:r w:rsidRPr="00392753">
        <w:rPr>
          <w:rFonts w:ascii="Tahoma" w:eastAsia="Times New Roman" w:hAnsi="Tahoma" w:cs="Tahoma"/>
          <w:b/>
          <w:bCs/>
          <w:color w:val="000000"/>
          <w:sz w:val="32"/>
          <w:szCs w:val="32"/>
        </w:rPr>
        <w:t>Preparation</w:t>
      </w:r>
    </w:p>
    <w:p w:rsidR="0020158B" w:rsidRPr="00392753" w:rsidRDefault="0020158B" w:rsidP="0020158B">
      <w:pPr>
        <w:numPr>
          <w:ilvl w:val="0"/>
          <w:numId w:val="6"/>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During the </w:t>
      </w:r>
      <w:proofErr w:type="gramStart"/>
      <w:r w:rsidRPr="00392753">
        <w:rPr>
          <w:rFonts w:asciiTheme="minorHAnsi" w:eastAsia="Times New Roman" w:hAnsiTheme="minorHAnsi"/>
          <w:color w:val="000000"/>
          <w:sz w:val="20"/>
          <w:szCs w:val="20"/>
        </w:rPr>
        <w:t>HLT</w:t>
      </w:r>
      <w:proofErr w:type="gramEnd"/>
      <w:r w:rsidRPr="00392753">
        <w:rPr>
          <w:rFonts w:asciiTheme="minorHAnsi" w:eastAsia="Times New Roman" w:hAnsiTheme="minorHAnsi"/>
          <w:color w:val="000000"/>
          <w:sz w:val="20"/>
          <w:szCs w:val="20"/>
        </w:rPr>
        <w:t xml:space="preserve"> no effluent may enter the absorption area. </w:t>
      </w:r>
      <w:proofErr w:type="gramStart"/>
      <w:r w:rsidRPr="00392753">
        <w:rPr>
          <w:rFonts w:asciiTheme="minorHAnsi" w:eastAsia="Times New Roman" w:hAnsiTheme="minorHAnsi"/>
          <w:color w:val="000000"/>
          <w:sz w:val="20"/>
          <w:szCs w:val="20"/>
        </w:rPr>
        <w:t>Typically</w:t>
      </w:r>
      <w:proofErr w:type="gramEnd"/>
      <w:r w:rsidRPr="00392753">
        <w:rPr>
          <w:rFonts w:asciiTheme="minorHAnsi" w:eastAsia="Times New Roman" w:hAnsiTheme="minorHAnsi"/>
          <w:color w:val="000000"/>
          <w:sz w:val="20"/>
          <w:szCs w:val="20"/>
        </w:rPr>
        <w:t xml:space="preserve"> the newly pumped, empty septic tank can serve as an interim holding tank for the two days while the HLT is conducted.</w:t>
      </w:r>
    </w:p>
    <w:p w:rsidR="0020158B" w:rsidRPr="00392753" w:rsidRDefault="0020158B" w:rsidP="0020158B">
      <w:pPr>
        <w:numPr>
          <w:ilvl w:val="0"/>
          <w:numId w:val="6"/>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If rain </w:t>
      </w:r>
      <w:proofErr w:type="gramStart"/>
      <w:r w:rsidRPr="00392753">
        <w:rPr>
          <w:rFonts w:asciiTheme="minorHAnsi" w:eastAsia="Times New Roman" w:hAnsiTheme="minorHAnsi"/>
          <w:color w:val="000000"/>
          <w:sz w:val="20"/>
          <w:szCs w:val="20"/>
        </w:rPr>
        <w:t>is forecast</w:t>
      </w:r>
      <w:proofErr w:type="gramEnd"/>
      <w:r w:rsidRPr="00392753">
        <w:rPr>
          <w:rFonts w:asciiTheme="minorHAnsi" w:eastAsia="Times New Roman" w:hAnsiTheme="minorHAnsi"/>
          <w:color w:val="000000"/>
          <w:sz w:val="20"/>
          <w:szCs w:val="20"/>
        </w:rPr>
        <w:t xml:space="preserve"> for the 24 to 48 hours required for the HLT, the test may be delayed.</w:t>
      </w:r>
    </w:p>
    <w:p w:rsidR="0020158B" w:rsidRPr="00392753" w:rsidRDefault="0020158B" w:rsidP="0020158B">
      <w:pPr>
        <w:numPr>
          <w:ilvl w:val="0"/>
          <w:numId w:val="6"/>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 HLT test </w:t>
      </w:r>
      <w:proofErr w:type="gramStart"/>
      <w:r w:rsidRPr="00392753">
        <w:rPr>
          <w:rFonts w:asciiTheme="minorHAnsi" w:eastAsia="Times New Roman" w:hAnsiTheme="minorHAnsi"/>
          <w:color w:val="000000"/>
          <w:sz w:val="20"/>
          <w:szCs w:val="20"/>
        </w:rPr>
        <w:t>should be conducted</w:t>
      </w:r>
      <w:proofErr w:type="gramEnd"/>
      <w:r w:rsidRPr="00392753">
        <w:rPr>
          <w:rFonts w:asciiTheme="minorHAnsi" w:eastAsia="Times New Roman" w:hAnsiTheme="minorHAnsi"/>
          <w:color w:val="000000"/>
          <w:sz w:val="20"/>
          <w:szCs w:val="20"/>
        </w:rPr>
        <w:t xml:space="preserve"> using the Design Daily Volume (DDV) prescribed by PA-DEP Chapter 73 based on the number of bedrooms in the house.</w:t>
      </w:r>
    </w:p>
    <w:p w:rsidR="0020158B" w:rsidRPr="00392753" w:rsidRDefault="0020158B" w:rsidP="0020158B">
      <w:pPr>
        <w:numPr>
          <w:ilvl w:val="0"/>
          <w:numId w:val="6"/>
        </w:numPr>
        <w:shd w:val="clear" w:color="auto" w:fill="FFFFFF"/>
        <w:spacing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 water added during the HLT </w:t>
      </w:r>
      <w:proofErr w:type="gramStart"/>
      <w:r w:rsidRPr="00392753">
        <w:rPr>
          <w:rFonts w:asciiTheme="minorHAnsi" w:eastAsia="Times New Roman" w:hAnsiTheme="minorHAnsi"/>
          <w:color w:val="000000"/>
          <w:sz w:val="20"/>
          <w:szCs w:val="20"/>
        </w:rPr>
        <w:t>should be introduced</w:t>
      </w:r>
      <w:proofErr w:type="gramEnd"/>
      <w:r w:rsidRPr="00392753">
        <w:rPr>
          <w:rFonts w:asciiTheme="minorHAnsi" w:eastAsia="Times New Roman" w:hAnsiTheme="minorHAnsi"/>
          <w:color w:val="000000"/>
          <w:sz w:val="20"/>
          <w:szCs w:val="20"/>
        </w:rPr>
        <w:t xml:space="preserve"> to the adsorption area from a point downstream of the treatment tank.</w:t>
      </w:r>
    </w:p>
    <w:p w:rsidR="0020158B" w:rsidRPr="00392753" w:rsidRDefault="0020158B" w:rsidP="0020158B">
      <w:pPr>
        <w:shd w:val="clear" w:color="auto" w:fill="FFFFFF"/>
        <w:spacing w:before="270"/>
        <w:outlineLvl w:val="2"/>
        <w:rPr>
          <w:rFonts w:ascii="Tahoma" w:eastAsia="Times New Roman" w:hAnsi="Tahoma" w:cs="Tahoma"/>
          <w:b/>
          <w:bCs/>
          <w:color w:val="000000"/>
          <w:sz w:val="32"/>
          <w:szCs w:val="32"/>
        </w:rPr>
      </w:pPr>
      <w:r w:rsidRPr="00392753">
        <w:rPr>
          <w:rFonts w:ascii="Tahoma" w:eastAsia="Times New Roman" w:hAnsi="Tahoma" w:cs="Tahoma"/>
          <w:b/>
          <w:bCs/>
          <w:color w:val="000000"/>
          <w:sz w:val="32"/>
          <w:szCs w:val="32"/>
        </w:rPr>
        <w:t>Day 1</w:t>
      </w:r>
    </w:p>
    <w:p w:rsidR="0020158B" w:rsidRPr="00392753" w:rsidRDefault="0020158B" w:rsidP="0020158B">
      <w:pPr>
        <w:numPr>
          <w:ilvl w:val="0"/>
          <w:numId w:val="7"/>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Prior to starting the Hydraulic Load Test, an observation port must be located in the center of a seepage bed, or in the center of each trench. This/These observation ports </w:t>
      </w:r>
      <w:proofErr w:type="gramStart"/>
      <w:r w:rsidRPr="00392753">
        <w:rPr>
          <w:rFonts w:asciiTheme="minorHAnsi" w:eastAsia="Times New Roman" w:hAnsiTheme="minorHAnsi"/>
          <w:color w:val="000000"/>
          <w:sz w:val="20"/>
          <w:szCs w:val="20"/>
        </w:rPr>
        <w:t>can be created</w:t>
      </w:r>
      <w:proofErr w:type="gramEnd"/>
      <w:r w:rsidRPr="00392753">
        <w:rPr>
          <w:rFonts w:asciiTheme="minorHAnsi" w:eastAsia="Times New Roman" w:hAnsiTheme="minorHAnsi"/>
          <w:color w:val="000000"/>
          <w:sz w:val="20"/>
          <w:szCs w:val="20"/>
        </w:rPr>
        <w:t xml:space="preserve"> by boring or digging into the aggregate until the underlying soil/sand is reached.</w:t>
      </w:r>
    </w:p>
    <w:p w:rsidR="0020158B" w:rsidRPr="00392753" w:rsidRDefault="0020158B" w:rsidP="0020158B">
      <w:pPr>
        <w:numPr>
          <w:ilvl w:val="0"/>
          <w:numId w:val="7"/>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lastRenderedPageBreak/>
        <w:t xml:space="preserve">The elevation of water ponded in the observation port </w:t>
      </w:r>
      <w:proofErr w:type="gramStart"/>
      <w:r w:rsidRPr="00392753">
        <w:rPr>
          <w:rFonts w:asciiTheme="minorHAnsi" w:eastAsia="Times New Roman" w:hAnsiTheme="minorHAnsi"/>
          <w:color w:val="000000"/>
          <w:sz w:val="20"/>
          <w:szCs w:val="20"/>
        </w:rPr>
        <w:t>is measured and recorded</w:t>
      </w:r>
      <w:proofErr w:type="gramEnd"/>
      <w:r w:rsidRPr="00392753">
        <w:rPr>
          <w:rFonts w:asciiTheme="minorHAnsi" w:eastAsia="Times New Roman" w:hAnsiTheme="minorHAnsi"/>
          <w:color w:val="000000"/>
          <w:sz w:val="20"/>
          <w:szCs w:val="20"/>
        </w:rPr>
        <w:t xml:space="preserve">; this is the initial water elevation. In addition, the elevation of the “top of aggregate” and the “bottom of aggregate” </w:t>
      </w:r>
      <w:proofErr w:type="gramStart"/>
      <w:r w:rsidRPr="00392753">
        <w:rPr>
          <w:rFonts w:asciiTheme="minorHAnsi" w:eastAsia="Times New Roman" w:hAnsiTheme="minorHAnsi"/>
          <w:color w:val="000000"/>
          <w:sz w:val="20"/>
          <w:szCs w:val="20"/>
        </w:rPr>
        <w:t>is also measured and recorded</w:t>
      </w:r>
      <w:proofErr w:type="gramEnd"/>
      <w:r w:rsidRPr="00392753">
        <w:rPr>
          <w:rFonts w:asciiTheme="minorHAnsi" w:eastAsia="Times New Roman" w:hAnsiTheme="minorHAnsi"/>
          <w:color w:val="000000"/>
          <w:sz w:val="20"/>
          <w:szCs w:val="20"/>
        </w:rPr>
        <w:t>.</w:t>
      </w:r>
    </w:p>
    <w:p w:rsidR="0020158B" w:rsidRPr="00392753" w:rsidRDefault="0020158B" w:rsidP="0020158B">
      <w:pPr>
        <w:numPr>
          <w:ilvl w:val="0"/>
          <w:numId w:val="7"/>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 Hydraulic Load Test is started by introducing the Design Daily Volume (DDV) of water for the house to the absorption area to determine if there is sufficient storage </w:t>
      </w:r>
      <w:proofErr w:type="gramStart"/>
      <w:r w:rsidRPr="00392753">
        <w:rPr>
          <w:rFonts w:asciiTheme="minorHAnsi" w:eastAsia="Times New Roman" w:hAnsiTheme="minorHAnsi"/>
          <w:color w:val="000000"/>
          <w:sz w:val="20"/>
          <w:szCs w:val="20"/>
        </w:rPr>
        <w:t>in the aggregate</w:t>
      </w:r>
      <w:proofErr w:type="gramEnd"/>
      <w:r w:rsidRPr="00392753">
        <w:rPr>
          <w:rFonts w:asciiTheme="minorHAnsi" w:eastAsia="Times New Roman" w:hAnsiTheme="minorHAnsi"/>
          <w:color w:val="000000"/>
          <w:sz w:val="20"/>
          <w:szCs w:val="20"/>
        </w:rPr>
        <w:t xml:space="preserve"> to hold or store the DDV.</w:t>
      </w:r>
    </w:p>
    <w:p w:rsidR="0020158B" w:rsidRPr="00392753" w:rsidRDefault="0020158B" w:rsidP="0020158B">
      <w:pPr>
        <w:numPr>
          <w:ilvl w:val="0"/>
          <w:numId w:val="7"/>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If after adding the DDV to the absorption area, the elevation of the water in the aggregate is below the top of the aggregate, the elevation of the water surface in the aggregate is measured and recorded and the absorption area is left, untouched, for 24 hours.</w:t>
      </w:r>
    </w:p>
    <w:p w:rsidR="0020158B" w:rsidRPr="00392753" w:rsidRDefault="0020158B" w:rsidP="0020158B">
      <w:pPr>
        <w:numPr>
          <w:ilvl w:val="0"/>
          <w:numId w:val="7"/>
        </w:numPr>
        <w:shd w:val="clear" w:color="auto" w:fill="FFFFFF"/>
        <w:spacing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If at any time during the HLT, the liquid level rises above the top of the aggregate, the HLT </w:t>
      </w:r>
      <w:proofErr w:type="gramStart"/>
      <w:r w:rsidRPr="00392753">
        <w:rPr>
          <w:rFonts w:asciiTheme="minorHAnsi" w:eastAsia="Times New Roman" w:hAnsiTheme="minorHAnsi"/>
          <w:color w:val="000000"/>
          <w:sz w:val="20"/>
          <w:szCs w:val="20"/>
        </w:rPr>
        <w:t>should be stopped</w:t>
      </w:r>
      <w:proofErr w:type="gramEnd"/>
      <w:r w:rsidRPr="00392753">
        <w:rPr>
          <w:rFonts w:asciiTheme="minorHAnsi" w:eastAsia="Times New Roman" w:hAnsiTheme="minorHAnsi"/>
          <w:color w:val="000000"/>
          <w:sz w:val="20"/>
          <w:szCs w:val="20"/>
        </w:rPr>
        <w:t xml:space="preserve"> and the absorption area declared unsatisfactory.</w:t>
      </w:r>
    </w:p>
    <w:p w:rsidR="0020158B" w:rsidRPr="00392753" w:rsidRDefault="0020158B" w:rsidP="0020158B">
      <w:pPr>
        <w:shd w:val="clear" w:color="auto" w:fill="FFFFFF"/>
        <w:spacing w:before="270"/>
        <w:outlineLvl w:val="2"/>
        <w:rPr>
          <w:rFonts w:ascii="Tahoma" w:eastAsia="Times New Roman" w:hAnsi="Tahoma" w:cs="Tahoma"/>
          <w:b/>
          <w:bCs/>
          <w:color w:val="000000"/>
          <w:sz w:val="32"/>
          <w:szCs w:val="32"/>
        </w:rPr>
      </w:pPr>
      <w:r w:rsidRPr="00392753">
        <w:rPr>
          <w:rFonts w:ascii="Tahoma" w:eastAsia="Times New Roman" w:hAnsi="Tahoma" w:cs="Tahoma"/>
          <w:b/>
          <w:bCs/>
          <w:color w:val="000000"/>
          <w:sz w:val="32"/>
          <w:szCs w:val="32"/>
        </w:rPr>
        <w:t>Day 2</w:t>
      </w:r>
    </w:p>
    <w:p w:rsidR="0020158B" w:rsidRPr="00392753" w:rsidRDefault="0020158B" w:rsidP="0020158B">
      <w:pPr>
        <w:numPr>
          <w:ilvl w:val="0"/>
          <w:numId w:val="8"/>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At the end of 24 hours, the inspector returns and measures and records the water elevation in each observation port.</w:t>
      </w:r>
    </w:p>
    <w:p w:rsidR="0020158B" w:rsidRPr="00392753" w:rsidRDefault="0020158B" w:rsidP="0020158B">
      <w:pPr>
        <w:numPr>
          <w:ilvl w:val="0"/>
          <w:numId w:val="8"/>
        </w:numPr>
        <w:shd w:val="clear" w:color="auto" w:fill="FFFFFF"/>
        <w:spacing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Then the Inspector should add enough water to the absorption area to bring the water level up to the Day-1-water-added elevation. The volume added on Day 2 is considered </w:t>
      </w:r>
      <w:proofErr w:type="gramStart"/>
      <w:r w:rsidRPr="00392753">
        <w:rPr>
          <w:rFonts w:asciiTheme="minorHAnsi" w:eastAsia="Times New Roman" w:hAnsiTheme="minorHAnsi"/>
          <w:color w:val="000000"/>
          <w:sz w:val="20"/>
          <w:szCs w:val="20"/>
        </w:rPr>
        <w:t>to be the</w:t>
      </w:r>
      <w:proofErr w:type="gramEnd"/>
      <w:r w:rsidRPr="00392753">
        <w:rPr>
          <w:rFonts w:asciiTheme="minorHAnsi" w:eastAsia="Times New Roman" w:hAnsiTheme="minorHAnsi"/>
          <w:color w:val="000000"/>
          <w:sz w:val="20"/>
          <w:szCs w:val="20"/>
        </w:rPr>
        <w:t xml:space="preserve"> absorption area’s sustained daily loading volume. If this loading volume is greater than or equal to the DDV, the absorption area </w:t>
      </w:r>
      <w:proofErr w:type="gramStart"/>
      <w:r w:rsidRPr="00392753">
        <w:rPr>
          <w:rFonts w:asciiTheme="minorHAnsi" w:eastAsia="Times New Roman" w:hAnsiTheme="minorHAnsi"/>
          <w:color w:val="000000"/>
          <w:sz w:val="20"/>
          <w:szCs w:val="20"/>
        </w:rPr>
        <w:t>is assumed</w:t>
      </w:r>
      <w:proofErr w:type="gramEnd"/>
      <w:r w:rsidRPr="00392753">
        <w:rPr>
          <w:rFonts w:asciiTheme="minorHAnsi" w:eastAsia="Times New Roman" w:hAnsiTheme="minorHAnsi"/>
          <w:color w:val="000000"/>
          <w:sz w:val="20"/>
          <w:szCs w:val="20"/>
        </w:rPr>
        <w:t xml:space="preserve"> to be working satisfactorily. If the absorption area cannot take the DDV before the water elevation reaches the Day-1-water-added elevation, the Inspector must consider the absorption area unsatisfactory because the absorption area was not able to absorb the DDV in 24 hours.</w:t>
      </w:r>
    </w:p>
    <w:p w:rsidR="0020158B" w:rsidRPr="00392753" w:rsidRDefault="0020158B" w:rsidP="0020158B">
      <w:pPr>
        <w:shd w:val="clear" w:color="auto" w:fill="FFFFFF"/>
        <w:spacing w:line="390" w:lineRule="atLeast"/>
        <w:rPr>
          <w:rFonts w:asciiTheme="minorHAnsi" w:eastAsia="Times New Roman" w:hAnsiTheme="minorHAnsi"/>
          <w:color w:val="000000"/>
          <w:sz w:val="20"/>
          <w:szCs w:val="20"/>
        </w:rPr>
      </w:pPr>
      <w:r w:rsidRPr="00392753">
        <w:rPr>
          <w:rFonts w:asciiTheme="minorHAnsi" w:eastAsia="Times New Roman" w:hAnsiTheme="minorHAnsi"/>
          <w:b/>
          <w:bCs/>
          <w:color w:val="000000"/>
          <w:sz w:val="20"/>
          <w:szCs w:val="20"/>
        </w:rPr>
        <w:t>Note:</w:t>
      </w:r>
      <w:r w:rsidRPr="00392753">
        <w:rPr>
          <w:rFonts w:asciiTheme="minorHAnsi" w:eastAsia="Times New Roman" w:hAnsiTheme="minorHAnsi"/>
          <w:color w:val="000000"/>
          <w:sz w:val="20"/>
          <w:szCs w:val="20"/>
        </w:rPr>
        <w:t xml:space="preserve"> The HLT </w:t>
      </w:r>
      <w:proofErr w:type="gramStart"/>
      <w:r w:rsidRPr="00392753">
        <w:rPr>
          <w:rFonts w:asciiTheme="minorHAnsi" w:eastAsia="Times New Roman" w:hAnsiTheme="minorHAnsi"/>
          <w:color w:val="000000"/>
          <w:sz w:val="20"/>
          <w:szCs w:val="20"/>
        </w:rPr>
        <w:t>may be repeated</w:t>
      </w:r>
      <w:proofErr w:type="gramEnd"/>
      <w:r w:rsidRPr="00392753">
        <w:rPr>
          <w:rFonts w:asciiTheme="minorHAnsi" w:eastAsia="Times New Roman" w:hAnsiTheme="minorHAnsi"/>
          <w:color w:val="000000"/>
          <w:sz w:val="20"/>
          <w:szCs w:val="20"/>
        </w:rPr>
        <w:t xml:space="preserve"> the third day if there is any question about the results from Day 2.</w:t>
      </w:r>
    </w:p>
    <w:p w:rsidR="0020158B" w:rsidRPr="00392753" w:rsidRDefault="0020158B" w:rsidP="0020158B">
      <w:pPr>
        <w:pBdr>
          <w:bottom w:val="single" w:sz="6" w:space="1" w:color="DDDDDD"/>
        </w:pBdr>
        <w:shd w:val="clear" w:color="auto" w:fill="FFFFFF"/>
        <w:spacing w:before="300" w:after="120"/>
        <w:outlineLvl w:val="1"/>
        <w:rPr>
          <w:rFonts w:ascii="Tahoma" w:eastAsia="Times New Roman" w:hAnsi="Tahoma" w:cs="Tahoma"/>
          <w:b/>
          <w:bCs/>
          <w:color w:val="000000"/>
          <w:sz w:val="32"/>
          <w:szCs w:val="32"/>
        </w:rPr>
      </w:pPr>
      <w:r w:rsidRPr="00392753">
        <w:rPr>
          <w:rFonts w:ascii="Tahoma" w:eastAsia="Times New Roman" w:hAnsi="Tahoma" w:cs="Tahoma"/>
          <w:b/>
          <w:bCs/>
          <w:color w:val="000000"/>
          <w:sz w:val="32"/>
          <w:szCs w:val="32"/>
        </w:rPr>
        <w:t xml:space="preserve">When </w:t>
      </w:r>
      <w:proofErr w:type="gramStart"/>
      <w:r w:rsidRPr="00392753">
        <w:rPr>
          <w:rFonts w:ascii="Tahoma" w:eastAsia="Times New Roman" w:hAnsi="Tahoma" w:cs="Tahoma"/>
          <w:b/>
          <w:bCs/>
          <w:color w:val="000000"/>
          <w:sz w:val="32"/>
          <w:szCs w:val="32"/>
        </w:rPr>
        <w:t>Should the HLT Be Performed</w:t>
      </w:r>
      <w:proofErr w:type="gramEnd"/>
      <w:r w:rsidRPr="00392753">
        <w:rPr>
          <w:rFonts w:ascii="Tahoma" w:eastAsia="Times New Roman" w:hAnsi="Tahoma" w:cs="Tahoma"/>
          <w:b/>
          <w:bCs/>
          <w:color w:val="000000"/>
          <w:sz w:val="32"/>
          <w:szCs w:val="32"/>
        </w:rPr>
        <w:t>?</w:t>
      </w:r>
    </w:p>
    <w:p w:rsidR="0020158B" w:rsidRPr="00392753" w:rsidRDefault="0020158B" w:rsidP="0020158B">
      <w:pPr>
        <w:shd w:val="clear" w:color="auto" w:fill="FFFFFF"/>
        <w:spacing w:before="90" w:after="270" w:line="390" w:lineRule="atLeast"/>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A HLT </w:t>
      </w:r>
      <w:proofErr w:type="gramStart"/>
      <w:r w:rsidRPr="00392753">
        <w:rPr>
          <w:rFonts w:asciiTheme="minorHAnsi" w:eastAsia="Times New Roman" w:hAnsiTheme="minorHAnsi"/>
          <w:color w:val="000000"/>
          <w:sz w:val="20"/>
          <w:szCs w:val="20"/>
        </w:rPr>
        <w:t>should be performed</w:t>
      </w:r>
      <w:proofErr w:type="gramEnd"/>
      <w:r w:rsidRPr="00392753">
        <w:rPr>
          <w:rFonts w:asciiTheme="minorHAnsi" w:eastAsia="Times New Roman" w:hAnsiTheme="minorHAnsi"/>
          <w:color w:val="000000"/>
          <w:sz w:val="20"/>
          <w:szCs w:val="20"/>
        </w:rPr>
        <w:t xml:space="preserve"> when, during the course of a PSMA Inspection, any of the following conditions are discovered:</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The structure has been vacant for more than 7 days.</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 treatment tank, cesspool, or seepage pit </w:t>
      </w:r>
      <w:proofErr w:type="gramStart"/>
      <w:r w:rsidRPr="00392753">
        <w:rPr>
          <w:rFonts w:asciiTheme="minorHAnsi" w:eastAsia="Times New Roman" w:hAnsiTheme="minorHAnsi"/>
          <w:color w:val="000000"/>
          <w:sz w:val="20"/>
          <w:szCs w:val="20"/>
        </w:rPr>
        <w:t>has been pumped</w:t>
      </w:r>
      <w:proofErr w:type="gramEnd"/>
      <w:r w:rsidRPr="00392753">
        <w:rPr>
          <w:rFonts w:asciiTheme="minorHAnsi" w:eastAsia="Times New Roman" w:hAnsiTheme="minorHAnsi"/>
          <w:color w:val="000000"/>
          <w:sz w:val="20"/>
          <w:szCs w:val="20"/>
        </w:rPr>
        <w:t xml:space="preserve"> less than 30 days prior to the inspection.</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New gray water sources </w:t>
      </w:r>
      <w:proofErr w:type="gramStart"/>
      <w:r w:rsidRPr="00392753">
        <w:rPr>
          <w:rFonts w:asciiTheme="minorHAnsi" w:eastAsia="Times New Roman" w:hAnsiTheme="minorHAnsi"/>
          <w:color w:val="000000"/>
          <w:sz w:val="20"/>
          <w:szCs w:val="20"/>
        </w:rPr>
        <w:t>have been directed</w:t>
      </w:r>
      <w:proofErr w:type="gramEnd"/>
      <w:r w:rsidRPr="00392753">
        <w:rPr>
          <w:rFonts w:asciiTheme="minorHAnsi" w:eastAsia="Times New Roman" w:hAnsiTheme="minorHAnsi"/>
          <w:color w:val="000000"/>
          <w:sz w:val="20"/>
          <w:szCs w:val="20"/>
        </w:rPr>
        <w:t xml:space="preserve"> to the system within the last 30 days.</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Soil fracturing activity has occurred within the last 30 days.</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The initial inspection of the treatment tank reveals that, for whatever reason, the treatment tank’s liquid level is below the tank’s outlet pipe invert.</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lastRenderedPageBreak/>
        <w:t>A broken or clogged pipe, a dysfunctional D-box, or other condition that would result in atypical flows reaching all or part of the system.</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There is less than 24 hours’ volume capacity in a cesspool or seepage pit.</w:t>
      </w:r>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proofErr w:type="gramStart"/>
      <w:r w:rsidRPr="00392753">
        <w:rPr>
          <w:rFonts w:asciiTheme="minorHAnsi" w:eastAsia="Times New Roman" w:hAnsiTheme="minorHAnsi"/>
          <w:color w:val="000000"/>
          <w:sz w:val="20"/>
          <w:szCs w:val="20"/>
        </w:rPr>
        <w:t>If the inspector is informed that the system will be subjected to increased daily flows due to increased occupancy or change in use.</w:t>
      </w:r>
      <w:proofErr w:type="gramEnd"/>
    </w:p>
    <w:p w:rsidR="0020158B" w:rsidRPr="00392753" w:rsidRDefault="0020158B" w:rsidP="0020158B">
      <w:pPr>
        <w:numPr>
          <w:ilvl w:val="0"/>
          <w:numId w:val="9"/>
        </w:numPr>
        <w:shd w:val="clear" w:color="auto" w:fill="FFFFFF"/>
        <w:spacing w:after="60" w:line="390" w:lineRule="atLeast"/>
        <w:ind w:left="6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Standing liquid is observed in an absorption area or </w:t>
      </w:r>
      <w:proofErr w:type="spellStart"/>
      <w:r w:rsidRPr="00392753">
        <w:rPr>
          <w:rFonts w:asciiTheme="minorHAnsi" w:eastAsia="Times New Roman" w:hAnsiTheme="minorHAnsi"/>
          <w:color w:val="000000"/>
          <w:sz w:val="20"/>
          <w:szCs w:val="20"/>
        </w:rPr>
        <w:t>gravelless</w:t>
      </w:r>
      <w:proofErr w:type="spellEnd"/>
      <w:r w:rsidRPr="00392753">
        <w:rPr>
          <w:rFonts w:asciiTheme="minorHAnsi" w:eastAsia="Times New Roman" w:hAnsiTheme="minorHAnsi"/>
          <w:color w:val="000000"/>
          <w:sz w:val="20"/>
          <w:szCs w:val="20"/>
        </w:rPr>
        <w:t xml:space="preserve"> chamber as follows:</w:t>
      </w:r>
    </w:p>
    <w:p w:rsidR="0020158B" w:rsidRPr="00392753" w:rsidRDefault="0020158B" w:rsidP="0020158B">
      <w:pPr>
        <w:numPr>
          <w:ilvl w:val="1"/>
          <w:numId w:val="9"/>
        </w:numPr>
        <w:shd w:val="clear" w:color="auto" w:fill="FFFFFF"/>
        <w:spacing w:after="60" w:line="390" w:lineRule="atLeast"/>
        <w:ind w:left="12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There is liquid standing </w:t>
      </w:r>
      <w:proofErr w:type="gramStart"/>
      <w:r w:rsidRPr="00392753">
        <w:rPr>
          <w:rFonts w:asciiTheme="minorHAnsi" w:eastAsia="Times New Roman" w:hAnsiTheme="minorHAnsi"/>
          <w:color w:val="000000"/>
          <w:sz w:val="20"/>
          <w:szCs w:val="20"/>
        </w:rPr>
        <w:t>in the aggregate</w:t>
      </w:r>
      <w:proofErr w:type="gramEnd"/>
      <w:r w:rsidRPr="00392753">
        <w:rPr>
          <w:rFonts w:asciiTheme="minorHAnsi" w:eastAsia="Times New Roman" w:hAnsiTheme="minorHAnsi"/>
          <w:color w:val="000000"/>
          <w:sz w:val="20"/>
          <w:szCs w:val="20"/>
        </w:rPr>
        <w:t xml:space="preserve"> of a gravity distribution system of an in-ground absorption area such that there is less than 5 inches of dry aggregate above the liquid level.</w:t>
      </w:r>
    </w:p>
    <w:p w:rsidR="0020158B" w:rsidRPr="00392753" w:rsidRDefault="0020158B" w:rsidP="0020158B">
      <w:pPr>
        <w:numPr>
          <w:ilvl w:val="1"/>
          <w:numId w:val="9"/>
        </w:numPr>
        <w:shd w:val="clear" w:color="auto" w:fill="FFFFFF"/>
        <w:spacing w:after="60" w:line="390" w:lineRule="atLeast"/>
        <w:ind w:left="12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There is liquid standing </w:t>
      </w:r>
      <w:proofErr w:type="gramStart"/>
      <w:r w:rsidRPr="00392753">
        <w:rPr>
          <w:rFonts w:asciiTheme="minorHAnsi" w:eastAsia="Times New Roman" w:hAnsiTheme="minorHAnsi"/>
          <w:color w:val="000000"/>
          <w:sz w:val="20"/>
          <w:szCs w:val="20"/>
        </w:rPr>
        <w:t>in the aggregate</w:t>
      </w:r>
      <w:proofErr w:type="gramEnd"/>
      <w:r w:rsidRPr="00392753">
        <w:rPr>
          <w:rFonts w:asciiTheme="minorHAnsi" w:eastAsia="Times New Roman" w:hAnsiTheme="minorHAnsi"/>
          <w:color w:val="000000"/>
          <w:sz w:val="20"/>
          <w:szCs w:val="20"/>
        </w:rPr>
        <w:t xml:space="preserve"> of a pressure distribution system of an in-ground absorption area such that there is less than 3 inches of dry aggregate above the liquid level.</w:t>
      </w:r>
    </w:p>
    <w:p w:rsidR="0020158B" w:rsidRPr="00392753" w:rsidRDefault="0020158B" w:rsidP="0020158B">
      <w:pPr>
        <w:numPr>
          <w:ilvl w:val="1"/>
          <w:numId w:val="9"/>
        </w:numPr>
        <w:shd w:val="clear" w:color="auto" w:fill="FFFFFF"/>
        <w:spacing w:after="60" w:line="390" w:lineRule="atLeast"/>
        <w:ind w:left="12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There </w:t>
      </w:r>
      <w:proofErr w:type="gramStart"/>
      <w:r w:rsidRPr="00392753">
        <w:rPr>
          <w:rFonts w:asciiTheme="minorHAnsi" w:eastAsia="Times New Roman" w:hAnsiTheme="minorHAnsi"/>
          <w:color w:val="000000"/>
          <w:sz w:val="20"/>
          <w:szCs w:val="20"/>
        </w:rPr>
        <w:t>is</w:t>
      </w:r>
      <w:proofErr w:type="gramEnd"/>
      <w:r w:rsidRPr="00392753">
        <w:rPr>
          <w:rFonts w:asciiTheme="minorHAnsi" w:eastAsia="Times New Roman" w:hAnsiTheme="minorHAnsi"/>
          <w:color w:val="000000"/>
          <w:sz w:val="20"/>
          <w:szCs w:val="20"/>
        </w:rPr>
        <w:t xml:space="preserve"> more than 5 inches of dry aggregate and liquid is present in a gravity distributed subsurface sand filter.</w:t>
      </w:r>
    </w:p>
    <w:p w:rsidR="0020158B" w:rsidRPr="00392753" w:rsidRDefault="0020158B" w:rsidP="0020158B">
      <w:pPr>
        <w:numPr>
          <w:ilvl w:val="1"/>
          <w:numId w:val="9"/>
        </w:numPr>
        <w:shd w:val="clear" w:color="auto" w:fill="FFFFFF"/>
        <w:spacing w:after="60" w:line="390" w:lineRule="atLeast"/>
        <w:ind w:left="12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There </w:t>
      </w:r>
      <w:proofErr w:type="gramStart"/>
      <w:r w:rsidRPr="00392753">
        <w:rPr>
          <w:rFonts w:asciiTheme="minorHAnsi" w:eastAsia="Times New Roman" w:hAnsiTheme="minorHAnsi"/>
          <w:color w:val="000000"/>
          <w:sz w:val="20"/>
          <w:szCs w:val="20"/>
        </w:rPr>
        <w:t>is</w:t>
      </w:r>
      <w:proofErr w:type="gramEnd"/>
      <w:r w:rsidRPr="00392753">
        <w:rPr>
          <w:rFonts w:asciiTheme="minorHAnsi" w:eastAsia="Times New Roman" w:hAnsiTheme="minorHAnsi"/>
          <w:color w:val="000000"/>
          <w:sz w:val="20"/>
          <w:szCs w:val="20"/>
        </w:rPr>
        <w:t xml:space="preserve"> more than 3 inches of dry aggregate and liquid is present in a pressure distributed subsurface sand filter.</w:t>
      </w:r>
    </w:p>
    <w:p w:rsidR="0020158B" w:rsidRPr="00392753" w:rsidRDefault="0020158B" w:rsidP="0020158B">
      <w:pPr>
        <w:numPr>
          <w:ilvl w:val="1"/>
          <w:numId w:val="9"/>
        </w:numPr>
        <w:shd w:val="clear" w:color="auto" w:fill="FFFFFF"/>
        <w:spacing w:line="390" w:lineRule="atLeast"/>
        <w:ind w:left="1200"/>
        <w:rPr>
          <w:rFonts w:asciiTheme="minorHAnsi" w:eastAsia="Times New Roman" w:hAnsiTheme="minorHAnsi"/>
          <w:color w:val="000000"/>
          <w:sz w:val="20"/>
          <w:szCs w:val="20"/>
        </w:rPr>
      </w:pPr>
      <w:r w:rsidRPr="00392753">
        <w:rPr>
          <w:rFonts w:asciiTheme="minorHAnsi" w:eastAsia="Times New Roman" w:hAnsiTheme="minorHAnsi"/>
          <w:color w:val="000000"/>
          <w:sz w:val="20"/>
          <w:szCs w:val="20"/>
        </w:rPr>
        <w:t xml:space="preserve">There is less than 5 inches of clear space in a </w:t>
      </w:r>
      <w:proofErr w:type="spellStart"/>
      <w:r w:rsidRPr="00392753">
        <w:rPr>
          <w:rFonts w:asciiTheme="minorHAnsi" w:eastAsia="Times New Roman" w:hAnsiTheme="minorHAnsi"/>
          <w:color w:val="000000"/>
          <w:sz w:val="20"/>
          <w:szCs w:val="20"/>
        </w:rPr>
        <w:t>gravelless</w:t>
      </w:r>
      <w:proofErr w:type="spellEnd"/>
      <w:r w:rsidRPr="00392753">
        <w:rPr>
          <w:rFonts w:asciiTheme="minorHAnsi" w:eastAsia="Times New Roman" w:hAnsiTheme="minorHAnsi"/>
          <w:color w:val="000000"/>
          <w:sz w:val="20"/>
          <w:szCs w:val="20"/>
        </w:rPr>
        <w:t xml:space="preserve"> chamber</w:t>
      </w:r>
      <w:r w:rsidRPr="00392753">
        <w:rPr>
          <w:rFonts w:asciiTheme="minorHAnsi" w:hAnsiTheme="minorHAnsi"/>
          <w:sz w:val="20"/>
          <w:szCs w:val="20"/>
        </w:rPr>
        <w:t xml:space="preserve"> </w:t>
      </w:r>
    </w:p>
    <w:sectPr w:rsidR="0020158B" w:rsidRPr="00392753" w:rsidSect="0044232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613" w:rsidRDefault="00EA5613" w:rsidP="00E5233C">
      <w:r>
        <w:separator/>
      </w:r>
    </w:p>
  </w:endnote>
  <w:endnote w:type="continuationSeparator" w:id="0">
    <w:p w:rsidR="00EA5613" w:rsidRDefault="00EA5613" w:rsidP="00E5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34" w:rsidRDefault="00F45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3C" w:rsidRDefault="00E5233C">
    <w:pPr>
      <w:pStyle w:val="Footer"/>
    </w:pPr>
    <w:r>
      <w:rPr>
        <w:noProof/>
      </w:rPr>
      <w:drawing>
        <wp:inline distT="0" distB="0" distL="0" distR="0" wp14:anchorId="33F75B5C" wp14:editId="33789E1B">
          <wp:extent cx="5943600" cy="79350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3507"/>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34" w:rsidRDefault="00F45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613" w:rsidRDefault="00EA5613" w:rsidP="00E5233C">
      <w:r>
        <w:separator/>
      </w:r>
    </w:p>
  </w:footnote>
  <w:footnote w:type="continuationSeparator" w:id="0">
    <w:p w:rsidR="00EA5613" w:rsidRDefault="00EA5613" w:rsidP="00E5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34" w:rsidRDefault="00F45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3C" w:rsidRDefault="00C05937">
    <w:pPr>
      <w:pStyle w:val="Header"/>
    </w:pPr>
    <w:r>
      <w:rPr>
        <w:noProof/>
      </w:rPr>
      <w:ptab w:relativeTo="indent" w:alignment="center" w:leader="none"/>
    </w:r>
    <w:r w:rsidR="000F4FF6">
      <w:rPr>
        <w:noProof/>
      </w:rPr>
      <w:drawing>
        <wp:inline distT="0" distB="0" distL="0" distR="0" wp14:anchorId="01915E4C" wp14:editId="40DB3119">
          <wp:extent cx="4010025" cy="2047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2047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34" w:rsidRDefault="00F45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96D"/>
    <w:multiLevelType w:val="hybridMultilevel"/>
    <w:tmpl w:val="CEEAA5C0"/>
    <w:lvl w:ilvl="0" w:tplc="BC1AE78C">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0130A"/>
    <w:multiLevelType w:val="hybridMultilevel"/>
    <w:tmpl w:val="274C13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E375B2"/>
    <w:multiLevelType w:val="hybridMultilevel"/>
    <w:tmpl w:val="0FA47F88"/>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3">
    <w:nsid w:val="283700C2"/>
    <w:multiLevelType w:val="multilevel"/>
    <w:tmpl w:val="68F056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1540FE"/>
    <w:multiLevelType w:val="multilevel"/>
    <w:tmpl w:val="1FC89C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EB1C21"/>
    <w:multiLevelType w:val="hybridMultilevel"/>
    <w:tmpl w:val="CAAE1C56"/>
    <w:lvl w:ilvl="0" w:tplc="ABD6D8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196AFA"/>
    <w:multiLevelType w:val="hybridMultilevel"/>
    <w:tmpl w:val="8E189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55A86361"/>
    <w:multiLevelType w:val="hybridMultilevel"/>
    <w:tmpl w:val="A28C48B6"/>
    <w:lvl w:ilvl="0" w:tplc="ABD6D88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9460895"/>
    <w:multiLevelType w:val="hybridMultilevel"/>
    <w:tmpl w:val="B9AEC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F435096"/>
    <w:multiLevelType w:val="multilevel"/>
    <w:tmpl w:val="7DC449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1121ACA"/>
    <w:multiLevelType w:val="hybridMultilevel"/>
    <w:tmpl w:val="B5B42A22"/>
    <w:lvl w:ilvl="0" w:tplc="ABD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01CD"/>
    <w:multiLevelType w:val="hybridMultilevel"/>
    <w:tmpl w:val="A4CEDCF0"/>
    <w:lvl w:ilvl="0" w:tplc="ABD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B34375"/>
    <w:multiLevelType w:val="multilevel"/>
    <w:tmpl w:val="69B6FF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7"/>
  </w:num>
  <w:num w:numId="5">
    <w:abstractNumId w:val="10"/>
  </w:num>
  <w:num w:numId="6">
    <w:abstractNumId w:val="9"/>
  </w:num>
  <w:num w:numId="7">
    <w:abstractNumId w:val="3"/>
  </w:num>
  <w:num w:numId="8">
    <w:abstractNumId w:val="12"/>
  </w:num>
  <w:num w:numId="9">
    <w:abstractNumId w:val="4"/>
  </w:num>
  <w:num w:numId="10">
    <w:abstractNumId w:val="5"/>
  </w:num>
  <w:num w:numId="11">
    <w:abstractNumId w:val="11"/>
  </w:num>
  <w:num w:numId="12">
    <w:abstractNumId w:val="10"/>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3C"/>
    <w:rsid w:val="0000232E"/>
    <w:rsid w:val="00027B5E"/>
    <w:rsid w:val="00031D03"/>
    <w:rsid w:val="000646D4"/>
    <w:rsid w:val="00066C3D"/>
    <w:rsid w:val="00094084"/>
    <w:rsid w:val="000A31DD"/>
    <w:rsid w:val="000B38B7"/>
    <w:rsid w:val="000E62BF"/>
    <w:rsid w:val="000F4FF6"/>
    <w:rsid w:val="000F694F"/>
    <w:rsid w:val="0010067F"/>
    <w:rsid w:val="001072B5"/>
    <w:rsid w:val="00143D4A"/>
    <w:rsid w:val="001448B1"/>
    <w:rsid w:val="001638CC"/>
    <w:rsid w:val="00164F25"/>
    <w:rsid w:val="00167085"/>
    <w:rsid w:val="00197C68"/>
    <w:rsid w:val="001A3D48"/>
    <w:rsid w:val="001C07E0"/>
    <w:rsid w:val="001C0DC4"/>
    <w:rsid w:val="001C5A2F"/>
    <w:rsid w:val="001E284D"/>
    <w:rsid w:val="001E7A90"/>
    <w:rsid w:val="001F0CEB"/>
    <w:rsid w:val="0020158B"/>
    <w:rsid w:val="00207F0A"/>
    <w:rsid w:val="00247EEE"/>
    <w:rsid w:val="00275375"/>
    <w:rsid w:val="00282C20"/>
    <w:rsid w:val="002A013F"/>
    <w:rsid w:val="002C5C1F"/>
    <w:rsid w:val="002E5BD4"/>
    <w:rsid w:val="002E7807"/>
    <w:rsid w:val="00317CC7"/>
    <w:rsid w:val="003243BC"/>
    <w:rsid w:val="003348BF"/>
    <w:rsid w:val="003362AB"/>
    <w:rsid w:val="0035209F"/>
    <w:rsid w:val="00352C57"/>
    <w:rsid w:val="00356D18"/>
    <w:rsid w:val="0036684D"/>
    <w:rsid w:val="00372D4D"/>
    <w:rsid w:val="00392169"/>
    <w:rsid w:val="00392753"/>
    <w:rsid w:val="003A74D3"/>
    <w:rsid w:val="003D7F70"/>
    <w:rsid w:val="00413BE4"/>
    <w:rsid w:val="00413CB1"/>
    <w:rsid w:val="00423E3D"/>
    <w:rsid w:val="00425FB3"/>
    <w:rsid w:val="004320FE"/>
    <w:rsid w:val="0044232B"/>
    <w:rsid w:val="00455DE9"/>
    <w:rsid w:val="00466D37"/>
    <w:rsid w:val="00471808"/>
    <w:rsid w:val="00485811"/>
    <w:rsid w:val="0049104A"/>
    <w:rsid w:val="0049424C"/>
    <w:rsid w:val="004D2A60"/>
    <w:rsid w:val="004F6F53"/>
    <w:rsid w:val="005024E7"/>
    <w:rsid w:val="00514279"/>
    <w:rsid w:val="00516BF7"/>
    <w:rsid w:val="005230A0"/>
    <w:rsid w:val="005431BF"/>
    <w:rsid w:val="00585059"/>
    <w:rsid w:val="00627744"/>
    <w:rsid w:val="00641A57"/>
    <w:rsid w:val="0065618C"/>
    <w:rsid w:val="00670F14"/>
    <w:rsid w:val="0068117C"/>
    <w:rsid w:val="006A6452"/>
    <w:rsid w:val="006B0763"/>
    <w:rsid w:val="006B299A"/>
    <w:rsid w:val="006D2EF2"/>
    <w:rsid w:val="006D4A77"/>
    <w:rsid w:val="006D4CBD"/>
    <w:rsid w:val="006E4F9F"/>
    <w:rsid w:val="00707ACB"/>
    <w:rsid w:val="00713AEF"/>
    <w:rsid w:val="0072495D"/>
    <w:rsid w:val="0074510F"/>
    <w:rsid w:val="00746589"/>
    <w:rsid w:val="00756124"/>
    <w:rsid w:val="007864F2"/>
    <w:rsid w:val="00797655"/>
    <w:rsid w:val="007B706E"/>
    <w:rsid w:val="007D5E15"/>
    <w:rsid w:val="007E2336"/>
    <w:rsid w:val="007F2AAB"/>
    <w:rsid w:val="007F4528"/>
    <w:rsid w:val="007F6B8B"/>
    <w:rsid w:val="00823854"/>
    <w:rsid w:val="008253B3"/>
    <w:rsid w:val="008316DF"/>
    <w:rsid w:val="00854C02"/>
    <w:rsid w:val="00861989"/>
    <w:rsid w:val="008714B5"/>
    <w:rsid w:val="008A57CC"/>
    <w:rsid w:val="008B3F12"/>
    <w:rsid w:val="008B58C0"/>
    <w:rsid w:val="008B5D8E"/>
    <w:rsid w:val="008E58FF"/>
    <w:rsid w:val="0092195F"/>
    <w:rsid w:val="00924591"/>
    <w:rsid w:val="0093404E"/>
    <w:rsid w:val="00942CF4"/>
    <w:rsid w:val="009546F4"/>
    <w:rsid w:val="00955F2C"/>
    <w:rsid w:val="0096137A"/>
    <w:rsid w:val="009917EF"/>
    <w:rsid w:val="009A6E7F"/>
    <w:rsid w:val="009B2265"/>
    <w:rsid w:val="009C2592"/>
    <w:rsid w:val="009C4DB7"/>
    <w:rsid w:val="009C50B6"/>
    <w:rsid w:val="009D0865"/>
    <w:rsid w:val="009D4023"/>
    <w:rsid w:val="009F3B15"/>
    <w:rsid w:val="00A108C3"/>
    <w:rsid w:val="00A310B3"/>
    <w:rsid w:val="00A32A0A"/>
    <w:rsid w:val="00A60FB2"/>
    <w:rsid w:val="00A658AC"/>
    <w:rsid w:val="00A66D28"/>
    <w:rsid w:val="00A70A06"/>
    <w:rsid w:val="00A71327"/>
    <w:rsid w:val="00A80720"/>
    <w:rsid w:val="00A928DB"/>
    <w:rsid w:val="00AA5630"/>
    <w:rsid w:val="00AB3AC2"/>
    <w:rsid w:val="00AB5BFF"/>
    <w:rsid w:val="00AC79A1"/>
    <w:rsid w:val="00AD3A68"/>
    <w:rsid w:val="00AF7451"/>
    <w:rsid w:val="00B4339D"/>
    <w:rsid w:val="00B51CED"/>
    <w:rsid w:val="00B833A7"/>
    <w:rsid w:val="00B86AB7"/>
    <w:rsid w:val="00B906B2"/>
    <w:rsid w:val="00B96596"/>
    <w:rsid w:val="00B965F3"/>
    <w:rsid w:val="00BA356C"/>
    <w:rsid w:val="00BB48C4"/>
    <w:rsid w:val="00BD582D"/>
    <w:rsid w:val="00BE06BB"/>
    <w:rsid w:val="00C05937"/>
    <w:rsid w:val="00C07290"/>
    <w:rsid w:val="00C12A3F"/>
    <w:rsid w:val="00C25975"/>
    <w:rsid w:val="00C26499"/>
    <w:rsid w:val="00C72475"/>
    <w:rsid w:val="00C72BD5"/>
    <w:rsid w:val="00C733E3"/>
    <w:rsid w:val="00C8430D"/>
    <w:rsid w:val="00C8509B"/>
    <w:rsid w:val="00CC7C95"/>
    <w:rsid w:val="00CD060C"/>
    <w:rsid w:val="00CF5708"/>
    <w:rsid w:val="00D00D73"/>
    <w:rsid w:val="00D057BA"/>
    <w:rsid w:val="00D1583B"/>
    <w:rsid w:val="00D15F54"/>
    <w:rsid w:val="00D34FB5"/>
    <w:rsid w:val="00D557A6"/>
    <w:rsid w:val="00D60B85"/>
    <w:rsid w:val="00D96CD3"/>
    <w:rsid w:val="00DA12F6"/>
    <w:rsid w:val="00DA2017"/>
    <w:rsid w:val="00DC0193"/>
    <w:rsid w:val="00DD1CBD"/>
    <w:rsid w:val="00DD46F6"/>
    <w:rsid w:val="00DE5F46"/>
    <w:rsid w:val="00DF230B"/>
    <w:rsid w:val="00E262E6"/>
    <w:rsid w:val="00E44ECD"/>
    <w:rsid w:val="00E5233C"/>
    <w:rsid w:val="00E6336C"/>
    <w:rsid w:val="00E72748"/>
    <w:rsid w:val="00E865EA"/>
    <w:rsid w:val="00E9394A"/>
    <w:rsid w:val="00E94053"/>
    <w:rsid w:val="00E9648A"/>
    <w:rsid w:val="00EA2502"/>
    <w:rsid w:val="00EA2A65"/>
    <w:rsid w:val="00EA5613"/>
    <w:rsid w:val="00ED3E65"/>
    <w:rsid w:val="00ED783D"/>
    <w:rsid w:val="00EE14BE"/>
    <w:rsid w:val="00EE2C71"/>
    <w:rsid w:val="00EF45FB"/>
    <w:rsid w:val="00F22EF4"/>
    <w:rsid w:val="00F37E18"/>
    <w:rsid w:val="00F4498D"/>
    <w:rsid w:val="00F45034"/>
    <w:rsid w:val="00F653DB"/>
    <w:rsid w:val="00F72067"/>
    <w:rsid w:val="00F8619C"/>
    <w:rsid w:val="00F862B6"/>
    <w:rsid w:val="00FB0B16"/>
    <w:rsid w:val="00FC03C0"/>
    <w:rsid w:val="00FD0488"/>
    <w:rsid w:val="00FD0D60"/>
    <w:rsid w:val="00FE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b/>
        <w:sz w:val="24"/>
        <w:szCs w:val="22"/>
        <w:lang w:val="en-US" w:eastAsia="en-US" w:bidi="ar-SA"/>
      </w:rPr>
    </w:rPrDefault>
    <w:pPrDefault>
      <w:pPr>
        <w:spacing w:before="111"/>
        <w:ind w:left="58"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6"/>
    <w:pPr>
      <w:spacing w:before="0"/>
      <w:ind w:left="0" w:right="0"/>
    </w:pPr>
    <w:rPr>
      <w:rFonts w:ascii="Calibri" w:eastAsia="Calibri" w:hAnsi="Calibri" w:cs="Times New Roman"/>
      <w:b w:val="0"/>
      <w:sz w:val="22"/>
    </w:rPr>
  </w:style>
  <w:style w:type="paragraph" w:styleId="Heading1">
    <w:name w:val="heading 1"/>
    <w:basedOn w:val="Normal"/>
    <w:link w:val="Heading1Char"/>
    <w:uiPriority w:val="9"/>
    <w:qFormat/>
    <w:rsid w:val="0049424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3C"/>
    <w:pPr>
      <w:tabs>
        <w:tab w:val="center" w:pos="4680"/>
        <w:tab w:val="right" w:pos="9360"/>
      </w:tabs>
    </w:pPr>
  </w:style>
  <w:style w:type="character" w:customStyle="1" w:styleId="HeaderChar">
    <w:name w:val="Header Char"/>
    <w:basedOn w:val="DefaultParagraphFont"/>
    <w:link w:val="Header"/>
    <w:uiPriority w:val="99"/>
    <w:rsid w:val="00E5233C"/>
  </w:style>
  <w:style w:type="paragraph" w:styleId="Footer">
    <w:name w:val="footer"/>
    <w:basedOn w:val="Normal"/>
    <w:link w:val="FooterChar"/>
    <w:uiPriority w:val="99"/>
    <w:unhideWhenUsed/>
    <w:rsid w:val="00E5233C"/>
    <w:pPr>
      <w:tabs>
        <w:tab w:val="center" w:pos="4680"/>
        <w:tab w:val="right" w:pos="9360"/>
      </w:tabs>
    </w:pPr>
  </w:style>
  <w:style w:type="character" w:customStyle="1" w:styleId="FooterChar">
    <w:name w:val="Footer Char"/>
    <w:basedOn w:val="DefaultParagraphFont"/>
    <w:link w:val="Footer"/>
    <w:uiPriority w:val="99"/>
    <w:rsid w:val="00E5233C"/>
  </w:style>
  <w:style w:type="paragraph" w:styleId="BalloonText">
    <w:name w:val="Balloon Text"/>
    <w:basedOn w:val="Normal"/>
    <w:link w:val="BalloonTextChar"/>
    <w:uiPriority w:val="99"/>
    <w:semiHidden/>
    <w:unhideWhenUsed/>
    <w:rsid w:val="00E5233C"/>
    <w:rPr>
      <w:rFonts w:cs="Tahoma"/>
      <w:sz w:val="16"/>
      <w:szCs w:val="16"/>
    </w:rPr>
  </w:style>
  <w:style w:type="character" w:customStyle="1" w:styleId="BalloonTextChar">
    <w:name w:val="Balloon Text Char"/>
    <w:basedOn w:val="DefaultParagraphFont"/>
    <w:link w:val="BalloonText"/>
    <w:uiPriority w:val="99"/>
    <w:semiHidden/>
    <w:rsid w:val="00E5233C"/>
    <w:rPr>
      <w:rFonts w:cs="Tahoma"/>
      <w:sz w:val="16"/>
      <w:szCs w:val="16"/>
    </w:rPr>
  </w:style>
  <w:style w:type="paragraph" w:styleId="ListParagraph">
    <w:name w:val="List Paragraph"/>
    <w:basedOn w:val="Normal"/>
    <w:uiPriority w:val="34"/>
    <w:qFormat/>
    <w:rsid w:val="00BA356C"/>
    <w:pPr>
      <w:ind w:left="720"/>
      <w:contextualSpacing/>
    </w:pPr>
    <w:rPr>
      <w:rFonts w:eastAsiaTheme="minorHAnsi"/>
    </w:rPr>
  </w:style>
  <w:style w:type="character" w:styleId="Hyperlink">
    <w:name w:val="Hyperlink"/>
    <w:basedOn w:val="DefaultParagraphFont"/>
    <w:uiPriority w:val="99"/>
    <w:semiHidden/>
    <w:rsid w:val="00BA356C"/>
    <w:rPr>
      <w:color w:val="0563C1"/>
      <w:u w:val="single"/>
    </w:rPr>
  </w:style>
  <w:style w:type="table" w:styleId="TableGrid">
    <w:name w:val="Table Grid"/>
    <w:basedOn w:val="TableNormal"/>
    <w:uiPriority w:val="59"/>
    <w:rsid w:val="00207F0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4C"/>
    <w:rPr>
      <w:rFonts w:ascii="Times New Roman" w:eastAsia="Times New Roman" w:hAnsi="Times New Roman" w:cs="Times New Roman"/>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b/>
        <w:sz w:val="24"/>
        <w:szCs w:val="22"/>
        <w:lang w:val="en-US" w:eastAsia="en-US" w:bidi="ar-SA"/>
      </w:rPr>
    </w:rPrDefault>
    <w:pPrDefault>
      <w:pPr>
        <w:spacing w:before="111"/>
        <w:ind w:left="58"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6"/>
    <w:pPr>
      <w:spacing w:before="0"/>
      <w:ind w:left="0" w:right="0"/>
    </w:pPr>
    <w:rPr>
      <w:rFonts w:ascii="Calibri" w:eastAsia="Calibri" w:hAnsi="Calibri" w:cs="Times New Roman"/>
      <w:b w:val="0"/>
      <w:sz w:val="22"/>
    </w:rPr>
  </w:style>
  <w:style w:type="paragraph" w:styleId="Heading1">
    <w:name w:val="heading 1"/>
    <w:basedOn w:val="Normal"/>
    <w:link w:val="Heading1Char"/>
    <w:uiPriority w:val="9"/>
    <w:qFormat/>
    <w:rsid w:val="0049424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3C"/>
    <w:pPr>
      <w:tabs>
        <w:tab w:val="center" w:pos="4680"/>
        <w:tab w:val="right" w:pos="9360"/>
      </w:tabs>
    </w:pPr>
  </w:style>
  <w:style w:type="character" w:customStyle="1" w:styleId="HeaderChar">
    <w:name w:val="Header Char"/>
    <w:basedOn w:val="DefaultParagraphFont"/>
    <w:link w:val="Header"/>
    <w:uiPriority w:val="99"/>
    <w:rsid w:val="00E5233C"/>
  </w:style>
  <w:style w:type="paragraph" w:styleId="Footer">
    <w:name w:val="footer"/>
    <w:basedOn w:val="Normal"/>
    <w:link w:val="FooterChar"/>
    <w:uiPriority w:val="99"/>
    <w:unhideWhenUsed/>
    <w:rsid w:val="00E5233C"/>
    <w:pPr>
      <w:tabs>
        <w:tab w:val="center" w:pos="4680"/>
        <w:tab w:val="right" w:pos="9360"/>
      </w:tabs>
    </w:pPr>
  </w:style>
  <w:style w:type="character" w:customStyle="1" w:styleId="FooterChar">
    <w:name w:val="Footer Char"/>
    <w:basedOn w:val="DefaultParagraphFont"/>
    <w:link w:val="Footer"/>
    <w:uiPriority w:val="99"/>
    <w:rsid w:val="00E5233C"/>
  </w:style>
  <w:style w:type="paragraph" w:styleId="BalloonText">
    <w:name w:val="Balloon Text"/>
    <w:basedOn w:val="Normal"/>
    <w:link w:val="BalloonTextChar"/>
    <w:uiPriority w:val="99"/>
    <w:semiHidden/>
    <w:unhideWhenUsed/>
    <w:rsid w:val="00E5233C"/>
    <w:rPr>
      <w:rFonts w:cs="Tahoma"/>
      <w:sz w:val="16"/>
      <w:szCs w:val="16"/>
    </w:rPr>
  </w:style>
  <w:style w:type="character" w:customStyle="1" w:styleId="BalloonTextChar">
    <w:name w:val="Balloon Text Char"/>
    <w:basedOn w:val="DefaultParagraphFont"/>
    <w:link w:val="BalloonText"/>
    <w:uiPriority w:val="99"/>
    <w:semiHidden/>
    <w:rsid w:val="00E5233C"/>
    <w:rPr>
      <w:rFonts w:cs="Tahoma"/>
      <w:sz w:val="16"/>
      <w:szCs w:val="16"/>
    </w:rPr>
  </w:style>
  <w:style w:type="paragraph" w:styleId="ListParagraph">
    <w:name w:val="List Paragraph"/>
    <w:basedOn w:val="Normal"/>
    <w:uiPriority w:val="34"/>
    <w:qFormat/>
    <w:rsid w:val="00BA356C"/>
    <w:pPr>
      <w:ind w:left="720"/>
      <w:contextualSpacing/>
    </w:pPr>
    <w:rPr>
      <w:rFonts w:eastAsiaTheme="minorHAnsi"/>
    </w:rPr>
  </w:style>
  <w:style w:type="character" w:styleId="Hyperlink">
    <w:name w:val="Hyperlink"/>
    <w:basedOn w:val="DefaultParagraphFont"/>
    <w:uiPriority w:val="99"/>
    <w:semiHidden/>
    <w:rsid w:val="00BA356C"/>
    <w:rPr>
      <w:color w:val="0563C1"/>
      <w:u w:val="single"/>
    </w:rPr>
  </w:style>
  <w:style w:type="table" w:styleId="TableGrid">
    <w:name w:val="Table Grid"/>
    <w:basedOn w:val="TableNormal"/>
    <w:uiPriority w:val="59"/>
    <w:rsid w:val="00207F0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4C"/>
    <w:rPr>
      <w:rFonts w:ascii="Times New Roman" w:eastAsia="Times New Roman" w:hAnsi="Times New Roman" w:cs="Times New Roman"/>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758">
      <w:bodyDiv w:val="1"/>
      <w:marLeft w:val="0"/>
      <w:marRight w:val="0"/>
      <w:marTop w:val="0"/>
      <w:marBottom w:val="0"/>
      <w:divBdr>
        <w:top w:val="none" w:sz="0" w:space="0" w:color="auto"/>
        <w:left w:val="none" w:sz="0" w:space="0" w:color="auto"/>
        <w:bottom w:val="none" w:sz="0" w:space="0" w:color="auto"/>
        <w:right w:val="none" w:sz="0" w:space="0" w:color="auto"/>
      </w:divBdr>
    </w:div>
    <w:div w:id="309948088">
      <w:bodyDiv w:val="1"/>
      <w:marLeft w:val="0"/>
      <w:marRight w:val="0"/>
      <w:marTop w:val="0"/>
      <w:marBottom w:val="0"/>
      <w:divBdr>
        <w:top w:val="none" w:sz="0" w:space="0" w:color="auto"/>
        <w:left w:val="none" w:sz="0" w:space="0" w:color="auto"/>
        <w:bottom w:val="none" w:sz="0" w:space="0" w:color="auto"/>
        <w:right w:val="none" w:sz="0" w:space="0" w:color="auto"/>
      </w:divBdr>
    </w:div>
    <w:div w:id="454565890">
      <w:bodyDiv w:val="1"/>
      <w:marLeft w:val="0"/>
      <w:marRight w:val="0"/>
      <w:marTop w:val="0"/>
      <w:marBottom w:val="0"/>
      <w:divBdr>
        <w:top w:val="none" w:sz="0" w:space="0" w:color="auto"/>
        <w:left w:val="none" w:sz="0" w:space="0" w:color="auto"/>
        <w:bottom w:val="none" w:sz="0" w:space="0" w:color="auto"/>
        <w:right w:val="none" w:sz="0" w:space="0" w:color="auto"/>
      </w:divBdr>
    </w:div>
    <w:div w:id="841238078">
      <w:bodyDiv w:val="1"/>
      <w:marLeft w:val="0"/>
      <w:marRight w:val="0"/>
      <w:marTop w:val="0"/>
      <w:marBottom w:val="0"/>
      <w:divBdr>
        <w:top w:val="none" w:sz="0" w:space="0" w:color="auto"/>
        <w:left w:val="none" w:sz="0" w:space="0" w:color="auto"/>
        <w:bottom w:val="none" w:sz="0" w:space="0" w:color="auto"/>
        <w:right w:val="none" w:sz="0" w:space="0" w:color="auto"/>
      </w:divBdr>
    </w:div>
    <w:div w:id="1555433169">
      <w:bodyDiv w:val="1"/>
      <w:marLeft w:val="0"/>
      <w:marRight w:val="0"/>
      <w:marTop w:val="0"/>
      <w:marBottom w:val="0"/>
      <w:divBdr>
        <w:top w:val="none" w:sz="0" w:space="0" w:color="auto"/>
        <w:left w:val="none" w:sz="0" w:space="0" w:color="auto"/>
        <w:bottom w:val="none" w:sz="0" w:space="0" w:color="auto"/>
        <w:right w:val="none" w:sz="0" w:space="0" w:color="auto"/>
      </w:divBdr>
    </w:div>
    <w:div w:id="1728643220">
      <w:bodyDiv w:val="1"/>
      <w:marLeft w:val="0"/>
      <w:marRight w:val="0"/>
      <w:marTop w:val="0"/>
      <w:marBottom w:val="0"/>
      <w:divBdr>
        <w:top w:val="none" w:sz="0" w:space="0" w:color="auto"/>
        <w:left w:val="none" w:sz="0" w:space="0" w:color="auto"/>
        <w:bottom w:val="none" w:sz="0" w:space="0" w:color="auto"/>
        <w:right w:val="none" w:sz="0" w:space="0" w:color="auto"/>
      </w:divBdr>
    </w:div>
    <w:div w:id="1925263468">
      <w:bodyDiv w:val="1"/>
      <w:marLeft w:val="0"/>
      <w:marRight w:val="0"/>
      <w:marTop w:val="0"/>
      <w:marBottom w:val="0"/>
      <w:divBdr>
        <w:top w:val="none" w:sz="0" w:space="0" w:color="auto"/>
        <w:left w:val="none" w:sz="0" w:space="0" w:color="auto"/>
        <w:bottom w:val="none" w:sz="0" w:space="0" w:color="auto"/>
        <w:right w:val="none" w:sz="0" w:space="0" w:color="auto"/>
      </w:divBdr>
    </w:div>
    <w:div w:id="20006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finsenvironmentalservic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c:creator>
  <cp:lastModifiedBy>Jake</cp:lastModifiedBy>
  <cp:revision>15</cp:revision>
  <cp:lastPrinted>2016-09-23T13:21:00Z</cp:lastPrinted>
  <dcterms:created xsi:type="dcterms:W3CDTF">2016-09-07T20:41:00Z</dcterms:created>
  <dcterms:modified xsi:type="dcterms:W3CDTF">2018-11-27T17:32:00Z</dcterms:modified>
</cp:coreProperties>
</file>