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93" w:rsidRDefault="006403E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bCs/>
          <w:sz w:val="24"/>
          <w:szCs w:val="24"/>
        </w:rPr>
        <w:t>TEXAS HOME OWNER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S INSURANCE COVERAGE</w:t>
      </w:r>
    </w:p>
    <w:p w:rsidR="00637C93" w:rsidRDefault="006403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There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a key difference in </w:t>
      </w:r>
      <w:proofErr w:type="gramStart"/>
      <w:r>
        <w:rPr>
          <w:rFonts w:ascii="Times New Roman"/>
          <w:sz w:val="24"/>
          <w:szCs w:val="24"/>
        </w:rPr>
        <w:t>home owner</w:t>
      </w:r>
      <w:proofErr w:type="gramEnd"/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insurance that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important to know.  It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the difference between </w:t>
      </w:r>
      <w:proofErr w:type="gramStart"/>
      <w:r>
        <w:rPr>
          <w:rFonts w:ascii="Times New Roman"/>
          <w:sz w:val="24"/>
          <w:szCs w:val="24"/>
        </w:rPr>
        <w:t xml:space="preserve">an 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Open</w:t>
      </w:r>
      <w:proofErr w:type="gramEnd"/>
      <w:r>
        <w:rPr>
          <w:rFonts w:ascii="Times New Roman"/>
          <w:sz w:val="24"/>
          <w:szCs w:val="24"/>
        </w:rPr>
        <w:t xml:space="preserve"> Perils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policy versus a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Named Perils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policy.  The insurance industry used the term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perils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to </w:t>
      </w:r>
      <w:r>
        <w:rPr>
          <w:rFonts w:ascii="Times New Roman"/>
          <w:sz w:val="24"/>
          <w:szCs w:val="24"/>
        </w:rPr>
        <w:t>describe what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covered in a property owner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policy. 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Named Perils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limit coverage to things specifically listed in the policy.  Common examples of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Named Perils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are things like fire, theft, and vandalism.  An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Open Perils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policy provides coverage for </w:t>
      </w:r>
      <w:r>
        <w:rPr>
          <w:rFonts w:ascii="Times New Roman"/>
          <w:sz w:val="24"/>
          <w:szCs w:val="24"/>
        </w:rPr>
        <w:t xml:space="preserve">any reason not specifically excluded in the policy.  So if you have an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Open Perils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policy on your house and Santa Claus crash lands on your roof</w:t>
      </w:r>
      <w:r>
        <w:rPr>
          <w:rFonts w:hAnsi="Times New Roman"/>
          <w:sz w:val="24"/>
          <w:szCs w:val="24"/>
        </w:rPr>
        <w:t>—</w:t>
      </w:r>
      <w:r>
        <w:rPr>
          <w:rFonts w:ascii="Times New Roman"/>
          <w:sz w:val="24"/>
          <w:szCs w:val="24"/>
        </w:rPr>
        <w:t>you are covered.</w:t>
      </w:r>
    </w:p>
    <w:p w:rsidR="00637C93" w:rsidRDefault="006403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‘</w:t>
      </w:r>
      <w:r>
        <w:rPr>
          <w:rFonts w:ascii="Times New Roman"/>
          <w:sz w:val="24"/>
          <w:szCs w:val="24"/>
        </w:rPr>
        <w:t>Open Perils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policies in North Central Texas commonly exclude tornado and hail damage. 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pen Perils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policies in Southeast Texas commonly exclude flood and hurricane damage.  That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the reason the Texas Insurance Department created the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Texas FAIR Plan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</w:rPr>
        <w:t xml:space="preserve"> and the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Texas Windstorm Insurance Association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(also know as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Twee-a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). These are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Pooling</w:t>
      </w:r>
      <w:r>
        <w:rPr>
          <w:rFonts w:ascii="Times New Roman"/>
          <w:sz w:val="24"/>
          <w:szCs w:val="24"/>
        </w:rPr>
        <w:t xml:space="preserve"> Devices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that all insurance companies doing business in Texas have to pay into to share the risk.  Homeowners can buy standard policies intended to cover these </w:t>
      </w:r>
      <w:proofErr w:type="gramStart"/>
      <w:r>
        <w:rPr>
          <w:rFonts w:ascii="Times New Roman"/>
          <w:sz w:val="24"/>
          <w:szCs w:val="24"/>
        </w:rPr>
        <w:t>high risk</w:t>
      </w:r>
      <w:proofErr w:type="gramEnd"/>
      <w:r>
        <w:rPr>
          <w:rFonts w:ascii="Times New Roman"/>
          <w:sz w:val="24"/>
          <w:szCs w:val="24"/>
        </w:rPr>
        <w:t xml:space="preserve"> areas in Texas.  The Texas Department of Insurance created these to be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insurers of l</w:t>
      </w:r>
      <w:r>
        <w:rPr>
          <w:rFonts w:ascii="Times New Roman"/>
          <w:sz w:val="24"/>
          <w:szCs w:val="24"/>
        </w:rPr>
        <w:t>ast resort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for homeowners.</w:t>
      </w:r>
    </w:p>
    <w:p w:rsidR="00637C93" w:rsidRDefault="006403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Good things about the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Texas FAIR Plan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and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Texas Windstorm Insurance Association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is that no one who owns a house in Texas can be turned down and no one who makes their monthly payments can get cancelled.  However there are s</w:t>
      </w:r>
      <w:r>
        <w:rPr>
          <w:rFonts w:ascii="Times New Roman"/>
          <w:sz w:val="24"/>
          <w:szCs w:val="24"/>
        </w:rPr>
        <w:t xml:space="preserve">everal bad things about them.  The policies are very poorly written for starters.  The homeowner has </w:t>
      </w:r>
      <w:r>
        <w:rPr>
          <w:rFonts w:ascii="Times New Roman"/>
          <w:i/>
          <w:iCs/>
          <w:sz w:val="24"/>
          <w:szCs w:val="24"/>
        </w:rPr>
        <w:t xml:space="preserve">absolutely </w:t>
      </w:r>
      <w:r>
        <w:rPr>
          <w:rFonts w:ascii="Times New Roman"/>
          <w:sz w:val="24"/>
          <w:szCs w:val="24"/>
        </w:rPr>
        <w:t>no say in the policy language.  Their adjusters have a reputation for being poorly trained.  They have no official underwriting department.  The</w:t>
      </w:r>
      <w:r>
        <w:rPr>
          <w:rFonts w:ascii="Times New Roman"/>
          <w:sz w:val="24"/>
          <w:szCs w:val="24"/>
        </w:rPr>
        <w:t xml:space="preserve">y basically have manuals telling the adjuster how they are </w:t>
      </w:r>
      <w:r>
        <w:rPr>
          <w:rFonts w:ascii="Times New Roman"/>
          <w:i/>
          <w:iCs/>
          <w:sz w:val="24"/>
          <w:szCs w:val="24"/>
        </w:rPr>
        <w:t xml:space="preserve">supposed </w:t>
      </w:r>
      <w:r>
        <w:rPr>
          <w:rFonts w:ascii="Times New Roman"/>
          <w:sz w:val="24"/>
          <w:szCs w:val="24"/>
        </w:rPr>
        <w:t>to interpret these policies.  To make matters worse, the provisions of the Texas Deceptive Trade Practices Act that allow for triple damages specifically do not apply to these insurance po</w:t>
      </w:r>
      <w:r>
        <w:rPr>
          <w:rFonts w:ascii="Times New Roman"/>
          <w:sz w:val="24"/>
          <w:szCs w:val="24"/>
        </w:rPr>
        <w:t>oling devices.  They generally have a bad reputation in the insurance industry.  My personal experience is that it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well earned.  Homeowners can also get flood insurance </w:t>
      </w:r>
      <w:proofErr w:type="gramStart"/>
      <w:r>
        <w:rPr>
          <w:rFonts w:ascii="Times New Roman"/>
          <w:sz w:val="24"/>
          <w:szCs w:val="24"/>
        </w:rPr>
        <w:t>through  the</w:t>
      </w:r>
      <w:proofErr w:type="gramEnd"/>
      <w:r>
        <w:rPr>
          <w:rFonts w:ascii="Times New Roman"/>
          <w:sz w:val="24"/>
          <w:szCs w:val="24"/>
        </w:rPr>
        <w:t xml:space="preserve"> National Flood Insurance Program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run by the federal agency FEMA.</w:t>
      </w:r>
    </w:p>
    <w:p w:rsidR="00637C93" w:rsidRDefault="006403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There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also another important difference in homeowner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insurance policies.  This is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replacement cost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and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actual cash value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Replacement Cost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pays for almost all necessary expenses that come with rebuilding or repairing damaged property.  </w:t>
      </w:r>
      <w:proofErr w:type="gramStart"/>
      <w:r>
        <w:rPr>
          <w:rFonts w:ascii="Times New Roman"/>
          <w:sz w:val="24"/>
          <w:szCs w:val="24"/>
        </w:rPr>
        <w:t>There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</w:t>
      </w:r>
      <w:proofErr w:type="gramEnd"/>
      <w:r>
        <w:rPr>
          <w:rFonts w:ascii="Times New Roman"/>
          <w:sz w:val="24"/>
          <w:szCs w:val="24"/>
        </w:rPr>
        <w:t xml:space="preserve"> usually</w:t>
      </w:r>
      <w:r>
        <w:rPr>
          <w:rFonts w:ascii="Times New Roman"/>
          <w:sz w:val="24"/>
          <w:szCs w:val="24"/>
        </w:rPr>
        <w:t xml:space="preserve"> policy limits and deductibles. 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Actual Cash Value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also pays for depreciation.  This distinction becomes important when there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a dispute between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structural damage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and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cosmetic damage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.  This is particularly important in Texas hail damage claims.  It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important to know that insurance companies often offer to pay whichever is lowest.  Sometimes they agree to pay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Actual Cash Value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first and then pay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Replacement Cost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after the damaged property gets repaired.</w:t>
      </w:r>
    </w:p>
    <w:p w:rsidR="00637C93" w:rsidRDefault="006403EA">
      <w:pPr>
        <w:pStyle w:val="Body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There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an excellent website for homeowne</w:t>
      </w:r>
      <w:r>
        <w:rPr>
          <w:rFonts w:ascii="Times New Roman"/>
          <w:sz w:val="24"/>
          <w:szCs w:val="24"/>
        </w:rPr>
        <w:t>rs looking for insurance coverage in Texas. It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</w:t>
      </w:r>
      <w:hyperlink r:id="rId7" w:history="1">
        <w:r>
          <w:rPr>
            <w:rStyle w:val="Hyperlink0"/>
            <w:rFonts w:ascii="Times New Roman"/>
            <w:sz w:val="24"/>
            <w:szCs w:val="24"/>
          </w:rPr>
          <w:t>opic.state.tx.us</w:t>
        </w:r>
      </w:hyperlink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OPIC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stands for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Office of Public Insurance Counsel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.  This allows you to look at insurance polices from up to five different insurance companies. </w:t>
      </w:r>
      <w:r>
        <w:rPr>
          <w:rFonts w:ascii="Times New Roman"/>
          <w:sz w:val="24"/>
          <w:szCs w:val="24"/>
        </w:rPr>
        <w:t xml:space="preserve"> Some insurance companies have more than one policy.  You can also get policies for condominiums and people who rent homes.  It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also good for the homeowner to go in with the basic information on a policy so they can negotiate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Endorsements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with an insur</w:t>
      </w:r>
      <w:r>
        <w:rPr>
          <w:rFonts w:ascii="Times New Roman"/>
          <w:sz w:val="24"/>
          <w:szCs w:val="24"/>
        </w:rPr>
        <w:t xml:space="preserve">ance agent.  An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 xml:space="preserve">Endorsement is a particular type of coverage for a specific reason.  If you do a lot of work out of your home for example; you can negotiate </w:t>
      </w:r>
      <w:proofErr w:type="gramStart"/>
      <w:r>
        <w:rPr>
          <w:rFonts w:ascii="Times New Roman"/>
          <w:sz w:val="24"/>
          <w:szCs w:val="24"/>
        </w:rPr>
        <w:t xml:space="preserve">an </w:t>
      </w: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Endorsement</w:t>
      </w:r>
      <w:r>
        <w:rPr>
          <w:rFonts w:hAnsi="Times New Roman"/>
          <w:sz w:val="24"/>
          <w:szCs w:val="24"/>
        </w:rPr>
        <w:t>’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 specifically cover things like financial records, computers, and office files.</w:t>
      </w:r>
      <w:r>
        <w:rPr>
          <w:rFonts w:ascii="Times New Roman"/>
          <w:sz w:val="24"/>
          <w:szCs w:val="24"/>
        </w:rPr>
        <w:t xml:space="preserve"> </w:t>
      </w:r>
    </w:p>
    <w:sectPr w:rsidR="00637C9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03EA">
      <w:r>
        <w:separator/>
      </w:r>
    </w:p>
  </w:endnote>
  <w:endnote w:type="continuationSeparator" w:id="0">
    <w:p w:rsidR="00000000" w:rsidRDefault="006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93" w:rsidRDefault="00637C9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03EA">
      <w:r>
        <w:separator/>
      </w:r>
    </w:p>
  </w:footnote>
  <w:footnote w:type="continuationSeparator" w:id="0">
    <w:p w:rsidR="00000000" w:rsidRDefault="00640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93" w:rsidRDefault="00637C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C93"/>
    <w:rsid w:val="00637C93"/>
    <w:rsid w:val="006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pic.state.tx.u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2</cp:revision>
  <dcterms:created xsi:type="dcterms:W3CDTF">2015-04-10T02:56:00Z</dcterms:created>
  <dcterms:modified xsi:type="dcterms:W3CDTF">2015-04-10T02:56:00Z</dcterms:modified>
</cp:coreProperties>
</file>