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3D" w:rsidRDefault="006E283D" w:rsidP="00710D75">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E62B5A">
        <w:rPr>
          <w:rFonts w:ascii="Verdana" w:hAnsi="Verdana"/>
          <w:i/>
          <w:color w:val="000000"/>
          <w:sz w:val="20"/>
          <w:szCs w:val="20"/>
        </w:rPr>
        <w:t>DATA SHEET</w:t>
      </w:r>
      <w:r w:rsidR="00E62B5A">
        <w:rPr>
          <w:b/>
        </w:rPr>
        <w:t xml:space="preserve"> </w:t>
      </w:r>
    </w:p>
    <w:p w:rsidR="006E283D" w:rsidRDefault="006E283D" w:rsidP="00710D75">
      <w:pPr>
        <w:rPr>
          <w:b/>
        </w:rPr>
      </w:pPr>
    </w:p>
    <w:p w:rsidR="00A66752" w:rsidRPr="008000E8" w:rsidRDefault="00E42FEA" w:rsidP="00710D75">
      <w:pPr>
        <w:rPr>
          <w:b/>
          <w:i/>
          <w:sz w:val="20"/>
          <w:szCs w:val="20"/>
        </w:rPr>
      </w:pPr>
      <w:r w:rsidRPr="006E283D">
        <w:rPr>
          <w:color w:val="FF0000"/>
        </w:rPr>
        <w:t>WGA</w:t>
      </w:r>
      <w:r w:rsidR="008000E8" w:rsidRPr="006E283D">
        <w:rPr>
          <w:color w:val="FF0000"/>
        </w:rPr>
        <w:t xml:space="preserve"> (Wheat Germ agglutinin, </w:t>
      </w:r>
      <w:r w:rsidR="008000E8" w:rsidRPr="006E283D">
        <w:rPr>
          <w:i/>
          <w:color w:val="FF0000"/>
        </w:rPr>
        <w:t>Triticum vulgaris</w:t>
      </w:r>
      <w:r w:rsidR="00EF596C" w:rsidRPr="006E283D">
        <w:rPr>
          <w:i/>
          <w:color w:val="FF0000"/>
        </w:rPr>
        <w:t xml:space="preserve">) </w:t>
      </w:r>
      <w:r w:rsidR="00EF596C" w:rsidRPr="006E283D">
        <w:rPr>
          <w:color w:val="FF0000"/>
        </w:rPr>
        <w:t>Unconjugated</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2A5C5B" w:rsidRPr="006E283D">
        <w:t>LE</w:t>
      </w:r>
      <w:r w:rsidR="00BE2229" w:rsidRPr="006E283D">
        <w:t>-6881-10</w:t>
      </w:r>
    </w:p>
    <w:p w:rsidR="00E50CC5" w:rsidRDefault="00E50CC5" w:rsidP="00E414B0">
      <w:pPr>
        <w:rPr>
          <w:b/>
        </w:rPr>
      </w:pPr>
    </w:p>
    <w:p w:rsidR="00D33F1A"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8000E8">
        <w:rPr>
          <w:sz w:val="20"/>
          <w:szCs w:val="20"/>
        </w:rPr>
        <w:t xml:space="preserve">Wheat germ agglutinin (WGA) </w:t>
      </w:r>
      <w:r w:rsidR="00D33F1A">
        <w:rPr>
          <w:sz w:val="20"/>
          <w:szCs w:val="20"/>
        </w:rPr>
        <w:t xml:space="preserve">(MW 36 kDa) </w:t>
      </w:r>
      <w:r w:rsidR="008000E8">
        <w:rPr>
          <w:sz w:val="20"/>
          <w:szCs w:val="20"/>
        </w:rPr>
        <w:t>is a dimeric, carbohydrate-free protein composed of two identical subunits</w:t>
      </w:r>
      <w:r w:rsidR="00D33F1A">
        <w:rPr>
          <w:sz w:val="20"/>
          <w:szCs w:val="20"/>
        </w:rPr>
        <w:t>. The</w:t>
      </w:r>
      <w:r w:rsidR="008F74E3">
        <w:rPr>
          <w:sz w:val="20"/>
          <w:szCs w:val="20"/>
        </w:rPr>
        <w:t xml:space="preserve"> amino acid sequence provides a figure of 21,600, based on 171 amino acids</w:t>
      </w:r>
      <w:r w:rsidR="00B75FC3">
        <w:rPr>
          <w:sz w:val="20"/>
          <w:szCs w:val="20"/>
        </w:rPr>
        <w:t xml:space="preserve"> </w:t>
      </w:r>
      <w:r w:rsidR="008F74E3">
        <w:rPr>
          <w:sz w:val="20"/>
          <w:szCs w:val="20"/>
        </w:rPr>
        <w:t>per polypeptide chain. The protein dissociates into monomers in acidic media, pK of the reaction 4. The receptor sugar for WGA is N-acetyl glucosamine (GlcNAc), GlcNacβ14GlcNAc</w:t>
      </w:r>
      <w:r w:rsidR="00AE3418">
        <w:rPr>
          <w:sz w:val="20"/>
          <w:szCs w:val="20"/>
        </w:rPr>
        <w:t xml:space="preserve">. These structures are present in many serum and membrane glycoproteins, bacterial cell wall peptidoglycans, chitin, cartilage glycosaminogyycons and glycolipids. Native WGA also react with glycoproteins with sialic acid </w:t>
      </w:r>
      <w:r w:rsidR="00AF29E8">
        <w:rPr>
          <w:sz w:val="20"/>
          <w:szCs w:val="20"/>
        </w:rPr>
        <w:t xml:space="preserve">residue. This lectin is useful for the purification of insulin receptors, serum proteins and neuronal tracing. The carbohydrate-binding specificity of WGA has been studied by variety of techniques, such as hapten inhibition of hemagglutination and specific precipitation of glycoconjugate, changes in fluorescence of the lectin (intrinsic) or of chromatogenic ligands (extrinsic), equilibrium dialysis, NMR and x-ray </w:t>
      </w:r>
      <w:r w:rsidR="00E95BD7">
        <w:rPr>
          <w:sz w:val="20"/>
          <w:szCs w:val="20"/>
        </w:rPr>
        <w:t xml:space="preserve">diffraction. </w:t>
      </w:r>
    </w:p>
    <w:p w:rsidR="00D33F1A" w:rsidRDefault="00D33F1A" w:rsidP="00E414B0">
      <w:pPr>
        <w:rPr>
          <w:b/>
        </w:rPr>
      </w:pPr>
    </w:p>
    <w:p w:rsidR="008B203D" w:rsidRPr="008000E8" w:rsidRDefault="00AE3418" w:rsidP="00E414B0">
      <w:pPr>
        <w:rPr>
          <w:sz w:val="20"/>
          <w:szCs w:val="20"/>
        </w:rPr>
      </w:pPr>
      <w:r w:rsidRPr="00AE3418">
        <w:rPr>
          <w:b/>
        </w:rPr>
        <w:t>Unit</w:t>
      </w:r>
      <w:r>
        <w:t xml:space="preserve">: 1 ml        </w:t>
      </w:r>
      <w:r w:rsidRPr="006E283D">
        <w:t>Concentration:</w:t>
      </w:r>
      <w:r>
        <w:t xml:space="preserve"> 5 mg/ml</w:t>
      </w:r>
    </w:p>
    <w:p w:rsidR="00661CAA" w:rsidRPr="001A3653" w:rsidRDefault="00661CAA" w:rsidP="00E414B0">
      <w:pPr>
        <w:rPr>
          <w:bCs/>
          <w:sz w:val="20"/>
          <w:szCs w:val="20"/>
        </w:rPr>
      </w:pPr>
      <w:r w:rsidRPr="001A3653">
        <w:rPr>
          <w:bCs/>
          <w:sz w:val="20"/>
          <w:szCs w:val="20"/>
        </w:rPr>
        <w:t>.</w:t>
      </w:r>
    </w:p>
    <w:p w:rsidR="001A3653" w:rsidRPr="001A3653" w:rsidRDefault="00656BDC" w:rsidP="001604E2">
      <w:pPr>
        <w:rPr>
          <w:sz w:val="20"/>
          <w:szCs w:val="20"/>
        </w:rPr>
      </w:pPr>
      <w:r w:rsidRPr="00370996">
        <w:rPr>
          <w:b/>
        </w:rPr>
        <w:t xml:space="preserve">Intended </w:t>
      </w:r>
      <w:r w:rsidR="001A3653" w:rsidRPr="00370996">
        <w:rPr>
          <w:b/>
        </w:rPr>
        <w:t>Use</w:t>
      </w:r>
      <w:r w:rsidR="001A3653" w:rsidRPr="00370996">
        <w:t>:</w:t>
      </w:r>
      <w:r w:rsidR="00F14044">
        <w:t xml:space="preserve"> </w:t>
      </w:r>
      <w:r w:rsidR="00F14044">
        <w:rPr>
          <w:sz w:val="18"/>
          <w:szCs w:val="18"/>
        </w:rPr>
        <w:t xml:space="preserve">Conjugation to Sepharose 4B (solid phase columns) to purify serum glycoproteins, membrane proteins and </w:t>
      </w:r>
      <w:r w:rsidR="00F14044">
        <w:t xml:space="preserve">insulin receptors. </w:t>
      </w:r>
      <w:r w:rsidR="00EF596C">
        <w:rPr>
          <w:sz w:val="20"/>
          <w:szCs w:val="20"/>
        </w:rPr>
        <w:t>For conjugation azide should be removed. Dilute in buffer containing 0.1 mM calcium   chloride.</w:t>
      </w:r>
      <w:r w:rsidR="001A3653">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r w:rsidR="008000E8">
        <w:rPr>
          <w:sz w:val="20"/>
          <w:szCs w:val="20"/>
        </w:rPr>
        <w:t xml:space="preserve"> </w:t>
      </w:r>
    </w:p>
    <w:p w:rsidR="00D16A88" w:rsidRPr="00370996" w:rsidRDefault="00D16A88" w:rsidP="00E414B0"/>
    <w:p w:rsidR="0050420A" w:rsidRDefault="00C31302" w:rsidP="0049199D">
      <w:pPr>
        <w:rPr>
          <w:sz w:val="20"/>
          <w:szCs w:val="20"/>
        </w:rPr>
      </w:pPr>
      <w:r w:rsidRPr="00370996">
        <w:rPr>
          <w:b/>
        </w:rPr>
        <w:t xml:space="preserve">Buffer: </w:t>
      </w:r>
      <w:r w:rsidRPr="00B75FC3">
        <w:rPr>
          <w:sz w:val="20"/>
          <w:szCs w:val="20"/>
        </w:rPr>
        <w:t>10 mM phosphate, 150 mM NaCl</w:t>
      </w:r>
      <w:r w:rsidR="00A5213A" w:rsidRPr="00B75FC3">
        <w:rPr>
          <w:sz w:val="20"/>
          <w:szCs w:val="20"/>
        </w:rPr>
        <w:t xml:space="preserve">, pH 7.6, </w:t>
      </w:r>
      <w:r w:rsidR="00E95BD7">
        <w:rPr>
          <w:sz w:val="20"/>
          <w:szCs w:val="20"/>
        </w:rPr>
        <w:t xml:space="preserve">0.1 mM Calcium chloride and </w:t>
      </w:r>
      <w:r w:rsidR="00A5213A" w:rsidRPr="00B75FC3">
        <w:rPr>
          <w:sz w:val="20"/>
          <w:szCs w:val="20"/>
        </w:rPr>
        <w:t>0.05% sodium azide</w:t>
      </w:r>
    </w:p>
    <w:p w:rsidR="007E5D01" w:rsidRPr="00E50CC5" w:rsidRDefault="007E5D01" w:rsidP="007E5D01">
      <w:pPr>
        <w:rPr>
          <w:sz w:val="20"/>
          <w:szCs w:val="20"/>
        </w:rPr>
      </w:pPr>
      <w:r w:rsidRPr="007E5D01">
        <w:rPr>
          <w:b/>
          <w:sz w:val="22"/>
          <w:szCs w:val="22"/>
        </w:rPr>
        <w:t>Inhibiting/Eluting sugars</w:t>
      </w:r>
      <w:r w:rsidRPr="007E5D01">
        <w:rPr>
          <w:b/>
        </w:rPr>
        <w:t>:</w:t>
      </w:r>
      <w:r>
        <w:rPr>
          <w:sz w:val="20"/>
          <w:szCs w:val="20"/>
        </w:rPr>
        <w:t xml:space="preserve"> 500 mM GlcNAc, dimer, trimmer or 100 mM acetic acid.</w:t>
      </w:r>
    </w:p>
    <w:p w:rsidR="007E5D01" w:rsidRDefault="007E5D01" w:rsidP="0049199D">
      <w:pPr>
        <w:rPr>
          <w:b/>
        </w:rPr>
      </w:pPr>
    </w:p>
    <w:p w:rsidR="00615FFF" w:rsidRDefault="00E5756E" w:rsidP="0049199D">
      <w:pPr>
        <w:rPr>
          <w:sz w:val="20"/>
          <w:szCs w:val="20"/>
        </w:rPr>
      </w:pPr>
      <w:r>
        <w:rPr>
          <w:b/>
          <w:sz w:val="20"/>
          <w:szCs w:val="20"/>
        </w:rPr>
        <w:t xml:space="preserve">Carbohydrate-Binding </w:t>
      </w:r>
      <w:r w:rsidR="00AD243A">
        <w:rPr>
          <w:b/>
          <w:sz w:val="20"/>
          <w:szCs w:val="20"/>
        </w:rPr>
        <w:t xml:space="preserve">Specificity of WGA: </w:t>
      </w:r>
      <w:r w:rsidR="00615FFF" w:rsidRPr="00E50CC5">
        <w:rPr>
          <w:sz w:val="20"/>
          <w:szCs w:val="20"/>
        </w:rPr>
        <w:t xml:space="preserve"> </w:t>
      </w:r>
      <w:r w:rsidR="00E95BD7">
        <w:rPr>
          <w:sz w:val="20"/>
          <w:szCs w:val="20"/>
        </w:rPr>
        <w:t>Pentaacetylchitopent</w:t>
      </w:r>
      <w:r>
        <w:rPr>
          <w:sz w:val="20"/>
          <w:szCs w:val="20"/>
        </w:rPr>
        <w:t>aose &gt;Tetraacetylchitotetraose &gt; triacetylchitotriose &gt; Diacetylchitobiose &gt; GlcNAc</w:t>
      </w:r>
    </w:p>
    <w:p w:rsidR="00AD243A" w:rsidRPr="007E5D01" w:rsidRDefault="00AD243A" w:rsidP="0049199D">
      <w:pPr>
        <w:rPr>
          <w:b/>
        </w:rPr>
      </w:pPr>
      <w:r w:rsidRPr="007E5D01">
        <w:rPr>
          <w:b/>
        </w:rPr>
        <w:t xml:space="preserve">References: </w:t>
      </w:r>
    </w:p>
    <w:p w:rsidR="00B75FC3" w:rsidRDefault="007E5D01" w:rsidP="007E5D01">
      <w:pPr>
        <w:pStyle w:val="ListParagraph"/>
        <w:numPr>
          <w:ilvl w:val="0"/>
          <w:numId w:val="14"/>
        </w:numPr>
        <w:jc w:val="both"/>
        <w:rPr>
          <w:sz w:val="18"/>
          <w:szCs w:val="18"/>
        </w:rPr>
      </w:pPr>
      <w:r>
        <w:rPr>
          <w:sz w:val="18"/>
          <w:szCs w:val="18"/>
        </w:rPr>
        <w:t xml:space="preserve">Aub, J. C </w:t>
      </w:r>
      <w:proofErr w:type="gramStart"/>
      <w:r>
        <w:rPr>
          <w:sz w:val="18"/>
          <w:szCs w:val="18"/>
        </w:rPr>
        <w:t>et</w:t>
      </w:r>
      <w:proofErr w:type="gramEnd"/>
      <w:r>
        <w:rPr>
          <w:sz w:val="18"/>
          <w:szCs w:val="18"/>
        </w:rPr>
        <w:t>. al. Proc. Natl. Acad. Sci. U.S.A.50, 613-619, 1963</w:t>
      </w:r>
    </w:p>
    <w:p w:rsidR="007E5D01" w:rsidRDefault="007E5D01" w:rsidP="007E5D01">
      <w:pPr>
        <w:pStyle w:val="ListParagraph"/>
        <w:numPr>
          <w:ilvl w:val="0"/>
          <w:numId w:val="14"/>
        </w:numPr>
        <w:jc w:val="both"/>
        <w:rPr>
          <w:sz w:val="18"/>
          <w:szCs w:val="18"/>
        </w:rPr>
      </w:pPr>
      <w:r>
        <w:rPr>
          <w:sz w:val="18"/>
          <w:szCs w:val="18"/>
        </w:rPr>
        <w:t>Nagata, Y and Burger, A.R. J. Biol. Chem. 247: 2248-2250, 1972</w:t>
      </w:r>
    </w:p>
    <w:p w:rsidR="007E5D01" w:rsidRDefault="007E5D01" w:rsidP="007E5D01">
      <w:pPr>
        <w:pStyle w:val="ListParagraph"/>
        <w:numPr>
          <w:ilvl w:val="0"/>
          <w:numId w:val="14"/>
        </w:numPr>
        <w:jc w:val="both"/>
        <w:rPr>
          <w:sz w:val="18"/>
          <w:szCs w:val="18"/>
        </w:rPr>
      </w:pPr>
      <w:r>
        <w:rPr>
          <w:sz w:val="18"/>
          <w:szCs w:val="18"/>
        </w:rPr>
        <w:t xml:space="preserve">Goldstein, I. J </w:t>
      </w:r>
      <w:proofErr w:type="gramStart"/>
      <w:r>
        <w:rPr>
          <w:sz w:val="18"/>
          <w:szCs w:val="18"/>
        </w:rPr>
        <w:t>et</w:t>
      </w:r>
      <w:proofErr w:type="gramEnd"/>
      <w:r>
        <w:rPr>
          <w:sz w:val="18"/>
          <w:szCs w:val="18"/>
        </w:rPr>
        <w:t xml:space="preserve">. </w:t>
      </w:r>
      <w:proofErr w:type="gramStart"/>
      <w:r>
        <w:rPr>
          <w:sz w:val="18"/>
          <w:szCs w:val="18"/>
        </w:rPr>
        <w:t>al</w:t>
      </w:r>
      <w:proofErr w:type="gramEnd"/>
      <w:r>
        <w:rPr>
          <w:sz w:val="18"/>
          <w:szCs w:val="18"/>
        </w:rPr>
        <w:t>. Biochim. Biophys. Acta</w:t>
      </w:r>
      <w:r w:rsidR="00D05550">
        <w:rPr>
          <w:sz w:val="18"/>
          <w:szCs w:val="18"/>
        </w:rPr>
        <w:t>. 405, 63-67, 1975</w:t>
      </w:r>
    </w:p>
    <w:p w:rsidR="00D05550" w:rsidRPr="007E5D01" w:rsidRDefault="00D05550" w:rsidP="007E5D01">
      <w:pPr>
        <w:pStyle w:val="ListParagraph"/>
        <w:numPr>
          <w:ilvl w:val="0"/>
          <w:numId w:val="14"/>
        </w:numPr>
        <w:jc w:val="both"/>
        <w:rPr>
          <w:sz w:val="18"/>
          <w:szCs w:val="18"/>
        </w:rPr>
      </w:pPr>
      <w:r>
        <w:rPr>
          <w:sz w:val="18"/>
          <w:szCs w:val="18"/>
        </w:rPr>
        <w:t>Wright, , C. S, J Mol. Biol. 178: 91-104, 1984</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D33F1A">
        <w:rPr>
          <w:sz w:val="20"/>
          <w:szCs w:val="20"/>
        </w:rPr>
        <w:t>forms hydrazoic</w:t>
      </w:r>
      <w:r>
        <w:rPr>
          <w:sz w:val="20"/>
          <w:szCs w:val="20"/>
        </w:rPr>
        <w:t xml:space="preserve"> </w:t>
      </w:r>
      <w:r w:rsidR="00D33F1A">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6E283D" w:rsidRDefault="00520D4A" w:rsidP="00520D4A">
      <w:pPr>
        <w:jc w:val="both"/>
        <w:rPr>
          <w:i/>
          <w:sz w:val="20"/>
          <w:szCs w:val="20"/>
        </w:rPr>
      </w:pPr>
      <w:r w:rsidRPr="006E283D">
        <w:rPr>
          <w:sz w:val="20"/>
          <w:szCs w:val="20"/>
        </w:rPr>
        <w:t>---------------------------------------------------------------------------------------------------------------------------------</w:t>
      </w:r>
    </w:p>
    <w:p w:rsidR="00FD4160" w:rsidRPr="006E283D" w:rsidRDefault="00C16946" w:rsidP="00FD4160">
      <w:pPr>
        <w:rPr>
          <w:sz w:val="18"/>
          <w:szCs w:val="18"/>
        </w:rPr>
      </w:pPr>
      <w:proofErr w:type="gramStart"/>
      <w:r w:rsidRPr="006E283D">
        <w:rPr>
          <w:sz w:val="18"/>
          <w:szCs w:val="18"/>
        </w:rPr>
        <w:t>For research use only; not for use in diagnostic procedures.</w:t>
      </w:r>
      <w:proofErr w:type="gramEnd"/>
      <w:r w:rsidRPr="006E283D">
        <w:rPr>
          <w:sz w:val="18"/>
          <w:szCs w:val="18"/>
        </w:rPr>
        <w:t xml:space="preserve"> FOR IN VITRO LABORATORY USE ONLY</w:t>
      </w:r>
    </w:p>
    <w:p w:rsidR="00FD4160" w:rsidRPr="006E283D" w:rsidRDefault="00FD4160" w:rsidP="00FD4160">
      <w:pPr>
        <w:rPr>
          <w:sz w:val="18"/>
          <w:szCs w:val="18"/>
        </w:rPr>
      </w:pPr>
      <w:r w:rsidRPr="006E283D">
        <w:rPr>
          <w:sz w:val="18"/>
          <w:szCs w:val="18"/>
        </w:rPr>
        <w:t>“</w:t>
      </w:r>
      <w:r w:rsidRPr="006E283D">
        <w:rPr>
          <w:i/>
          <w:sz w:val="18"/>
          <w:szCs w:val="18"/>
        </w:rPr>
        <w:t>In vitro</w:t>
      </w:r>
      <w:r w:rsidRPr="006E283D">
        <w:rPr>
          <w:sz w:val="18"/>
          <w:szCs w:val="18"/>
        </w:rPr>
        <w:t xml:space="preserve"> laboratory products for research”</w:t>
      </w:r>
    </w:p>
    <w:p w:rsidR="00C16946" w:rsidRDefault="00C16946" w:rsidP="00C16946">
      <w:pPr>
        <w:rPr>
          <w:sz w:val="20"/>
          <w:szCs w:val="20"/>
        </w:rPr>
      </w:pPr>
      <w:r>
        <w:rPr>
          <w:sz w:val="20"/>
          <w:szCs w:val="20"/>
        </w:rPr>
        <w:t>Phone:</w:t>
      </w:r>
      <w:r w:rsidR="00D1120B">
        <w:rPr>
          <w:sz w:val="20"/>
          <w:szCs w:val="20"/>
        </w:rPr>
        <w:t xml:space="preserve"> </w:t>
      </w:r>
      <w:r w:rsidR="00BE2229">
        <w:rPr>
          <w:sz w:val="20"/>
          <w:szCs w:val="20"/>
        </w:rPr>
        <w:t xml:space="preserve"> </w:t>
      </w:r>
      <w:r w:rsidR="00413F4B">
        <w:rPr>
          <w:sz w:val="20"/>
          <w:szCs w:val="20"/>
        </w:rPr>
        <w:t xml:space="preserve">+ 1 </w:t>
      </w:r>
      <w:r w:rsidR="00BE2229">
        <w:rPr>
          <w:sz w:val="20"/>
          <w:szCs w:val="20"/>
        </w:rPr>
        <w:t>425 367 4601;</w:t>
      </w:r>
      <w:r w:rsidR="00D1120B">
        <w:rPr>
          <w:sz w:val="20"/>
          <w:szCs w:val="20"/>
        </w:rPr>
        <w:t xml:space="preserve"> Fax: </w:t>
      </w:r>
      <w:r>
        <w:rPr>
          <w:sz w:val="20"/>
          <w:szCs w:val="20"/>
        </w:rPr>
        <w:t xml:space="preserve"> </w:t>
      </w:r>
      <w:r w:rsidR="00413F4B">
        <w:rPr>
          <w:sz w:val="20"/>
          <w:szCs w:val="20"/>
        </w:rPr>
        <w:t xml:space="preserve">+ 1 </w:t>
      </w:r>
      <w:r>
        <w:rPr>
          <w:sz w:val="20"/>
          <w:szCs w:val="20"/>
        </w:rPr>
        <w:t>425 367 4817;</w:t>
      </w:r>
      <w:r w:rsidR="00D1120B">
        <w:rPr>
          <w:sz w:val="20"/>
          <w:szCs w:val="20"/>
        </w:rPr>
        <w:t xml:space="preserve"> cell (mobile) phone: </w:t>
      </w:r>
      <w:r w:rsidR="00BE2229">
        <w:rPr>
          <w:sz w:val="20"/>
          <w:szCs w:val="20"/>
        </w:rPr>
        <w:t xml:space="preserve"> </w:t>
      </w:r>
      <w:r w:rsidR="00413F4B">
        <w:rPr>
          <w:sz w:val="20"/>
          <w:szCs w:val="20"/>
        </w:rPr>
        <w:t xml:space="preserve">+ 1 </w:t>
      </w:r>
      <w:r w:rsidR="00BE2229">
        <w:rPr>
          <w:sz w:val="20"/>
          <w:szCs w:val="20"/>
        </w:rPr>
        <w:t xml:space="preserve">425 314 </w:t>
      </w:r>
      <w:r>
        <w:rPr>
          <w:sz w:val="20"/>
          <w:szCs w:val="20"/>
        </w:rPr>
        <w:t>0199</w:t>
      </w:r>
    </w:p>
    <w:p w:rsidR="00C16946" w:rsidRDefault="00D1120B" w:rsidP="00C16946">
      <w:pPr>
        <w:rPr>
          <w:sz w:val="20"/>
          <w:szCs w:val="20"/>
        </w:rPr>
      </w:pPr>
      <w:r>
        <w:rPr>
          <w:sz w:val="20"/>
          <w:szCs w:val="20"/>
        </w:rPr>
        <w:t xml:space="preserve">Marketing phone: </w:t>
      </w:r>
      <w:r w:rsidR="00C16946">
        <w:rPr>
          <w:sz w:val="20"/>
          <w:szCs w:val="20"/>
        </w:rPr>
        <w:t xml:space="preserve"> </w:t>
      </w:r>
      <w:r w:rsidR="00413F4B">
        <w:rPr>
          <w:sz w:val="20"/>
          <w:szCs w:val="20"/>
        </w:rPr>
        <w:t xml:space="preserve">+1 </w:t>
      </w:r>
      <w:r w:rsidR="00C16946">
        <w:rPr>
          <w:sz w:val="20"/>
          <w:szCs w:val="20"/>
        </w:rPr>
        <w:t>650 343 IBSC (4272); e-mail:anitaIBSC@aol.com</w:t>
      </w:r>
    </w:p>
    <w:p w:rsidR="00C16946" w:rsidRDefault="00C16946" w:rsidP="00C16946">
      <w:pPr>
        <w:rPr>
          <w:sz w:val="20"/>
          <w:szCs w:val="20"/>
        </w:rPr>
      </w:pPr>
      <w:r>
        <w:rPr>
          <w:sz w:val="20"/>
          <w:szCs w:val="20"/>
        </w:rPr>
        <w:t xml:space="preserve">Web site: </w:t>
      </w:r>
      <w:hyperlink r:id="rId6" w:history="1">
        <w:r w:rsidRPr="006E283D">
          <w:rPr>
            <w:rStyle w:val="Hyperlink"/>
            <w:color w:val="auto"/>
            <w:sz w:val="20"/>
            <w:szCs w:val="20"/>
          </w:rPr>
          <w:t>www.immunobioscience.com</w:t>
        </w:r>
      </w:hyperlink>
      <w:r w:rsidRPr="006E283D">
        <w:t>;</w:t>
      </w:r>
      <w:r w:rsidRPr="006E283D">
        <w:rPr>
          <w:sz w:val="20"/>
          <w:szCs w:val="20"/>
        </w:rPr>
        <w:t xml:space="preserve"> E-mail: </w:t>
      </w:r>
      <w:hyperlink r:id="rId7" w:history="1">
        <w:r w:rsidRPr="006E283D">
          <w:rPr>
            <w:rStyle w:val="Hyperlink"/>
            <w:color w:val="auto"/>
            <w:sz w:val="20"/>
            <w:szCs w:val="20"/>
          </w:rPr>
          <w:t>baderbo@gmail.com</w:t>
        </w:r>
      </w:hyperlink>
    </w:p>
    <w:p w:rsidR="00064B0F" w:rsidRPr="00B023B7" w:rsidRDefault="00C16946" w:rsidP="00C1694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1B4F45"/>
    <w:multiLevelType w:val="hybridMultilevel"/>
    <w:tmpl w:val="82CC2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8"/>
  </w:num>
  <w:num w:numId="9">
    <w:abstractNumId w:val="12"/>
  </w:num>
  <w:num w:numId="10">
    <w:abstractNumId w:val="10"/>
  </w:num>
  <w:num w:numId="11">
    <w:abstractNumId w:val="9"/>
  </w:num>
  <w:num w:numId="12">
    <w:abstractNumId w:val="1"/>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B45BE"/>
    <w:rsid w:val="000F631A"/>
    <w:rsid w:val="001354F9"/>
    <w:rsid w:val="001432C8"/>
    <w:rsid w:val="001604E2"/>
    <w:rsid w:val="00165F51"/>
    <w:rsid w:val="00172DA4"/>
    <w:rsid w:val="001A3653"/>
    <w:rsid w:val="001C0091"/>
    <w:rsid w:val="001C0DC7"/>
    <w:rsid w:val="001D5E25"/>
    <w:rsid w:val="001F1176"/>
    <w:rsid w:val="001F65A2"/>
    <w:rsid w:val="00236EC5"/>
    <w:rsid w:val="00237341"/>
    <w:rsid w:val="00243651"/>
    <w:rsid w:val="002642A9"/>
    <w:rsid w:val="002672E3"/>
    <w:rsid w:val="002714D7"/>
    <w:rsid w:val="0028621A"/>
    <w:rsid w:val="002A5C5B"/>
    <w:rsid w:val="002B70CC"/>
    <w:rsid w:val="002C01D7"/>
    <w:rsid w:val="002C2EE5"/>
    <w:rsid w:val="002C4842"/>
    <w:rsid w:val="002C692B"/>
    <w:rsid w:val="002D2FB7"/>
    <w:rsid w:val="002E1C0E"/>
    <w:rsid w:val="003032E5"/>
    <w:rsid w:val="0031515B"/>
    <w:rsid w:val="00322D6B"/>
    <w:rsid w:val="003233E5"/>
    <w:rsid w:val="003327AF"/>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13F4B"/>
    <w:rsid w:val="00425A9A"/>
    <w:rsid w:val="00426A53"/>
    <w:rsid w:val="00440257"/>
    <w:rsid w:val="00453DE3"/>
    <w:rsid w:val="00455EE0"/>
    <w:rsid w:val="00465E93"/>
    <w:rsid w:val="0047026C"/>
    <w:rsid w:val="0047264E"/>
    <w:rsid w:val="00475744"/>
    <w:rsid w:val="0048131F"/>
    <w:rsid w:val="004858E0"/>
    <w:rsid w:val="0049199D"/>
    <w:rsid w:val="004A1DC9"/>
    <w:rsid w:val="004C585F"/>
    <w:rsid w:val="004C67E1"/>
    <w:rsid w:val="004F146E"/>
    <w:rsid w:val="004F57DB"/>
    <w:rsid w:val="004F5C8A"/>
    <w:rsid w:val="0050420A"/>
    <w:rsid w:val="005119EA"/>
    <w:rsid w:val="00511B7C"/>
    <w:rsid w:val="00515BC2"/>
    <w:rsid w:val="00520D4A"/>
    <w:rsid w:val="00542558"/>
    <w:rsid w:val="005437EA"/>
    <w:rsid w:val="00565D86"/>
    <w:rsid w:val="005671BD"/>
    <w:rsid w:val="00583663"/>
    <w:rsid w:val="005876AD"/>
    <w:rsid w:val="0059230A"/>
    <w:rsid w:val="005B4607"/>
    <w:rsid w:val="005B4639"/>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B065D"/>
    <w:rsid w:val="006C0512"/>
    <w:rsid w:val="006C1AF7"/>
    <w:rsid w:val="006C2E23"/>
    <w:rsid w:val="006C3838"/>
    <w:rsid w:val="006C53B9"/>
    <w:rsid w:val="006D628A"/>
    <w:rsid w:val="006D6806"/>
    <w:rsid w:val="006E283D"/>
    <w:rsid w:val="006E3637"/>
    <w:rsid w:val="006E5FBA"/>
    <w:rsid w:val="006F5B6C"/>
    <w:rsid w:val="007002A0"/>
    <w:rsid w:val="00702DF0"/>
    <w:rsid w:val="00706584"/>
    <w:rsid w:val="00710D75"/>
    <w:rsid w:val="007110F9"/>
    <w:rsid w:val="00722A94"/>
    <w:rsid w:val="00734FB5"/>
    <w:rsid w:val="0074192C"/>
    <w:rsid w:val="00751496"/>
    <w:rsid w:val="00762774"/>
    <w:rsid w:val="007641BC"/>
    <w:rsid w:val="00765AEA"/>
    <w:rsid w:val="0079342C"/>
    <w:rsid w:val="007B7911"/>
    <w:rsid w:val="007D45EF"/>
    <w:rsid w:val="007E5D01"/>
    <w:rsid w:val="008000E8"/>
    <w:rsid w:val="00800F16"/>
    <w:rsid w:val="008077DC"/>
    <w:rsid w:val="00851720"/>
    <w:rsid w:val="0086506A"/>
    <w:rsid w:val="00873D33"/>
    <w:rsid w:val="0087435F"/>
    <w:rsid w:val="00875FF8"/>
    <w:rsid w:val="00876B7A"/>
    <w:rsid w:val="00876E3C"/>
    <w:rsid w:val="00885502"/>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465C"/>
    <w:rsid w:val="008F6672"/>
    <w:rsid w:val="008F74E3"/>
    <w:rsid w:val="00903127"/>
    <w:rsid w:val="00943EB4"/>
    <w:rsid w:val="009548A6"/>
    <w:rsid w:val="00954AF4"/>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172B1"/>
    <w:rsid w:val="00A24CD6"/>
    <w:rsid w:val="00A27774"/>
    <w:rsid w:val="00A5213A"/>
    <w:rsid w:val="00A66752"/>
    <w:rsid w:val="00A73BB5"/>
    <w:rsid w:val="00A7664B"/>
    <w:rsid w:val="00A91402"/>
    <w:rsid w:val="00A96A71"/>
    <w:rsid w:val="00AD243A"/>
    <w:rsid w:val="00AD5E8F"/>
    <w:rsid w:val="00AE07BF"/>
    <w:rsid w:val="00AE3418"/>
    <w:rsid w:val="00AE676C"/>
    <w:rsid w:val="00AF29E8"/>
    <w:rsid w:val="00AF771F"/>
    <w:rsid w:val="00B01DDA"/>
    <w:rsid w:val="00B023B7"/>
    <w:rsid w:val="00B40D20"/>
    <w:rsid w:val="00B41AA9"/>
    <w:rsid w:val="00B54BA6"/>
    <w:rsid w:val="00B60D6B"/>
    <w:rsid w:val="00B7331C"/>
    <w:rsid w:val="00B75205"/>
    <w:rsid w:val="00B75FC3"/>
    <w:rsid w:val="00B80366"/>
    <w:rsid w:val="00B93C29"/>
    <w:rsid w:val="00BA4A17"/>
    <w:rsid w:val="00BB5268"/>
    <w:rsid w:val="00BD3D19"/>
    <w:rsid w:val="00BD455D"/>
    <w:rsid w:val="00BE174D"/>
    <w:rsid w:val="00BE18D7"/>
    <w:rsid w:val="00BE2229"/>
    <w:rsid w:val="00BE546E"/>
    <w:rsid w:val="00BF52B8"/>
    <w:rsid w:val="00C04ACA"/>
    <w:rsid w:val="00C11E74"/>
    <w:rsid w:val="00C16946"/>
    <w:rsid w:val="00C3058B"/>
    <w:rsid w:val="00C31302"/>
    <w:rsid w:val="00C34DFF"/>
    <w:rsid w:val="00C362A3"/>
    <w:rsid w:val="00C36D8B"/>
    <w:rsid w:val="00C54DE7"/>
    <w:rsid w:val="00C574A3"/>
    <w:rsid w:val="00C702F6"/>
    <w:rsid w:val="00C743E3"/>
    <w:rsid w:val="00C76670"/>
    <w:rsid w:val="00CA0BCD"/>
    <w:rsid w:val="00CA6B40"/>
    <w:rsid w:val="00CA7AAE"/>
    <w:rsid w:val="00CB2B84"/>
    <w:rsid w:val="00CB6907"/>
    <w:rsid w:val="00CC275C"/>
    <w:rsid w:val="00CD5623"/>
    <w:rsid w:val="00D043ED"/>
    <w:rsid w:val="00D05550"/>
    <w:rsid w:val="00D1120B"/>
    <w:rsid w:val="00D123A8"/>
    <w:rsid w:val="00D16A88"/>
    <w:rsid w:val="00D21205"/>
    <w:rsid w:val="00D2397B"/>
    <w:rsid w:val="00D33F1A"/>
    <w:rsid w:val="00D63946"/>
    <w:rsid w:val="00D75CEA"/>
    <w:rsid w:val="00D94AA2"/>
    <w:rsid w:val="00DA2BB8"/>
    <w:rsid w:val="00DA6864"/>
    <w:rsid w:val="00DC394C"/>
    <w:rsid w:val="00DC665C"/>
    <w:rsid w:val="00DC6B2A"/>
    <w:rsid w:val="00DF2240"/>
    <w:rsid w:val="00DF5597"/>
    <w:rsid w:val="00DF7709"/>
    <w:rsid w:val="00E029E8"/>
    <w:rsid w:val="00E303A5"/>
    <w:rsid w:val="00E414B0"/>
    <w:rsid w:val="00E42FEA"/>
    <w:rsid w:val="00E50CC5"/>
    <w:rsid w:val="00E5756E"/>
    <w:rsid w:val="00E61A00"/>
    <w:rsid w:val="00E62B5A"/>
    <w:rsid w:val="00E643E0"/>
    <w:rsid w:val="00E95BD7"/>
    <w:rsid w:val="00E97CAD"/>
    <w:rsid w:val="00EA1CD2"/>
    <w:rsid w:val="00EA226C"/>
    <w:rsid w:val="00EA66D7"/>
    <w:rsid w:val="00EC34A8"/>
    <w:rsid w:val="00ED5399"/>
    <w:rsid w:val="00ED5DCF"/>
    <w:rsid w:val="00EE2E7F"/>
    <w:rsid w:val="00EF3BCB"/>
    <w:rsid w:val="00EF596C"/>
    <w:rsid w:val="00EF7F1C"/>
    <w:rsid w:val="00F06700"/>
    <w:rsid w:val="00F14044"/>
    <w:rsid w:val="00F26453"/>
    <w:rsid w:val="00F34A53"/>
    <w:rsid w:val="00F431A5"/>
    <w:rsid w:val="00F47816"/>
    <w:rsid w:val="00F5068B"/>
    <w:rsid w:val="00F57157"/>
    <w:rsid w:val="00F63A2E"/>
    <w:rsid w:val="00F97B4D"/>
    <w:rsid w:val="00FB3661"/>
    <w:rsid w:val="00FB5BE6"/>
    <w:rsid w:val="00FD1BEA"/>
    <w:rsid w:val="00FD238E"/>
    <w:rsid w:val="00FD4160"/>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629634205">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A0770-6CA3-4EEB-AFE1-078D7072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2011-06-14T19:08:00Z</cp:lastPrinted>
  <dcterms:created xsi:type="dcterms:W3CDTF">2010-09-01T16:55:00Z</dcterms:created>
  <dcterms:modified xsi:type="dcterms:W3CDTF">2014-04-03T17:44:00Z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