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55F7E" w:rsidRPr="00A87D8E" w:rsidRDefault="00DF54F7" w:rsidP="00D55F7E">
      <w:pPr>
        <w:jc w:val="center"/>
      </w:pPr>
      <w:r>
        <w:rPr>
          <w:noProof/>
          <w:lang w:eastAsia="en-US"/>
        </w:rPr>
        <w:drawing>
          <wp:anchor distT="0" distB="0" distL="114935" distR="114935" simplePos="0" relativeHeight="251657216" behindDoc="0" locked="0" layoutInCell="1" allowOverlap="1">
            <wp:simplePos x="0" y="0"/>
            <wp:positionH relativeFrom="page">
              <wp:posOffset>0</wp:posOffset>
            </wp:positionH>
            <wp:positionV relativeFrom="page">
              <wp:posOffset>0</wp:posOffset>
            </wp:positionV>
            <wp:extent cx="13970" cy="139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contrast="-30000"/>
                      <a:grayscl/>
                      <a:biLevel thresh="50000"/>
                      <a:extLst>
                        <a:ext uri="{28A0092B-C50C-407E-A947-70E740481C1C}">
                          <a14:useLocalDpi xmlns:a14="http://schemas.microsoft.com/office/drawing/2010/main" val="0"/>
                        </a:ext>
                      </a:extLst>
                    </a:blip>
                    <a:srcRect l="4446" t="16345" r="9053" b="17656"/>
                    <a:stretch>
                      <a:fillRect/>
                    </a:stretch>
                  </pic:blipFill>
                  <pic:spPr bwMode="auto">
                    <a:xfrm>
                      <a:off x="0" y="0"/>
                      <a:ext cx="13970" cy="139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21F1A">
        <w:rPr>
          <w:noProof/>
          <w:lang w:eastAsia="en-US"/>
        </w:rPr>
        <w:drawing>
          <wp:inline distT="0" distB="0" distL="0" distR="0" wp14:anchorId="136294A0" wp14:editId="47EC786B">
            <wp:extent cx="12700" cy="1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4448" t="16306" r="9021" b="17616"/>
                    <a:stretch>
                      <a:fillRect/>
                    </a:stretch>
                  </pic:blipFill>
                  <pic:spPr bwMode="auto">
                    <a:xfrm>
                      <a:off x="0" y="0"/>
                      <a:ext cx="12700" cy="12700"/>
                    </a:xfrm>
                    <a:prstGeom prst="rect">
                      <a:avLst/>
                    </a:prstGeom>
                    <a:solidFill>
                      <a:srgbClr val="FFFFFF"/>
                    </a:solidFill>
                    <a:ln>
                      <a:noFill/>
                    </a:ln>
                  </pic:spPr>
                </pic:pic>
              </a:graphicData>
            </a:graphic>
          </wp:inline>
        </w:drawing>
      </w:r>
    </w:p>
    <w:p w:rsidR="00A44478" w:rsidRDefault="00A042D0" w:rsidP="00A042D0">
      <w:pPr>
        <w:jc w:val="right"/>
        <w:rPr>
          <w:rFonts w:ascii="Baskerville Old Face" w:hAnsi="Baskerville Old Face"/>
          <w:sz w:val="24"/>
          <w:szCs w:val="24"/>
        </w:rPr>
      </w:pPr>
      <w:r>
        <w:rPr>
          <w:rFonts w:ascii="Baskerville Old Face" w:hAnsi="Baskerville Old Face"/>
          <w:sz w:val="24"/>
          <w:szCs w:val="24"/>
        </w:rPr>
        <w:t>April 2018</w:t>
      </w:r>
    </w:p>
    <w:p w:rsidR="00A042D0" w:rsidRDefault="00A042D0" w:rsidP="00A042D0">
      <w:pPr>
        <w:jc w:val="right"/>
        <w:rPr>
          <w:rFonts w:ascii="Baskerville Old Face" w:hAnsi="Baskerville Old Face"/>
          <w:sz w:val="24"/>
          <w:szCs w:val="24"/>
        </w:rPr>
      </w:pPr>
    </w:p>
    <w:p w:rsidR="00A042D0" w:rsidRPr="00A44478" w:rsidRDefault="00A042D0" w:rsidP="00A042D0">
      <w:pPr>
        <w:jc w:val="right"/>
        <w:rPr>
          <w:rFonts w:ascii="Baskerville Old Face" w:hAnsi="Baskerville Old Face"/>
          <w:sz w:val="24"/>
          <w:szCs w:val="24"/>
        </w:rPr>
      </w:pPr>
    </w:p>
    <w:p w:rsidR="003A06D6" w:rsidRDefault="00A042D0">
      <w:pPr>
        <w:rPr>
          <w:rFonts w:ascii="Baskerville Old Face" w:hAnsi="Baskerville Old Face"/>
          <w:sz w:val="24"/>
          <w:szCs w:val="24"/>
        </w:rPr>
      </w:pPr>
      <w:r>
        <w:rPr>
          <w:rFonts w:ascii="Baskerville Old Face" w:hAnsi="Baskerville Old Face"/>
          <w:sz w:val="24"/>
          <w:szCs w:val="24"/>
        </w:rPr>
        <w:t xml:space="preserve">The Pierceton Chamber of Commerce is proud to announce that Blue Pearl Antiques has been selected as the April 2018 Business of the Month. Blue Pearl Antiques has been a staple within our community for more than ten years in many different capacities and we are proud to honor them this month. </w:t>
      </w:r>
    </w:p>
    <w:p w:rsidR="00A042D0" w:rsidRDefault="00A042D0">
      <w:pPr>
        <w:rPr>
          <w:rFonts w:ascii="Baskerville Old Face" w:hAnsi="Baskerville Old Face"/>
          <w:sz w:val="24"/>
          <w:szCs w:val="24"/>
        </w:rPr>
      </w:pPr>
    </w:p>
    <w:p w:rsidR="00A042D0" w:rsidRDefault="00A042D0">
      <w:pPr>
        <w:rPr>
          <w:rFonts w:ascii="Baskerville Old Face" w:hAnsi="Baskerville Old Face"/>
          <w:sz w:val="24"/>
          <w:szCs w:val="24"/>
        </w:rPr>
      </w:pPr>
      <w:r>
        <w:rPr>
          <w:rFonts w:ascii="Baskerville Old Face" w:hAnsi="Baskerville Old Face"/>
          <w:sz w:val="24"/>
          <w:szCs w:val="24"/>
        </w:rPr>
        <w:t xml:space="preserve">Owners Dave and Joanne Taylor started their business experience in our community by opening Blue Lion Coffee House that many throughout the years were able to have lasting memories with their loved ones enjoying. Although the coffee house has since closed, their hand roasted coffee is still brewed and sold next door at Odd Fellow’s Café &amp; Coffee. </w:t>
      </w:r>
    </w:p>
    <w:p w:rsidR="00A042D0" w:rsidRDefault="00A042D0">
      <w:pPr>
        <w:rPr>
          <w:rFonts w:ascii="Baskerville Old Face" w:hAnsi="Baskerville Old Face"/>
          <w:sz w:val="24"/>
          <w:szCs w:val="24"/>
        </w:rPr>
      </w:pPr>
    </w:p>
    <w:p w:rsidR="00A042D0" w:rsidRDefault="00282DCB">
      <w:pPr>
        <w:rPr>
          <w:rFonts w:ascii="Baskerville Old Face" w:hAnsi="Baskerville Old Face"/>
          <w:sz w:val="24"/>
          <w:szCs w:val="24"/>
        </w:rPr>
      </w:pPr>
      <w:r>
        <w:rPr>
          <w:rFonts w:ascii="Baskerville Old Face" w:hAnsi="Baskerville Old Face"/>
          <w:sz w:val="24"/>
          <w:szCs w:val="24"/>
        </w:rPr>
        <w:t xml:space="preserve">Dave </w:t>
      </w:r>
      <w:r w:rsidR="00A042D0">
        <w:rPr>
          <w:rFonts w:ascii="Baskerville Old Face" w:hAnsi="Baskerville Old Face"/>
          <w:sz w:val="24"/>
          <w:szCs w:val="24"/>
        </w:rPr>
        <w:t xml:space="preserve">Taylor explains that he has always had a passion for collecting interesting and unique antique items thus when the opportunity came to have a store front they could help but take the opportunity. Blue Pearl Antiques specializes in sales and purchases of artwork from 1800 to contemporary along with fine and costume jewelry. </w:t>
      </w:r>
    </w:p>
    <w:p w:rsidR="00A042D0" w:rsidRDefault="00A042D0">
      <w:pPr>
        <w:rPr>
          <w:rFonts w:ascii="Baskerville Old Face" w:hAnsi="Baskerville Old Face"/>
          <w:sz w:val="24"/>
          <w:szCs w:val="24"/>
        </w:rPr>
      </w:pPr>
    </w:p>
    <w:p w:rsidR="00A042D0" w:rsidRDefault="00A042D0">
      <w:pPr>
        <w:rPr>
          <w:rFonts w:ascii="Baskerville Old Face" w:hAnsi="Baskerville Old Face"/>
          <w:sz w:val="24"/>
          <w:szCs w:val="24"/>
        </w:rPr>
      </w:pPr>
      <w:r>
        <w:rPr>
          <w:rFonts w:ascii="Baskerville Old Face" w:hAnsi="Baskerville Old Face"/>
          <w:sz w:val="24"/>
          <w:szCs w:val="24"/>
        </w:rPr>
        <w:t xml:space="preserve">Blue Pearl Antiques participates in many antique shows ranging from Ann Arbor Antique Show to Miami, Los </w:t>
      </w:r>
      <w:r w:rsidR="00282DCB">
        <w:rPr>
          <w:rFonts w:ascii="Baskerville Old Face" w:hAnsi="Baskerville Old Face"/>
          <w:sz w:val="24"/>
          <w:szCs w:val="24"/>
        </w:rPr>
        <w:t xml:space="preserve">Angeles, Nashville, New York and Baltimore. Taylor explains that this gives him ample opportunities to come into contact with very unique and specialized items bringing that magical piece back here to Pierceton, Indiana. He explains he has had pieces of jewelry from Duke of Winsor and artwork that has hung in Austin Fine Arts Museum sold from his store front in Pierceton. </w:t>
      </w:r>
    </w:p>
    <w:p w:rsidR="000227FD" w:rsidRDefault="000227FD">
      <w:pPr>
        <w:rPr>
          <w:rFonts w:ascii="Baskerville Old Face" w:hAnsi="Baskerville Old Face"/>
          <w:sz w:val="24"/>
          <w:szCs w:val="24"/>
        </w:rPr>
      </w:pPr>
    </w:p>
    <w:p w:rsidR="000227FD" w:rsidRDefault="000227FD">
      <w:pPr>
        <w:rPr>
          <w:rFonts w:ascii="Baskerville Old Face" w:hAnsi="Baskerville Old Face"/>
          <w:sz w:val="24"/>
          <w:szCs w:val="24"/>
        </w:rPr>
      </w:pPr>
      <w:r>
        <w:rPr>
          <w:rFonts w:ascii="Baskerville Old Face" w:hAnsi="Baskerville Old Face"/>
          <w:sz w:val="24"/>
          <w:szCs w:val="24"/>
        </w:rPr>
        <w:t xml:space="preserve">Do you have the family heirlooms that you have always wanted to know their financial worth or having a garage sale and want to ensure you’re getting the worth of your liquidation? Blue Pearl Antiques specializes in appraisal of such items with visual appraisals being free but if needed for documentation purposes would have an attached minimal cost. </w:t>
      </w:r>
    </w:p>
    <w:p w:rsidR="000227FD" w:rsidRDefault="000227FD">
      <w:pPr>
        <w:rPr>
          <w:rFonts w:ascii="Baskerville Old Face" w:hAnsi="Baskerville Old Face"/>
          <w:sz w:val="24"/>
          <w:szCs w:val="24"/>
        </w:rPr>
      </w:pPr>
    </w:p>
    <w:p w:rsidR="000227FD" w:rsidRDefault="000227FD">
      <w:pPr>
        <w:rPr>
          <w:rFonts w:ascii="Baskerville Old Face" w:hAnsi="Baskerville Old Face"/>
          <w:sz w:val="24"/>
          <w:szCs w:val="24"/>
        </w:rPr>
      </w:pPr>
      <w:r>
        <w:rPr>
          <w:rFonts w:ascii="Baskerville Old Face" w:hAnsi="Baskerville Old Face"/>
          <w:sz w:val="24"/>
          <w:szCs w:val="24"/>
        </w:rPr>
        <w:t xml:space="preserve">Blue Pearl Antiques can be found in downtown Pierceton at 112 N First Street open on Wednesdays through Saturdays 10am to 5pm and Sunday 12n to 4pm. They can be contacted via telephone at 574-594-9800 or via email at </w:t>
      </w:r>
      <w:r w:rsidRPr="000227FD">
        <w:rPr>
          <w:rFonts w:ascii="Baskerville Old Face" w:hAnsi="Baskerville Old Face"/>
          <w:sz w:val="24"/>
          <w:szCs w:val="24"/>
        </w:rPr>
        <w:t>bluepearl@kconline.com</w:t>
      </w:r>
      <w:r>
        <w:rPr>
          <w:rFonts w:ascii="Baskerville Old Face" w:hAnsi="Baskerville Old Face"/>
          <w:sz w:val="24"/>
          <w:szCs w:val="24"/>
        </w:rPr>
        <w:t xml:space="preserve">. Blue Pearl Antiques can also be found on Facebook or at their website at </w:t>
      </w:r>
      <w:r w:rsidRPr="000227FD">
        <w:rPr>
          <w:rFonts w:ascii="Baskerville Old Face" w:hAnsi="Baskerville Old Face"/>
          <w:sz w:val="24"/>
          <w:szCs w:val="24"/>
        </w:rPr>
        <w:t>www.bluepearlestatejewelry.com</w:t>
      </w:r>
      <w:r>
        <w:rPr>
          <w:rFonts w:ascii="Baskerville Old Face" w:hAnsi="Baskerville Old Face"/>
          <w:sz w:val="24"/>
          <w:szCs w:val="24"/>
        </w:rPr>
        <w:t xml:space="preserve">. </w:t>
      </w:r>
      <w:bookmarkStart w:id="0" w:name="_GoBack"/>
      <w:bookmarkEnd w:id="0"/>
    </w:p>
    <w:p w:rsidR="00282DCB" w:rsidRDefault="00282DCB">
      <w:pPr>
        <w:rPr>
          <w:rFonts w:ascii="Baskerville Old Face" w:hAnsi="Baskerville Old Face"/>
          <w:sz w:val="24"/>
          <w:szCs w:val="24"/>
        </w:rPr>
      </w:pPr>
    </w:p>
    <w:p w:rsidR="00282DCB" w:rsidRDefault="00282DCB">
      <w:pPr>
        <w:rPr>
          <w:rFonts w:ascii="Baskerville Old Face" w:hAnsi="Baskerville Old Face"/>
          <w:sz w:val="24"/>
          <w:szCs w:val="24"/>
        </w:rPr>
      </w:pPr>
    </w:p>
    <w:p w:rsidR="000227FD" w:rsidRPr="00A042D0" w:rsidRDefault="000227FD">
      <w:pPr>
        <w:rPr>
          <w:rFonts w:ascii="Baskerville Old Face" w:hAnsi="Baskerville Old Face"/>
          <w:sz w:val="24"/>
          <w:szCs w:val="24"/>
        </w:rPr>
      </w:pPr>
    </w:p>
    <w:sectPr w:rsidR="000227FD" w:rsidRPr="00A042D0" w:rsidSect="000227FD">
      <w:headerReference w:type="default" r:id="rId8"/>
      <w:footerReference w:type="default" r:id="rId9"/>
      <w:headerReference w:type="first" r:id="rId10"/>
      <w:pgSz w:w="12240" w:h="15840"/>
      <w:pgMar w:top="900" w:right="1080" w:bottom="677" w:left="990" w:header="0" w:footer="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7F1" w:rsidRDefault="005C47F1">
      <w:r>
        <w:separator/>
      </w:r>
    </w:p>
  </w:endnote>
  <w:endnote w:type="continuationSeparator" w:id="0">
    <w:p w:rsidR="005C47F1" w:rsidRDefault="005C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20A" w:rsidRDefault="00FD020A">
    <w:pPr>
      <w:jc w:val="right"/>
      <w:rPr>
        <w:rFonts w:ascii="Arial" w:hAnsi="Arial" w:cs="Arial"/>
        <w:b/>
      </w:rPr>
    </w:pPr>
    <w:r>
      <w:rPr>
        <w:rFonts w:ascii="Arial" w:hAnsi="Arial" w:cs="Arial"/>
        <w:b/>
      </w:rPr>
      <w:t xml:space="preserve"> General Meeting Minutes</w:t>
    </w:r>
  </w:p>
  <w:p w:rsidR="00FD020A" w:rsidRDefault="00FD020A">
    <w:pPr>
      <w:jc w:val="right"/>
      <w:rPr>
        <w:rFonts w:ascii="Arial" w:hAnsi="Arial" w:cs="Arial"/>
        <w:b/>
      </w:rPr>
    </w:pPr>
    <w:r>
      <w:rPr>
        <w:rFonts w:ascii="Arial" w:hAnsi="Arial" w:cs="Arial"/>
        <w:b/>
      </w:rPr>
      <w:t>February 20th 2018</w:t>
    </w:r>
  </w:p>
  <w:p w:rsidR="00FD020A" w:rsidRDefault="00FD020A">
    <w:pPr>
      <w:jc w:val="right"/>
    </w:pPr>
    <w:r>
      <w:rPr>
        <w:rFonts w:ascii="Arial" w:hAnsi="Arial" w:cs="Arial"/>
        <w:b/>
      </w:rPr>
      <w:t xml:space="preserve">Page </w:t>
    </w:r>
    <w:r>
      <w:fldChar w:fldCharType="begin"/>
    </w:r>
    <w:r>
      <w:instrText xml:space="preserve"> PAGE \*Arabic </w:instrText>
    </w:r>
    <w:r>
      <w:fldChar w:fldCharType="separate"/>
    </w:r>
    <w:r w:rsidR="000227FD">
      <w:rPr>
        <w:noProof/>
      </w:rPr>
      <w:t>2</w:t>
    </w:r>
    <w:r>
      <w:fldChar w:fldCharType="end"/>
    </w:r>
    <w:r>
      <w:rPr>
        <w:rFonts w:ascii="Arial" w:hAnsi="Arial" w:cs="Arial"/>
        <w:b/>
      </w:rPr>
      <w:t xml:space="preserve"> of </w:t>
    </w:r>
    <w:fldSimple w:instr=" NUMPAGES \*Arabic ">
      <w:r w:rsidR="000227FD">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7F1" w:rsidRDefault="005C47F1">
      <w:r>
        <w:separator/>
      </w:r>
    </w:p>
  </w:footnote>
  <w:footnote w:type="continuationSeparator" w:id="0">
    <w:p w:rsidR="005C47F1" w:rsidRDefault="005C4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20A" w:rsidRDefault="00FD020A" w:rsidP="00FD020A">
    <w:pPr>
      <w:pStyle w:val="Header"/>
      <w:jc w:val="center"/>
    </w:pPr>
  </w:p>
  <w:p w:rsidR="00FD020A" w:rsidRDefault="00FD020A" w:rsidP="00FD020A">
    <w:pPr>
      <w:pStyle w:val="Header"/>
      <w:jc w:val="center"/>
    </w:pPr>
  </w:p>
  <w:p w:rsidR="00FD020A" w:rsidRPr="00FD020A" w:rsidRDefault="00FD020A" w:rsidP="00FD020A">
    <w:pPr>
      <w:pStyle w:val="Header"/>
      <w:jc w:val="center"/>
      <w:rPr>
        <w:rFonts w:ascii="Arial" w:hAnsi="Arial"/>
        <w:color w:val="544742"/>
        <w:spacing w:val="18"/>
        <w:kern w:val="2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F1A" w:rsidRDefault="00C21F1A" w:rsidP="00C21F1A">
    <w:pPr>
      <w:pStyle w:val="Header"/>
      <w:jc w:val="center"/>
    </w:pPr>
    <w:r w:rsidRPr="00FD020A">
      <w:rPr>
        <w:noProof/>
        <w:lang w:eastAsia="en-US"/>
      </w:rPr>
      <w:drawing>
        <wp:inline distT="0" distB="0" distL="0" distR="0" wp14:anchorId="78A5CA39" wp14:editId="0B4BDB28">
          <wp:extent cx="2106890" cy="1120776"/>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rceton_chamber_logo_final.jpg"/>
                  <pic:cNvPicPr/>
                </pic:nvPicPr>
                <pic:blipFill>
                  <a:blip r:embed="rId1">
                    <a:extLst>
                      <a:ext uri="{28A0092B-C50C-407E-A947-70E740481C1C}">
                        <a14:useLocalDpi xmlns:a14="http://schemas.microsoft.com/office/drawing/2010/main" val="0"/>
                      </a:ext>
                    </a:extLst>
                  </a:blip>
                  <a:stretch>
                    <a:fillRect/>
                  </a:stretch>
                </pic:blipFill>
                <pic:spPr>
                  <a:xfrm>
                    <a:off x="0" y="0"/>
                    <a:ext cx="2107758" cy="1121238"/>
                  </a:xfrm>
                  <a:prstGeom prst="rect">
                    <a:avLst/>
                  </a:prstGeom>
                </pic:spPr>
              </pic:pic>
            </a:graphicData>
          </a:graphic>
        </wp:inline>
      </w:drawing>
    </w:r>
  </w:p>
  <w:p w:rsidR="00C21F1A" w:rsidRDefault="00C21F1A" w:rsidP="00A44478">
    <w:pPr>
      <w:pStyle w:val="Header"/>
    </w:pPr>
    <w:r>
      <w:rPr>
        <w:noProof/>
        <w:lang w:eastAsia="en-US"/>
      </w:rPr>
      <mc:AlternateContent>
        <mc:Choice Requires="wps">
          <w:drawing>
            <wp:anchor distT="0" distB="0" distL="114300" distR="114300" simplePos="0" relativeHeight="251661312" behindDoc="0" locked="0" layoutInCell="1" allowOverlap="1" wp14:anchorId="7823371D" wp14:editId="7A064C77">
              <wp:simplePos x="0" y="0"/>
              <wp:positionH relativeFrom="margin">
                <wp:align>right</wp:align>
              </wp:positionH>
              <wp:positionV relativeFrom="paragraph">
                <wp:posOffset>60325</wp:posOffset>
              </wp:positionV>
              <wp:extent cx="6429375" cy="1905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6429375" cy="19050"/>
                      </a:xfrm>
                      <a:prstGeom prst="line">
                        <a:avLst/>
                      </a:prstGeom>
                      <a:ln>
                        <a:solidFill>
                          <a:srgbClr val="B4BEBA"/>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8F47D" id="Straight Connector 8"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5.05pt,4.75pt" to="961.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" strokecolor="#b4beba" strokeweight="1pt">
              <v:stroke joinstyle="miter"/>
              <w10:wrap anchorx="margin"/>
            </v:line>
          </w:pict>
        </mc:Fallback>
      </mc:AlternateContent>
    </w:r>
  </w:p>
  <w:p w:rsidR="00C21F1A" w:rsidRPr="00FD020A" w:rsidRDefault="00C21F1A" w:rsidP="00C21F1A">
    <w:pPr>
      <w:pStyle w:val="Header"/>
      <w:jc w:val="center"/>
      <w:rPr>
        <w:rFonts w:ascii="Arial" w:hAnsi="Arial"/>
        <w:color w:val="544742"/>
        <w:spacing w:val="18"/>
        <w:kern w:val="20"/>
        <w:sz w:val="16"/>
        <w:szCs w:val="16"/>
      </w:rPr>
    </w:pPr>
    <w:r w:rsidRPr="00FD020A">
      <w:rPr>
        <w:rFonts w:ascii="Arial" w:hAnsi="Arial"/>
        <w:color w:val="544742"/>
        <w:spacing w:val="18"/>
        <w:kern w:val="20"/>
        <w:sz w:val="16"/>
        <w:szCs w:val="16"/>
      </w:rPr>
      <w:t xml:space="preserve"> P.O. BOX 49, PIERCETON, IN 46562</w:t>
    </w:r>
  </w:p>
  <w:p w:rsidR="00C21F1A" w:rsidRDefault="00C21F1A" w:rsidP="00C21F1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cs="Symbol"/>
      </w:rPr>
    </w:lvl>
    <w:lvl w:ilvl="2">
      <w:start w:val="1"/>
      <w:numFmt w:val="bullet"/>
      <w:lvlText w:val=""/>
      <w:lvlJc w:val="left"/>
      <w:pPr>
        <w:tabs>
          <w:tab w:val="num" w:pos="1440"/>
        </w:tabs>
        <w:ind w:left="1440" w:hanging="360"/>
      </w:pPr>
      <w:rPr>
        <w:rFonts w:ascii="Wingdings" w:hAnsi="Wingdings" w:cs="Symbol"/>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w:hAnsi="Wingdings" w:cs="Symbol"/>
      </w:rPr>
    </w:lvl>
    <w:lvl w:ilvl="5">
      <w:start w:val="1"/>
      <w:numFmt w:val="bullet"/>
      <w:lvlText w:val=""/>
      <w:lvlJc w:val="left"/>
      <w:pPr>
        <w:tabs>
          <w:tab w:val="num" w:pos="2520"/>
        </w:tabs>
        <w:ind w:left="2520" w:hanging="360"/>
      </w:pPr>
      <w:rPr>
        <w:rFonts w:ascii="Wingdings" w:hAnsi="Wingdings" w:cs="Symbol"/>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w:hAnsi="Wingdings" w:cs="Symbol"/>
      </w:rPr>
    </w:lvl>
    <w:lvl w:ilvl="8">
      <w:start w:val="1"/>
      <w:numFmt w:val="bullet"/>
      <w:lvlText w:val=""/>
      <w:lvlJc w:val="left"/>
      <w:pPr>
        <w:tabs>
          <w:tab w:val="num" w:pos="3600"/>
        </w:tabs>
        <w:ind w:left="3600" w:hanging="360"/>
      </w:pPr>
      <w:rPr>
        <w:rFonts w:ascii="Wingdings" w:hAnsi="Wingdings" w:cs="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145B21CE"/>
    <w:multiLevelType w:val="hybridMultilevel"/>
    <w:tmpl w:val="13FA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A3EC2"/>
    <w:multiLevelType w:val="hybridMultilevel"/>
    <w:tmpl w:val="9EBE8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476C8"/>
    <w:multiLevelType w:val="hybridMultilevel"/>
    <w:tmpl w:val="BCEA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352DA"/>
    <w:multiLevelType w:val="hybridMultilevel"/>
    <w:tmpl w:val="A6B0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C3022"/>
    <w:multiLevelType w:val="hybridMultilevel"/>
    <w:tmpl w:val="1CB0E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59447A"/>
    <w:multiLevelType w:val="hybridMultilevel"/>
    <w:tmpl w:val="600AB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1673E2"/>
    <w:multiLevelType w:val="hybridMultilevel"/>
    <w:tmpl w:val="05969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97C01"/>
    <w:multiLevelType w:val="hybridMultilevel"/>
    <w:tmpl w:val="25208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D4E23"/>
    <w:multiLevelType w:val="hybridMultilevel"/>
    <w:tmpl w:val="E1529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C933CA6"/>
    <w:multiLevelType w:val="hybridMultilevel"/>
    <w:tmpl w:val="DDF83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3906FD"/>
    <w:multiLevelType w:val="hybridMultilevel"/>
    <w:tmpl w:val="CEB46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05260"/>
    <w:multiLevelType w:val="hybridMultilevel"/>
    <w:tmpl w:val="FF8E8F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D339D"/>
    <w:multiLevelType w:val="hybridMultilevel"/>
    <w:tmpl w:val="ABFC7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98C3FC2"/>
    <w:multiLevelType w:val="hybridMultilevel"/>
    <w:tmpl w:val="500A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0"/>
  </w:num>
  <w:num w:numId="10">
    <w:abstractNumId w:val="12"/>
  </w:num>
  <w:num w:numId="11">
    <w:abstractNumId w:val="9"/>
  </w:num>
  <w:num w:numId="12">
    <w:abstractNumId w:val="17"/>
  </w:num>
  <w:num w:numId="13">
    <w:abstractNumId w:val="14"/>
  </w:num>
  <w:num w:numId="14">
    <w:abstractNumId w:val="21"/>
  </w:num>
  <w:num w:numId="15">
    <w:abstractNumId w:val="19"/>
  </w:num>
  <w:num w:numId="16">
    <w:abstractNumId w:val="16"/>
  </w:num>
  <w:num w:numId="17">
    <w:abstractNumId w:val="8"/>
  </w:num>
  <w:num w:numId="18">
    <w:abstractNumId w:val="15"/>
  </w:num>
  <w:num w:numId="19">
    <w:abstractNumId w:val="18"/>
  </w:num>
  <w:num w:numId="20">
    <w:abstractNumId w:val="13"/>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C9"/>
    <w:rsid w:val="000227FD"/>
    <w:rsid w:val="00080029"/>
    <w:rsid w:val="001E378C"/>
    <w:rsid w:val="001F1E93"/>
    <w:rsid w:val="00282DCB"/>
    <w:rsid w:val="002952CA"/>
    <w:rsid w:val="002C261F"/>
    <w:rsid w:val="002F4358"/>
    <w:rsid w:val="003568D0"/>
    <w:rsid w:val="003A06D6"/>
    <w:rsid w:val="0042442A"/>
    <w:rsid w:val="004E7466"/>
    <w:rsid w:val="005A3B77"/>
    <w:rsid w:val="005C47F1"/>
    <w:rsid w:val="005D44F7"/>
    <w:rsid w:val="005E4315"/>
    <w:rsid w:val="00765876"/>
    <w:rsid w:val="007841E1"/>
    <w:rsid w:val="007B45B4"/>
    <w:rsid w:val="00852CBD"/>
    <w:rsid w:val="0089686E"/>
    <w:rsid w:val="008B0625"/>
    <w:rsid w:val="008C50C9"/>
    <w:rsid w:val="0099324A"/>
    <w:rsid w:val="009C3A7E"/>
    <w:rsid w:val="00A042D0"/>
    <w:rsid w:val="00A44478"/>
    <w:rsid w:val="00A87D8E"/>
    <w:rsid w:val="00AA5907"/>
    <w:rsid w:val="00AB57CD"/>
    <w:rsid w:val="00AE4D20"/>
    <w:rsid w:val="00B01E7B"/>
    <w:rsid w:val="00B05FE7"/>
    <w:rsid w:val="00B24F9B"/>
    <w:rsid w:val="00B62CAC"/>
    <w:rsid w:val="00B80B81"/>
    <w:rsid w:val="00BD3423"/>
    <w:rsid w:val="00C21F1A"/>
    <w:rsid w:val="00C4622A"/>
    <w:rsid w:val="00D24130"/>
    <w:rsid w:val="00D37248"/>
    <w:rsid w:val="00D55F7E"/>
    <w:rsid w:val="00D8483B"/>
    <w:rsid w:val="00DD0359"/>
    <w:rsid w:val="00DF0CA0"/>
    <w:rsid w:val="00DF54F7"/>
    <w:rsid w:val="00E1100B"/>
    <w:rsid w:val="00EA04CA"/>
    <w:rsid w:val="00F45C3C"/>
    <w:rsid w:val="00F80EFE"/>
    <w:rsid w:val="00FB6DC9"/>
    <w:rsid w:val="00FD0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887713C5-51FA-4E3C-9B86-61129FCD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2">
    <w:name w:val="WW8Num3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color w:val="00000A"/>
    </w:rPr>
  </w:style>
  <w:style w:type="character" w:customStyle="1" w:styleId="WW8Num8z1">
    <w:name w:val="WW8Num8z1"/>
    <w:rPr>
      <w:rFonts w:ascii="Courier New" w:hAnsi="Courier New" w:cs="Courier New"/>
    </w:rPr>
  </w:style>
  <w:style w:type="character" w:customStyle="1" w:styleId="WW8Num9z0">
    <w:name w:val="WW8Num9z0"/>
    <w:rPr>
      <w:rFonts w:ascii="Symbol" w:hAnsi="Symbol" w:cs="Symbol"/>
      <w:color w:val="00000A"/>
    </w:rPr>
  </w:style>
  <w:style w:type="character" w:customStyle="1" w:styleId="WW8Num9z1">
    <w:name w:val="WW8Num9z1"/>
    <w:rPr>
      <w:rFonts w:ascii="Courier New" w:hAnsi="Courier New" w:cs="Courier New"/>
    </w:rPr>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HeaderChar">
    <w:name w:val="Header Char"/>
    <w:rPr>
      <w:color w:val="000000"/>
      <w:kern w:val="1"/>
    </w:rPr>
  </w:style>
  <w:style w:type="character" w:customStyle="1" w:styleId="FooterChar">
    <w:name w:val="Footer Char"/>
    <w:rPr>
      <w:color w:val="000000"/>
      <w:kern w:val="1"/>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Bullets">
    <w:name w:val="Bullets"/>
    <w:rPr>
      <w:rFonts w:ascii="OpenSymbol" w:eastAsia="OpenSymbol" w:hAnsi="OpenSymbol" w:cs="OpenSymbol"/>
    </w:rPr>
  </w:style>
  <w:style w:type="character" w:styleId="Hyperlink">
    <w:name w:val="Hyperlink"/>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styleId="NormalWeb">
    <w:name w:val="Normal (Web)"/>
    <w:basedOn w:val="Normal"/>
    <w:pPr>
      <w:spacing w:before="28" w:after="100"/>
    </w:pPr>
    <w:rPr>
      <w:color w:val="00000A"/>
      <w:sz w:val="24"/>
      <w:szCs w:val="24"/>
    </w:r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Brubaker</dc:creator>
  <cp:keywords/>
  <cp:lastModifiedBy>Alicia</cp:lastModifiedBy>
  <cp:revision>2</cp:revision>
  <cp:lastPrinted>2016-10-19T01:32:00Z</cp:lastPrinted>
  <dcterms:created xsi:type="dcterms:W3CDTF">2018-04-10T13:44:00Z</dcterms:created>
  <dcterms:modified xsi:type="dcterms:W3CDTF">2018-04-10T13:44:00Z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CopperDesk Marketing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