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B30" w:rsidRDefault="00E30B30" w:rsidP="00E30B30">
      <w:pPr>
        <w:pStyle w:val="Chapter"/>
      </w:pPr>
      <w:bookmarkStart w:id="0" w:name="TOC_SubC214"/>
      <w:bookmarkStart w:id="1" w:name="_Toc314652973"/>
      <w:bookmarkStart w:id="2" w:name="_Toc325012557"/>
      <w:bookmarkStart w:id="3" w:name="_Toc375042189"/>
      <w:bookmarkStart w:id="4" w:name="TOC_Chap209"/>
      <w:bookmarkStart w:id="5" w:name="_Toc314652965"/>
      <w:bookmarkStart w:id="6" w:name="_Toc325012549"/>
      <w:bookmarkStart w:id="7" w:name="_Toc375042181"/>
      <w:proofErr w:type="gramStart"/>
      <w:r w:rsidRPr="00593272">
        <w:t>Chapter 93.</w:t>
      </w:r>
      <w:bookmarkEnd w:id="4"/>
      <w:proofErr w:type="gramEnd"/>
      <w:r w:rsidRPr="00593272">
        <w:tab/>
      </w:r>
      <w:bookmarkStart w:id="8" w:name="TOCT_Chap199"/>
      <w:bookmarkStart w:id="9" w:name="TOCT_Chap197"/>
      <w:bookmarkStart w:id="10" w:name="TOCT_Chap209"/>
      <w:r w:rsidRPr="00593272">
        <w:t>Hospitals</w:t>
      </w:r>
      <w:bookmarkEnd w:id="5"/>
      <w:bookmarkEnd w:id="6"/>
      <w:bookmarkEnd w:id="7"/>
      <w:bookmarkEnd w:id="8"/>
      <w:bookmarkEnd w:id="9"/>
      <w:bookmarkEnd w:id="10"/>
    </w:p>
    <w:p w:rsidR="00243EFC" w:rsidRDefault="00E30B30" w:rsidP="00E30B30">
      <w:pPr>
        <w:pStyle w:val="Chapter"/>
      </w:pPr>
      <w:r w:rsidRPr="00593272">
        <w:t>Subchapter B.</w:t>
      </w:r>
      <w:bookmarkEnd w:id="0"/>
      <w:r w:rsidRPr="00593272">
        <w:tab/>
      </w:r>
      <w:bookmarkStart w:id="11" w:name="TOCT_SubC202"/>
      <w:bookmarkStart w:id="12" w:name="TOCT_SubC214"/>
      <w:r w:rsidRPr="00593272">
        <w:t>Hospital Organization and Services</w:t>
      </w:r>
      <w:bookmarkEnd w:id="1"/>
      <w:bookmarkEnd w:id="2"/>
      <w:bookmarkEnd w:id="3"/>
      <w:bookmarkEnd w:id="11"/>
      <w:bookmarkEnd w:id="12"/>
    </w:p>
    <w:p w:rsidR="00E30B30" w:rsidRPr="00E30B30" w:rsidRDefault="00E30B30" w:rsidP="00E30B30">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rPr>
          <w:b/>
          <w:kern w:val="2"/>
          <w:sz w:val="20"/>
        </w:rPr>
      </w:pPr>
      <w:bookmarkStart w:id="13" w:name="_Toc314652983"/>
      <w:bookmarkStart w:id="14" w:name="_Toc325012567"/>
      <w:bookmarkStart w:id="15" w:name="_Toc375042199"/>
      <w:r w:rsidRPr="00E30B30">
        <w:rPr>
          <w:b/>
          <w:kern w:val="2"/>
          <w:sz w:val="20"/>
        </w:rPr>
        <w:t>§9335.</w:t>
      </w:r>
      <w:r w:rsidRPr="00E30B30">
        <w:rPr>
          <w:b/>
          <w:kern w:val="2"/>
          <w:sz w:val="20"/>
        </w:rPr>
        <w:tab/>
        <w:t>Emergency Preparedness</w:t>
      </w:r>
      <w:bookmarkEnd w:id="13"/>
      <w:bookmarkEnd w:id="14"/>
      <w:bookmarkEnd w:id="15"/>
    </w:p>
    <w:p w:rsidR="00E30B30" w:rsidRPr="00E30B30" w:rsidRDefault="00E30B30" w:rsidP="00E30B30">
      <w:pPr>
        <w:tabs>
          <w:tab w:val="left" w:pos="187"/>
          <w:tab w:val="left" w:pos="540"/>
          <w:tab w:val="left" w:pos="4500"/>
          <w:tab w:val="left" w:pos="4680"/>
          <w:tab w:val="left" w:pos="4860"/>
          <w:tab w:val="left" w:pos="5040"/>
          <w:tab w:val="left" w:pos="7200"/>
        </w:tabs>
        <w:spacing w:after="120"/>
        <w:ind w:firstLine="187"/>
        <w:jc w:val="both"/>
        <w:outlineLvl w:val="3"/>
        <w:rPr>
          <w:kern w:val="2"/>
          <w:sz w:val="20"/>
        </w:rPr>
      </w:pPr>
      <w:r w:rsidRPr="00E30B30">
        <w:rPr>
          <w:kern w:val="2"/>
          <w:sz w:val="20"/>
        </w:rPr>
        <w:t>A.</w:t>
      </w:r>
      <w:r w:rsidRPr="00E30B30">
        <w:rPr>
          <w:kern w:val="2"/>
          <w:sz w:val="20"/>
        </w:rPr>
        <w:tab/>
        <w:t>The hospital shall have an emergency preparedness plan designed to manage the consequences of natural disasters or other emergencies that disrupt the hospital's ability to provide care and treatment or threatens the lives or safety of the hospital patients and/or the community it serves. The emergency preparedness plan shall be made available, upon request or if mandated to do so, to local, parish, regional and/or state emergency planning organizations, DHH and the Office of the State Fire Marshal.</w:t>
      </w:r>
    </w:p>
    <w:p w:rsidR="00E30B30" w:rsidRPr="00E30B30" w:rsidRDefault="00E30B30" w:rsidP="00E30B30">
      <w:pPr>
        <w:tabs>
          <w:tab w:val="left" w:pos="187"/>
          <w:tab w:val="left" w:pos="540"/>
          <w:tab w:val="left" w:pos="4500"/>
          <w:tab w:val="left" w:pos="4680"/>
          <w:tab w:val="left" w:pos="4860"/>
          <w:tab w:val="left" w:pos="5040"/>
          <w:tab w:val="left" w:pos="7200"/>
        </w:tabs>
        <w:spacing w:after="120"/>
        <w:ind w:firstLine="187"/>
        <w:jc w:val="both"/>
        <w:outlineLvl w:val="3"/>
        <w:rPr>
          <w:kern w:val="2"/>
          <w:sz w:val="20"/>
        </w:rPr>
      </w:pPr>
      <w:r w:rsidRPr="00E30B30">
        <w:rPr>
          <w:kern w:val="2"/>
          <w:sz w:val="20"/>
        </w:rPr>
        <w:t>B.</w:t>
      </w:r>
      <w:r w:rsidRPr="00E30B30">
        <w:rPr>
          <w:kern w:val="2"/>
          <w:sz w:val="20"/>
        </w:rPr>
        <w:tab/>
        <w:t>As a minimum, the plan shall include the following:</w:t>
      </w:r>
    </w:p>
    <w:p w:rsidR="00E30B30" w:rsidRPr="00E30B30" w:rsidRDefault="00E30B30" w:rsidP="00E30B30">
      <w:pPr>
        <w:tabs>
          <w:tab w:val="left" w:pos="720"/>
          <w:tab w:val="left" w:pos="979"/>
          <w:tab w:val="left" w:pos="1152"/>
          <w:tab w:val="left" w:pos="4500"/>
          <w:tab w:val="left" w:pos="4680"/>
          <w:tab w:val="left" w:pos="4860"/>
          <w:tab w:val="left" w:pos="5040"/>
          <w:tab w:val="left" w:pos="7200"/>
        </w:tabs>
        <w:spacing w:after="120"/>
        <w:ind w:firstLine="360"/>
        <w:jc w:val="both"/>
        <w:outlineLvl w:val="4"/>
        <w:rPr>
          <w:kern w:val="2"/>
          <w:sz w:val="20"/>
        </w:rPr>
      </w:pPr>
      <w:r w:rsidRPr="00E30B30">
        <w:rPr>
          <w:kern w:val="2"/>
          <w:sz w:val="20"/>
        </w:rPr>
        <w:t>1.</w:t>
      </w:r>
      <w:r w:rsidRPr="00E30B30">
        <w:rPr>
          <w:kern w:val="2"/>
          <w:sz w:val="20"/>
        </w:rPr>
        <w:tab/>
        <w:t>identification of potential hazards that could necessitate an evacuation, including internal and external disasters such as a natural disaster, acts of bio-terrorism, weapons of mass destruction, labor work stoppage, or industrial or nuclear accidents;</w:t>
      </w:r>
    </w:p>
    <w:p w:rsidR="00E30B30" w:rsidRPr="00E30B30" w:rsidRDefault="00E30B30" w:rsidP="00E30B30">
      <w:pPr>
        <w:tabs>
          <w:tab w:val="left" w:pos="720"/>
          <w:tab w:val="left" w:pos="979"/>
          <w:tab w:val="left" w:pos="1152"/>
          <w:tab w:val="left" w:pos="4500"/>
          <w:tab w:val="left" w:pos="4680"/>
          <w:tab w:val="left" w:pos="4860"/>
          <w:tab w:val="left" w:pos="5040"/>
          <w:tab w:val="left" w:pos="7200"/>
        </w:tabs>
        <w:spacing w:after="120"/>
        <w:ind w:firstLine="360"/>
        <w:jc w:val="both"/>
        <w:outlineLvl w:val="4"/>
        <w:rPr>
          <w:kern w:val="2"/>
          <w:sz w:val="20"/>
        </w:rPr>
      </w:pPr>
      <w:r w:rsidRPr="00E30B30">
        <w:rPr>
          <w:kern w:val="2"/>
          <w:sz w:val="20"/>
        </w:rPr>
        <w:t>2.</w:t>
      </w:r>
      <w:r w:rsidRPr="00E30B30">
        <w:rPr>
          <w:kern w:val="2"/>
          <w:sz w:val="20"/>
        </w:rPr>
        <w:tab/>
      </w:r>
      <w:proofErr w:type="gramStart"/>
      <w:r w:rsidRPr="00E30B30">
        <w:rPr>
          <w:kern w:val="2"/>
          <w:sz w:val="20"/>
        </w:rPr>
        <w:t>emergency</w:t>
      </w:r>
      <w:proofErr w:type="gramEnd"/>
      <w:r w:rsidRPr="00E30B30">
        <w:rPr>
          <w:kern w:val="2"/>
          <w:sz w:val="20"/>
        </w:rPr>
        <w:t xml:space="preserve"> procedures for evacuation of the hospital;</w:t>
      </w:r>
    </w:p>
    <w:p w:rsidR="00E30B30" w:rsidRPr="00E30B30" w:rsidRDefault="00E30B30" w:rsidP="00E30B30">
      <w:pPr>
        <w:tabs>
          <w:tab w:val="left" w:pos="720"/>
          <w:tab w:val="left" w:pos="979"/>
          <w:tab w:val="left" w:pos="1152"/>
          <w:tab w:val="left" w:pos="4500"/>
          <w:tab w:val="left" w:pos="4680"/>
          <w:tab w:val="left" w:pos="4860"/>
          <w:tab w:val="left" w:pos="5040"/>
          <w:tab w:val="left" w:pos="7200"/>
        </w:tabs>
        <w:spacing w:after="120"/>
        <w:ind w:firstLine="360"/>
        <w:jc w:val="both"/>
        <w:outlineLvl w:val="4"/>
        <w:rPr>
          <w:kern w:val="2"/>
          <w:sz w:val="20"/>
        </w:rPr>
      </w:pPr>
      <w:r w:rsidRPr="00E30B30">
        <w:rPr>
          <w:kern w:val="2"/>
          <w:sz w:val="20"/>
        </w:rPr>
        <w:t>3.</w:t>
      </w:r>
      <w:r w:rsidRPr="00E30B30">
        <w:rPr>
          <w:kern w:val="2"/>
          <w:sz w:val="20"/>
        </w:rPr>
        <w:tab/>
      </w:r>
      <w:proofErr w:type="gramStart"/>
      <w:r w:rsidRPr="00E30B30">
        <w:rPr>
          <w:kern w:val="2"/>
          <w:sz w:val="20"/>
        </w:rPr>
        <w:t>comprehensive</w:t>
      </w:r>
      <w:proofErr w:type="gramEnd"/>
      <w:r w:rsidRPr="00E30B30">
        <w:rPr>
          <w:kern w:val="2"/>
          <w:sz w:val="20"/>
        </w:rPr>
        <w:t xml:space="preserve"> measures for receiving and managing care for a large influx of emergency patients. At a minimum, these measures shall include the following roles:</w:t>
      </w:r>
    </w:p>
    <w:p w:rsidR="00E30B30" w:rsidRPr="00E30B30" w:rsidRDefault="00E30B30" w:rsidP="00E30B30">
      <w:pPr>
        <w:tabs>
          <w:tab w:val="left" w:pos="907"/>
          <w:tab w:val="left" w:pos="4500"/>
          <w:tab w:val="left" w:pos="4680"/>
          <w:tab w:val="left" w:pos="4860"/>
          <w:tab w:val="left" w:pos="5040"/>
          <w:tab w:val="left" w:pos="7200"/>
        </w:tabs>
        <w:spacing w:after="120"/>
        <w:ind w:firstLine="547"/>
        <w:jc w:val="both"/>
        <w:outlineLvl w:val="5"/>
        <w:rPr>
          <w:kern w:val="2"/>
          <w:sz w:val="20"/>
        </w:rPr>
      </w:pPr>
      <w:proofErr w:type="gramStart"/>
      <w:r w:rsidRPr="00E30B30">
        <w:rPr>
          <w:kern w:val="2"/>
          <w:sz w:val="20"/>
        </w:rPr>
        <w:t>a</w:t>
      </w:r>
      <w:proofErr w:type="gramEnd"/>
      <w:r w:rsidRPr="00E30B30">
        <w:rPr>
          <w:kern w:val="2"/>
          <w:sz w:val="20"/>
        </w:rPr>
        <w:t>.</w:t>
      </w:r>
      <w:r w:rsidRPr="00E30B30">
        <w:rPr>
          <w:kern w:val="2"/>
          <w:sz w:val="20"/>
        </w:rPr>
        <w:tab/>
        <w:t>the emergency department/</w:t>
      </w:r>
      <w:r w:rsidRPr="00E30B30">
        <w:rPr>
          <w:iCs/>
          <w:kern w:val="2"/>
          <w:sz w:val="20"/>
        </w:rPr>
        <w:t>s</w:t>
      </w:r>
      <w:r w:rsidRPr="00E30B30">
        <w:rPr>
          <w:kern w:val="2"/>
          <w:sz w:val="20"/>
        </w:rPr>
        <w:t>ervices;</w:t>
      </w:r>
    </w:p>
    <w:p w:rsidR="00E30B30" w:rsidRPr="00E30B30" w:rsidRDefault="00E30B30" w:rsidP="00E30B30">
      <w:pPr>
        <w:tabs>
          <w:tab w:val="left" w:pos="907"/>
          <w:tab w:val="left" w:pos="4500"/>
          <w:tab w:val="left" w:pos="4680"/>
          <w:tab w:val="left" w:pos="4860"/>
          <w:tab w:val="left" w:pos="5040"/>
          <w:tab w:val="left" w:pos="7200"/>
        </w:tabs>
        <w:spacing w:after="120"/>
        <w:ind w:firstLine="547"/>
        <w:jc w:val="both"/>
        <w:outlineLvl w:val="5"/>
        <w:rPr>
          <w:kern w:val="2"/>
          <w:sz w:val="20"/>
        </w:rPr>
      </w:pPr>
      <w:proofErr w:type="gramStart"/>
      <w:r w:rsidRPr="00E30B30">
        <w:rPr>
          <w:kern w:val="2"/>
          <w:sz w:val="20"/>
        </w:rPr>
        <w:t>b</w:t>
      </w:r>
      <w:proofErr w:type="gramEnd"/>
      <w:r w:rsidRPr="00E30B30">
        <w:rPr>
          <w:kern w:val="2"/>
          <w:sz w:val="20"/>
        </w:rPr>
        <w:t>.</w:t>
      </w:r>
      <w:r w:rsidRPr="00E30B30">
        <w:rPr>
          <w:kern w:val="2"/>
          <w:sz w:val="20"/>
        </w:rPr>
        <w:tab/>
        <w:t>surgical suite; and</w:t>
      </w:r>
    </w:p>
    <w:p w:rsidR="00E30B30" w:rsidRPr="00E30B30" w:rsidRDefault="00E30B30" w:rsidP="00E30B30">
      <w:pPr>
        <w:tabs>
          <w:tab w:val="left" w:pos="907"/>
          <w:tab w:val="left" w:pos="4500"/>
          <w:tab w:val="left" w:pos="4680"/>
          <w:tab w:val="left" w:pos="4860"/>
          <w:tab w:val="left" w:pos="5040"/>
          <w:tab w:val="left" w:pos="7200"/>
        </w:tabs>
        <w:spacing w:after="120"/>
        <w:ind w:firstLine="547"/>
        <w:jc w:val="both"/>
        <w:outlineLvl w:val="5"/>
        <w:rPr>
          <w:kern w:val="2"/>
          <w:sz w:val="20"/>
        </w:rPr>
      </w:pPr>
      <w:proofErr w:type="gramStart"/>
      <w:r w:rsidRPr="00E30B30">
        <w:rPr>
          <w:kern w:val="2"/>
          <w:sz w:val="20"/>
        </w:rPr>
        <w:t>c</w:t>
      </w:r>
      <w:proofErr w:type="gramEnd"/>
      <w:r w:rsidRPr="00E30B30">
        <w:rPr>
          <w:kern w:val="2"/>
          <w:sz w:val="20"/>
        </w:rPr>
        <w:t>.</w:t>
      </w:r>
      <w:r w:rsidRPr="00E30B30">
        <w:rPr>
          <w:kern w:val="2"/>
          <w:sz w:val="20"/>
        </w:rPr>
        <w:tab/>
        <w:t>patient care units;</w:t>
      </w:r>
    </w:p>
    <w:p w:rsidR="00E30B30" w:rsidRPr="00E30B30" w:rsidRDefault="00E30B30" w:rsidP="00E30B30">
      <w:pPr>
        <w:tabs>
          <w:tab w:val="left" w:pos="720"/>
          <w:tab w:val="left" w:pos="979"/>
          <w:tab w:val="left" w:pos="1152"/>
          <w:tab w:val="left" w:pos="4500"/>
          <w:tab w:val="left" w:pos="4680"/>
          <w:tab w:val="left" w:pos="4860"/>
          <w:tab w:val="left" w:pos="5040"/>
          <w:tab w:val="left" w:pos="7200"/>
        </w:tabs>
        <w:spacing w:after="120"/>
        <w:ind w:firstLine="360"/>
        <w:jc w:val="both"/>
        <w:outlineLvl w:val="4"/>
        <w:rPr>
          <w:kern w:val="2"/>
          <w:sz w:val="20"/>
        </w:rPr>
      </w:pPr>
      <w:r w:rsidRPr="00E30B30">
        <w:rPr>
          <w:kern w:val="2"/>
          <w:sz w:val="20"/>
        </w:rPr>
        <w:t>4.</w:t>
      </w:r>
      <w:r w:rsidRPr="00E30B30">
        <w:rPr>
          <w:kern w:val="2"/>
          <w:sz w:val="20"/>
        </w:rPr>
        <w:tab/>
      </w:r>
      <w:proofErr w:type="gramStart"/>
      <w:r w:rsidRPr="00E30B30">
        <w:rPr>
          <w:kern w:val="2"/>
          <w:sz w:val="20"/>
        </w:rPr>
        <w:t>comprehensive</w:t>
      </w:r>
      <w:proofErr w:type="gramEnd"/>
      <w:r w:rsidRPr="00E30B30">
        <w:rPr>
          <w:kern w:val="2"/>
          <w:sz w:val="20"/>
        </w:rPr>
        <w:t xml:space="preserve"> plans for receiving patients who are being relocated from another facility due to a disaster. This plan shall include at least an estimate of the number and type of patients the facility would accommodate;</w:t>
      </w:r>
    </w:p>
    <w:p w:rsidR="00E30B30" w:rsidRPr="00E30B30" w:rsidRDefault="00E30B30" w:rsidP="00E30B30">
      <w:pPr>
        <w:tabs>
          <w:tab w:val="left" w:pos="720"/>
          <w:tab w:val="left" w:pos="979"/>
          <w:tab w:val="left" w:pos="1152"/>
          <w:tab w:val="left" w:pos="4500"/>
          <w:tab w:val="left" w:pos="4680"/>
          <w:tab w:val="left" w:pos="4860"/>
          <w:tab w:val="left" w:pos="5040"/>
          <w:tab w:val="left" w:pos="7200"/>
        </w:tabs>
        <w:spacing w:after="120"/>
        <w:ind w:firstLine="360"/>
        <w:jc w:val="both"/>
        <w:outlineLvl w:val="4"/>
        <w:rPr>
          <w:kern w:val="2"/>
          <w:sz w:val="20"/>
        </w:rPr>
      </w:pPr>
      <w:r w:rsidRPr="00E30B30">
        <w:rPr>
          <w:kern w:val="2"/>
          <w:sz w:val="20"/>
        </w:rPr>
        <w:t>5.</w:t>
      </w:r>
      <w:r w:rsidRPr="00E30B30">
        <w:rPr>
          <w:kern w:val="2"/>
          <w:sz w:val="20"/>
        </w:rPr>
        <w:tab/>
      </w:r>
      <w:proofErr w:type="gramStart"/>
      <w:r w:rsidRPr="00E30B30">
        <w:rPr>
          <w:kern w:val="2"/>
          <w:sz w:val="20"/>
        </w:rPr>
        <w:t>procedures</w:t>
      </w:r>
      <w:proofErr w:type="gramEnd"/>
      <w:r w:rsidRPr="00E30B30">
        <w:rPr>
          <w:kern w:val="2"/>
          <w:sz w:val="20"/>
        </w:rPr>
        <w:t xml:space="preserve"> in the case of interruption of utility services in a way that affects the health and safety of patients;</w:t>
      </w:r>
    </w:p>
    <w:p w:rsidR="00E30B30" w:rsidRPr="00E30B30" w:rsidRDefault="00E30B30" w:rsidP="00E30B30">
      <w:pPr>
        <w:tabs>
          <w:tab w:val="left" w:pos="720"/>
          <w:tab w:val="left" w:pos="979"/>
          <w:tab w:val="left" w:pos="1152"/>
          <w:tab w:val="left" w:pos="4500"/>
          <w:tab w:val="left" w:pos="4680"/>
          <w:tab w:val="left" w:pos="4860"/>
          <w:tab w:val="left" w:pos="5040"/>
          <w:tab w:val="left" w:pos="7200"/>
        </w:tabs>
        <w:spacing w:after="120"/>
        <w:ind w:firstLine="360"/>
        <w:jc w:val="both"/>
        <w:outlineLvl w:val="4"/>
        <w:rPr>
          <w:kern w:val="2"/>
          <w:sz w:val="20"/>
        </w:rPr>
      </w:pPr>
      <w:r w:rsidRPr="00E30B30">
        <w:rPr>
          <w:kern w:val="2"/>
          <w:sz w:val="20"/>
        </w:rPr>
        <w:t>6.</w:t>
      </w:r>
      <w:r w:rsidRPr="00E30B30">
        <w:rPr>
          <w:kern w:val="2"/>
          <w:sz w:val="20"/>
        </w:rPr>
        <w:tab/>
      </w:r>
      <w:proofErr w:type="gramStart"/>
      <w:r w:rsidRPr="00E30B30">
        <w:rPr>
          <w:kern w:val="2"/>
          <w:sz w:val="20"/>
        </w:rPr>
        <w:t>identification</w:t>
      </w:r>
      <w:proofErr w:type="gramEnd"/>
      <w:r w:rsidRPr="00E30B30">
        <w:rPr>
          <w:kern w:val="2"/>
          <w:sz w:val="20"/>
        </w:rPr>
        <w:t xml:space="preserve"> of the facility and an alternate facility to which evacuated patients would be relocated;</w:t>
      </w:r>
    </w:p>
    <w:p w:rsidR="00E30B30" w:rsidRPr="00E30B30" w:rsidRDefault="00E30B30" w:rsidP="00E30B30">
      <w:pPr>
        <w:tabs>
          <w:tab w:val="left" w:pos="720"/>
          <w:tab w:val="left" w:pos="979"/>
          <w:tab w:val="left" w:pos="1152"/>
          <w:tab w:val="left" w:pos="4500"/>
          <w:tab w:val="left" w:pos="4680"/>
          <w:tab w:val="left" w:pos="4860"/>
          <w:tab w:val="left" w:pos="5040"/>
          <w:tab w:val="left" w:pos="7200"/>
        </w:tabs>
        <w:spacing w:after="120"/>
        <w:ind w:firstLine="360"/>
        <w:jc w:val="both"/>
        <w:outlineLvl w:val="4"/>
        <w:rPr>
          <w:kern w:val="2"/>
          <w:sz w:val="20"/>
        </w:rPr>
      </w:pPr>
      <w:r w:rsidRPr="00E30B30">
        <w:rPr>
          <w:kern w:val="2"/>
          <w:sz w:val="20"/>
        </w:rPr>
        <w:t>7.</w:t>
      </w:r>
      <w:r w:rsidRPr="00E30B30">
        <w:rPr>
          <w:kern w:val="2"/>
          <w:sz w:val="20"/>
        </w:rPr>
        <w:tab/>
      </w:r>
      <w:proofErr w:type="gramStart"/>
      <w:r w:rsidRPr="00E30B30">
        <w:rPr>
          <w:kern w:val="2"/>
          <w:sz w:val="20"/>
        </w:rPr>
        <w:t>the</w:t>
      </w:r>
      <w:proofErr w:type="gramEnd"/>
      <w:r w:rsidRPr="00E30B30">
        <w:rPr>
          <w:kern w:val="2"/>
          <w:sz w:val="20"/>
        </w:rPr>
        <w:t xml:space="preserve"> estimated number of patients and staff that would require relocation in the event of an evacuation;</w:t>
      </w:r>
    </w:p>
    <w:p w:rsidR="00E30B30" w:rsidRPr="00E30B30" w:rsidRDefault="00E30B30" w:rsidP="00E30B30">
      <w:pPr>
        <w:tabs>
          <w:tab w:val="left" w:pos="720"/>
          <w:tab w:val="left" w:pos="979"/>
          <w:tab w:val="left" w:pos="1152"/>
          <w:tab w:val="left" w:pos="4500"/>
          <w:tab w:val="left" w:pos="4680"/>
          <w:tab w:val="left" w:pos="4860"/>
          <w:tab w:val="left" w:pos="5040"/>
          <w:tab w:val="left" w:pos="7200"/>
        </w:tabs>
        <w:spacing w:after="120"/>
        <w:ind w:firstLine="360"/>
        <w:jc w:val="both"/>
        <w:outlineLvl w:val="4"/>
        <w:rPr>
          <w:kern w:val="2"/>
          <w:sz w:val="20"/>
        </w:rPr>
      </w:pPr>
      <w:r w:rsidRPr="00E30B30">
        <w:rPr>
          <w:kern w:val="2"/>
          <w:sz w:val="20"/>
        </w:rPr>
        <w:t>8.</w:t>
      </w:r>
      <w:r w:rsidRPr="00E30B30">
        <w:rPr>
          <w:kern w:val="2"/>
          <w:sz w:val="20"/>
        </w:rPr>
        <w:tab/>
        <w:t>the system or procedure to ensure that medical charts accompany patients in the event of a patient evacuation and that supplies, equipment, records and medications would be transported as part of an evacuation; and</w:t>
      </w:r>
    </w:p>
    <w:p w:rsidR="00E30B30" w:rsidRPr="00E30B30" w:rsidRDefault="00E30B30" w:rsidP="00E30B30">
      <w:pPr>
        <w:tabs>
          <w:tab w:val="left" w:pos="720"/>
          <w:tab w:val="left" w:pos="979"/>
          <w:tab w:val="left" w:pos="1152"/>
          <w:tab w:val="left" w:pos="4500"/>
          <w:tab w:val="left" w:pos="4680"/>
          <w:tab w:val="left" w:pos="4860"/>
          <w:tab w:val="left" w:pos="5040"/>
          <w:tab w:val="left" w:pos="7200"/>
        </w:tabs>
        <w:spacing w:after="120"/>
        <w:ind w:firstLine="360"/>
        <w:jc w:val="both"/>
        <w:outlineLvl w:val="4"/>
        <w:rPr>
          <w:kern w:val="2"/>
          <w:sz w:val="20"/>
        </w:rPr>
      </w:pPr>
      <w:r w:rsidRPr="00E30B30">
        <w:rPr>
          <w:kern w:val="2"/>
          <w:sz w:val="20"/>
        </w:rPr>
        <w:t>9.</w:t>
      </w:r>
      <w:r w:rsidRPr="00E30B30">
        <w:rPr>
          <w:kern w:val="2"/>
          <w:sz w:val="20"/>
        </w:rPr>
        <w:tab/>
      </w:r>
      <w:proofErr w:type="gramStart"/>
      <w:r w:rsidRPr="00E30B30">
        <w:rPr>
          <w:kern w:val="2"/>
          <w:sz w:val="20"/>
        </w:rPr>
        <w:t>the</w:t>
      </w:r>
      <w:proofErr w:type="gramEnd"/>
      <w:r w:rsidRPr="00E30B30">
        <w:rPr>
          <w:kern w:val="2"/>
          <w:sz w:val="20"/>
        </w:rPr>
        <w:t xml:space="preserve"> roles and responsibilities of staff members in implementing the disaster plan.</w:t>
      </w:r>
    </w:p>
    <w:p w:rsidR="00E30B30" w:rsidRPr="00E30B30" w:rsidRDefault="00E30B30" w:rsidP="00E30B30">
      <w:pPr>
        <w:tabs>
          <w:tab w:val="left" w:pos="187"/>
          <w:tab w:val="left" w:pos="540"/>
          <w:tab w:val="left" w:pos="4500"/>
          <w:tab w:val="left" w:pos="4680"/>
          <w:tab w:val="left" w:pos="4860"/>
          <w:tab w:val="left" w:pos="5040"/>
          <w:tab w:val="left" w:pos="7200"/>
        </w:tabs>
        <w:spacing w:after="120"/>
        <w:ind w:firstLine="187"/>
        <w:jc w:val="both"/>
        <w:outlineLvl w:val="3"/>
        <w:rPr>
          <w:kern w:val="2"/>
          <w:sz w:val="20"/>
        </w:rPr>
      </w:pPr>
      <w:r w:rsidRPr="00E30B30">
        <w:rPr>
          <w:kern w:val="2"/>
          <w:sz w:val="20"/>
        </w:rPr>
        <w:t>C.</w:t>
      </w:r>
      <w:r w:rsidRPr="00E30B30">
        <w:rPr>
          <w:kern w:val="2"/>
          <w:sz w:val="20"/>
        </w:rPr>
        <w:tab/>
        <w:t>The hospital shall assure that patients receive nursing care throughout the period of evacuation and while being returned to the original hospital.</w:t>
      </w:r>
    </w:p>
    <w:p w:rsidR="00E30B30" w:rsidRPr="00E30B30" w:rsidRDefault="00E30B30" w:rsidP="00E30B30">
      <w:pPr>
        <w:tabs>
          <w:tab w:val="left" w:pos="187"/>
          <w:tab w:val="left" w:pos="540"/>
          <w:tab w:val="left" w:pos="4500"/>
          <w:tab w:val="left" w:pos="4680"/>
          <w:tab w:val="left" w:pos="4860"/>
          <w:tab w:val="left" w:pos="5040"/>
          <w:tab w:val="left" w:pos="7200"/>
        </w:tabs>
        <w:spacing w:after="120"/>
        <w:ind w:firstLine="187"/>
        <w:jc w:val="both"/>
        <w:outlineLvl w:val="3"/>
        <w:rPr>
          <w:kern w:val="2"/>
          <w:sz w:val="20"/>
        </w:rPr>
      </w:pPr>
      <w:r w:rsidRPr="00E30B30">
        <w:rPr>
          <w:kern w:val="2"/>
          <w:sz w:val="20"/>
        </w:rPr>
        <w:t>D.</w:t>
      </w:r>
      <w:r w:rsidRPr="00E30B30">
        <w:rPr>
          <w:kern w:val="2"/>
          <w:sz w:val="20"/>
        </w:rPr>
        <w:tab/>
        <w:t>The hospital shall ensure that evacuated patients, who are not discharged, are returned to the hospital after the emergency is over, unless the patient prefers to remain at the receiving facility or be discharged instead of being returned to the original hospital.</w:t>
      </w:r>
    </w:p>
    <w:p w:rsidR="00E30B30" w:rsidRPr="00E30B30" w:rsidRDefault="00E30B30" w:rsidP="00E30B30">
      <w:pPr>
        <w:tabs>
          <w:tab w:val="left" w:pos="187"/>
          <w:tab w:val="left" w:pos="540"/>
          <w:tab w:val="left" w:pos="4500"/>
          <w:tab w:val="left" w:pos="4680"/>
          <w:tab w:val="left" w:pos="4860"/>
          <w:tab w:val="left" w:pos="5040"/>
          <w:tab w:val="left" w:pos="7200"/>
        </w:tabs>
        <w:spacing w:after="120"/>
        <w:ind w:firstLine="187"/>
        <w:jc w:val="both"/>
        <w:outlineLvl w:val="3"/>
        <w:rPr>
          <w:kern w:val="2"/>
          <w:sz w:val="20"/>
        </w:rPr>
      </w:pPr>
      <w:r w:rsidRPr="00E30B30">
        <w:rPr>
          <w:kern w:val="2"/>
          <w:sz w:val="20"/>
        </w:rPr>
        <w:t>E.</w:t>
      </w:r>
      <w:r w:rsidRPr="00E30B30">
        <w:rPr>
          <w:kern w:val="2"/>
          <w:sz w:val="20"/>
        </w:rPr>
        <w:tab/>
        <w:t>Any staff member who is designated as the acting administrator shall be knowledgeable about, and authorized to implement the hospital's plans in the event of an emergency.</w:t>
      </w:r>
    </w:p>
    <w:p w:rsidR="00E30B30" w:rsidRPr="00E30B30" w:rsidRDefault="00E30B30" w:rsidP="00E30B30">
      <w:pPr>
        <w:tabs>
          <w:tab w:val="left" w:pos="187"/>
          <w:tab w:val="left" w:pos="540"/>
          <w:tab w:val="left" w:pos="4500"/>
          <w:tab w:val="left" w:pos="4680"/>
          <w:tab w:val="left" w:pos="4860"/>
          <w:tab w:val="left" w:pos="5040"/>
          <w:tab w:val="left" w:pos="7200"/>
        </w:tabs>
        <w:spacing w:after="120"/>
        <w:ind w:firstLine="187"/>
        <w:jc w:val="both"/>
        <w:outlineLvl w:val="3"/>
        <w:rPr>
          <w:kern w:val="2"/>
          <w:sz w:val="20"/>
        </w:rPr>
      </w:pPr>
      <w:r w:rsidRPr="00E30B30">
        <w:rPr>
          <w:kern w:val="2"/>
          <w:sz w:val="20"/>
        </w:rPr>
        <w:t>F.</w:t>
      </w:r>
      <w:r w:rsidRPr="00E30B30">
        <w:rPr>
          <w:kern w:val="2"/>
          <w:sz w:val="20"/>
        </w:rPr>
        <w:tab/>
        <w:t>The hospital administrator shall appoint an individual who shall be responsible for disaster planning for the hospital.</w:t>
      </w:r>
    </w:p>
    <w:p w:rsidR="00E30B30" w:rsidRPr="00E30B30" w:rsidRDefault="00E30B30" w:rsidP="00E30B30">
      <w:pPr>
        <w:tabs>
          <w:tab w:val="left" w:pos="187"/>
          <w:tab w:val="left" w:pos="540"/>
          <w:tab w:val="left" w:pos="4500"/>
          <w:tab w:val="left" w:pos="4680"/>
          <w:tab w:val="left" w:pos="4860"/>
          <w:tab w:val="left" w:pos="5040"/>
          <w:tab w:val="left" w:pos="7200"/>
        </w:tabs>
        <w:spacing w:after="120"/>
        <w:ind w:firstLine="187"/>
        <w:jc w:val="both"/>
        <w:outlineLvl w:val="3"/>
        <w:rPr>
          <w:kern w:val="2"/>
          <w:sz w:val="20"/>
        </w:rPr>
      </w:pPr>
      <w:r w:rsidRPr="00E30B30">
        <w:rPr>
          <w:kern w:val="2"/>
          <w:sz w:val="20"/>
        </w:rPr>
        <w:t>G.</w:t>
      </w:r>
      <w:r w:rsidRPr="00E30B30">
        <w:rPr>
          <w:kern w:val="2"/>
          <w:sz w:val="20"/>
        </w:rPr>
        <w:tab/>
        <w:t>While developing the hospital's plan for evacuating patients, the disaster planner shall communicate with the facility or facilities designated to receive relocated patients.</w:t>
      </w:r>
    </w:p>
    <w:p w:rsidR="00E30B30" w:rsidRPr="00E30B30" w:rsidRDefault="00E30B30" w:rsidP="00E30B30">
      <w:pPr>
        <w:tabs>
          <w:tab w:val="left" w:pos="187"/>
          <w:tab w:val="left" w:pos="540"/>
          <w:tab w:val="left" w:pos="4500"/>
          <w:tab w:val="left" w:pos="4680"/>
          <w:tab w:val="left" w:pos="4860"/>
          <w:tab w:val="left" w:pos="5040"/>
          <w:tab w:val="left" w:pos="7200"/>
        </w:tabs>
        <w:spacing w:after="120"/>
        <w:ind w:firstLine="187"/>
        <w:jc w:val="both"/>
        <w:outlineLvl w:val="3"/>
        <w:rPr>
          <w:kern w:val="2"/>
          <w:sz w:val="20"/>
        </w:rPr>
      </w:pPr>
      <w:r w:rsidRPr="00E30B30">
        <w:rPr>
          <w:kern w:val="2"/>
          <w:sz w:val="20"/>
        </w:rPr>
        <w:t>H.</w:t>
      </w:r>
      <w:r w:rsidRPr="00E30B30">
        <w:rPr>
          <w:kern w:val="2"/>
          <w:sz w:val="20"/>
        </w:rPr>
        <w:tab/>
        <w:t>The hospital shall conduct at least one evacuation drill each year, either simulated or using selected patients. An actual evacuation shall be considered a drill, if it is documented.</w:t>
      </w:r>
    </w:p>
    <w:p w:rsidR="00E30B30" w:rsidRPr="00E30B30" w:rsidRDefault="00E30B30" w:rsidP="00E30B30">
      <w:pPr>
        <w:tabs>
          <w:tab w:val="left" w:pos="187"/>
          <w:tab w:val="left" w:pos="540"/>
          <w:tab w:val="left" w:pos="4500"/>
          <w:tab w:val="left" w:pos="4680"/>
          <w:tab w:val="left" w:pos="4860"/>
          <w:tab w:val="left" w:pos="5040"/>
          <w:tab w:val="left" w:pos="7200"/>
        </w:tabs>
        <w:spacing w:after="120"/>
        <w:ind w:firstLine="187"/>
        <w:jc w:val="both"/>
        <w:outlineLvl w:val="3"/>
        <w:rPr>
          <w:kern w:val="2"/>
          <w:sz w:val="20"/>
        </w:rPr>
      </w:pPr>
      <w:r w:rsidRPr="00E30B30">
        <w:rPr>
          <w:kern w:val="2"/>
          <w:sz w:val="20"/>
        </w:rPr>
        <w:t>I.</w:t>
      </w:r>
      <w:r w:rsidRPr="00E30B30">
        <w:rPr>
          <w:kern w:val="2"/>
          <w:sz w:val="20"/>
        </w:rPr>
        <w:tab/>
        <w:t>The hospital shall conduct at least one drill each year, in which a large influx of emergency patients is simulated. An actual emergency of this type shall be considered a drill, if it is documented.</w:t>
      </w:r>
    </w:p>
    <w:p w:rsidR="00E30B30" w:rsidRPr="00E30B30" w:rsidRDefault="00E30B30" w:rsidP="00E30B30">
      <w:pPr>
        <w:tabs>
          <w:tab w:val="left" w:pos="187"/>
          <w:tab w:val="left" w:pos="540"/>
          <w:tab w:val="left" w:pos="4500"/>
          <w:tab w:val="left" w:pos="4680"/>
          <w:tab w:val="left" w:pos="4860"/>
          <w:tab w:val="left" w:pos="5040"/>
          <w:tab w:val="left" w:pos="7200"/>
        </w:tabs>
        <w:spacing w:after="120"/>
        <w:ind w:firstLine="187"/>
        <w:jc w:val="both"/>
        <w:outlineLvl w:val="3"/>
        <w:rPr>
          <w:kern w:val="2"/>
          <w:sz w:val="20"/>
        </w:rPr>
      </w:pPr>
      <w:r w:rsidRPr="00E30B30">
        <w:rPr>
          <w:kern w:val="2"/>
          <w:sz w:val="20"/>
        </w:rPr>
        <w:lastRenderedPageBreak/>
        <w:t>J.</w:t>
      </w:r>
      <w:r w:rsidRPr="00E30B30">
        <w:rPr>
          <w:kern w:val="2"/>
          <w:sz w:val="20"/>
        </w:rPr>
        <w:tab/>
        <w:t>In case of an emergency, the hospital shall have a policy for supply of food and water.</w:t>
      </w:r>
    </w:p>
    <w:p w:rsidR="00E30B30" w:rsidRPr="00E30B30" w:rsidRDefault="00E30B30" w:rsidP="00E30B30">
      <w:pPr>
        <w:tabs>
          <w:tab w:val="left" w:pos="187"/>
          <w:tab w:val="left" w:pos="540"/>
          <w:tab w:val="left" w:pos="4500"/>
          <w:tab w:val="left" w:pos="4680"/>
          <w:tab w:val="left" w:pos="4860"/>
          <w:tab w:val="left" w:pos="5040"/>
          <w:tab w:val="left" w:pos="7200"/>
        </w:tabs>
        <w:spacing w:after="120"/>
        <w:ind w:firstLine="187"/>
        <w:jc w:val="both"/>
        <w:outlineLvl w:val="3"/>
        <w:rPr>
          <w:kern w:val="2"/>
          <w:sz w:val="20"/>
        </w:rPr>
      </w:pPr>
      <w:r w:rsidRPr="00E30B30">
        <w:rPr>
          <w:kern w:val="2"/>
          <w:sz w:val="20"/>
        </w:rPr>
        <w:t>K.</w:t>
      </w:r>
      <w:r w:rsidRPr="00E30B30">
        <w:rPr>
          <w:kern w:val="2"/>
          <w:sz w:val="20"/>
        </w:rPr>
        <w:tab/>
        <w:t>The hospital shall have a policy for the provision of emergency sources of critical utilities such as electricity, natural gas, water and fuel during any period in which the normal supply is temporarily disrupted.</w:t>
      </w:r>
    </w:p>
    <w:p w:rsidR="00E30B30" w:rsidRPr="00E30B30" w:rsidRDefault="00E30B30" w:rsidP="00E30B30">
      <w:pPr>
        <w:tabs>
          <w:tab w:val="left" w:pos="187"/>
          <w:tab w:val="left" w:pos="540"/>
          <w:tab w:val="left" w:pos="4500"/>
          <w:tab w:val="left" w:pos="4680"/>
          <w:tab w:val="left" w:pos="4860"/>
          <w:tab w:val="left" w:pos="5040"/>
          <w:tab w:val="left" w:pos="7200"/>
        </w:tabs>
        <w:spacing w:after="120"/>
        <w:ind w:firstLine="187"/>
        <w:jc w:val="both"/>
        <w:outlineLvl w:val="3"/>
        <w:rPr>
          <w:kern w:val="2"/>
          <w:sz w:val="20"/>
        </w:rPr>
      </w:pPr>
      <w:r w:rsidRPr="00E30B30">
        <w:rPr>
          <w:kern w:val="2"/>
          <w:sz w:val="20"/>
        </w:rPr>
        <w:t>L.</w:t>
      </w:r>
      <w:r w:rsidRPr="00E30B30">
        <w:rPr>
          <w:kern w:val="2"/>
          <w:sz w:val="20"/>
        </w:rPr>
        <w:tab/>
        <w:t>The hospital's plan shall be developed in coordination with the local/parish office of emergency preparedness, utilizing community wide resources.</w:t>
      </w:r>
    </w:p>
    <w:p w:rsidR="00E30B30" w:rsidRPr="00E30B30" w:rsidRDefault="00E30B30" w:rsidP="00E30B30">
      <w:pPr>
        <w:tabs>
          <w:tab w:val="left" w:pos="187"/>
          <w:tab w:val="left" w:pos="540"/>
          <w:tab w:val="left" w:pos="4500"/>
          <w:tab w:val="left" w:pos="4680"/>
          <w:tab w:val="left" w:pos="4860"/>
          <w:tab w:val="left" w:pos="5040"/>
          <w:tab w:val="left" w:pos="7200"/>
        </w:tabs>
        <w:spacing w:after="120"/>
        <w:ind w:firstLine="187"/>
        <w:jc w:val="both"/>
        <w:outlineLvl w:val="3"/>
        <w:rPr>
          <w:kern w:val="2"/>
          <w:sz w:val="20"/>
        </w:rPr>
      </w:pPr>
      <w:r w:rsidRPr="00E30B30">
        <w:rPr>
          <w:kern w:val="2"/>
          <w:sz w:val="20"/>
        </w:rPr>
        <w:t>M.</w:t>
      </w:r>
      <w:r w:rsidRPr="00E30B30">
        <w:rPr>
          <w:kern w:val="2"/>
          <w:sz w:val="20"/>
        </w:rPr>
        <w:tab/>
        <w:t>A hospital may temporarily exceed its licensed capacity in emergency situations, such as natural disasters or disease related emergencies. Such hospitals shall notify DHH in writing of the situation within 24 hours or as soon as practical thereafter.</w:t>
      </w:r>
    </w:p>
    <w:p w:rsidR="00E30B30" w:rsidRPr="00E30B30" w:rsidRDefault="00E30B30" w:rsidP="00E30B30">
      <w:pPr>
        <w:tabs>
          <w:tab w:val="left" w:pos="187"/>
          <w:tab w:val="left" w:pos="540"/>
          <w:tab w:val="left" w:pos="4500"/>
          <w:tab w:val="left" w:pos="4680"/>
          <w:tab w:val="left" w:pos="4860"/>
          <w:tab w:val="left" w:pos="5040"/>
          <w:tab w:val="left" w:pos="7200"/>
        </w:tabs>
        <w:spacing w:after="120"/>
        <w:ind w:firstLine="187"/>
        <w:jc w:val="both"/>
        <w:outlineLvl w:val="3"/>
        <w:rPr>
          <w:kern w:val="2"/>
          <w:sz w:val="20"/>
        </w:rPr>
      </w:pPr>
      <w:r w:rsidRPr="00E30B30">
        <w:rPr>
          <w:kern w:val="2"/>
          <w:sz w:val="20"/>
        </w:rPr>
        <w:t>N.</w:t>
      </w:r>
      <w:r w:rsidRPr="00E30B30">
        <w:rPr>
          <w:kern w:val="2"/>
          <w:sz w:val="20"/>
        </w:rPr>
        <w:tab/>
        <w:t xml:space="preserve">Effective immediately, upon declaration of the secretary and notification to the Louisiana Hospital Association, all hospitals licensed in Louisiana shall file an electronic report with the </w:t>
      </w:r>
      <w:proofErr w:type="spellStart"/>
      <w:r w:rsidRPr="00E30B30">
        <w:rPr>
          <w:kern w:val="2"/>
          <w:sz w:val="20"/>
        </w:rPr>
        <w:t>EMSystem</w:t>
      </w:r>
      <w:proofErr w:type="spellEnd"/>
      <w:r w:rsidRPr="00E30B30">
        <w:rPr>
          <w:kern w:val="2"/>
          <w:sz w:val="20"/>
        </w:rPr>
        <w:t>, or a successor operating system during a declared emergency, disaster or public health emergency.</w:t>
      </w:r>
    </w:p>
    <w:p w:rsidR="00E30B30" w:rsidRPr="00E30B30" w:rsidRDefault="00E30B30" w:rsidP="00E30B30">
      <w:pPr>
        <w:tabs>
          <w:tab w:val="left" w:pos="720"/>
          <w:tab w:val="left" w:pos="979"/>
          <w:tab w:val="left" w:pos="1152"/>
          <w:tab w:val="left" w:pos="4500"/>
          <w:tab w:val="left" w:pos="4680"/>
          <w:tab w:val="left" w:pos="4860"/>
          <w:tab w:val="left" w:pos="5040"/>
          <w:tab w:val="left" w:pos="7200"/>
        </w:tabs>
        <w:spacing w:after="120"/>
        <w:ind w:firstLine="360"/>
        <w:jc w:val="both"/>
        <w:outlineLvl w:val="4"/>
        <w:rPr>
          <w:kern w:val="2"/>
          <w:sz w:val="20"/>
        </w:rPr>
      </w:pPr>
      <w:r w:rsidRPr="00E30B30">
        <w:rPr>
          <w:kern w:val="2"/>
          <w:sz w:val="20"/>
        </w:rPr>
        <w:t>1.</w:t>
      </w:r>
      <w:r w:rsidRPr="00E30B30">
        <w:rPr>
          <w:kern w:val="2"/>
          <w:sz w:val="20"/>
        </w:rPr>
        <w:tab/>
        <w:t>The electronic report shall be filed twice daily at 7:30 a.m. and 2:30 p.m. throughout the duration of the disaster or emergency event.</w:t>
      </w:r>
    </w:p>
    <w:p w:rsidR="00E30B30" w:rsidRPr="00E30B30" w:rsidRDefault="00E30B30" w:rsidP="00E30B30">
      <w:pPr>
        <w:tabs>
          <w:tab w:val="left" w:pos="720"/>
          <w:tab w:val="left" w:pos="979"/>
          <w:tab w:val="left" w:pos="1152"/>
          <w:tab w:val="left" w:pos="4500"/>
          <w:tab w:val="left" w:pos="4680"/>
          <w:tab w:val="left" w:pos="4860"/>
          <w:tab w:val="left" w:pos="5040"/>
          <w:tab w:val="left" w:pos="7200"/>
        </w:tabs>
        <w:spacing w:after="120"/>
        <w:ind w:firstLine="360"/>
        <w:jc w:val="both"/>
        <w:outlineLvl w:val="4"/>
        <w:rPr>
          <w:kern w:val="2"/>
          <w:sz w:val="20"/>
        </w:rPr>
      </w:pPr>
      <w:r w:rsidRPr="00E30B30">
        <w:rPr>
          <w:kern w:val="2"/>
          <w:sz w:val="20"/>
        </w:rPr>
        <w:t>2.</w:t>
      </w:r>
      <w:r w:rsidRPr="00E30B30">
        <w:rPr>
          <w:kern w:val="2"/>
          <w:sz w:val="20"/>
        </w:rPr>
        <w:tab/>
        <w:t>The electronic report shall include, but not be limited to the following:</w:t>
      </w:r>
    </w:p>
    <w:p w:rsidR="00E30B30" w:rsidRPr="00E30B30" w:rsidRDefault="00E30B30" w:rsidP="00E30B30">
      <w:pPr>
        <w:tabs>
          <w:tab w:val="left" w:pos="907"/>
          <w:tab w:val="left" w:pos="4500"/>
          <w:tab w:val="left" w:pos="4680"/>
          <w:tab w:val="left" w:pos="4860"/>
          <w:tab w:val="left" w:pos="5040"/>
          <w:tab w:val="left" w:pos="7200"/>
        </w:tabs>
        <w:spacing w:after="120"/>
        <w:ind w:firstLine="547"/>
        <w:jc w:val="both"/>
        <w:outlineLvl w:val="5"/>
        <w:rPr>
          <w:kern w:val="2"/>
          <w:sz w:val="20"/>
        </w:rPr>
      </w:pPr>
      <w:proofErr w:type="gramStart"/>
      <w:r w:rsidRPr="00E30B30">
        <w:rPr>
          <w:kern w:val="2"/>
          <w:sz w:val="20"/>
        </w:rPr>
        <w:t>a</w:t>
      </w:r>
      <w:proofErr w:type="gramEnd"/>
      <w:r w:rsidRPr="00E30B30">
        <w:rPr>
          <w:kern w:val="2"/>
          <w:sz w:val="20"/>
        </w:rPr>
        <w:t>.</w:t>
      </w:r>
      <w:r w:rsidRPr="00E30B30">
        <w:rPr>
          <w:kern w:val="2"/>
          <w:sz w:val="20"/>
        </w:rPr>
        <w:tab/>
        <w:t>status of operation (open, limited or closed);</w:t>
      </w:r>
    </w:p>
    <w:p w:rsidR="00E30B30" w:rsidRPr="00E30B30" w:rsidRDefault="00E30B30" w:rsidP="00E30B30">
      <w:pPr>
        <w:tabs>
          <w:tab w:val="left" w:pos="907"/>
          <w:tab w:val="left" w:pos="4500"/>
          <w:tab w:val="left" w:pos="4680"/>
          <w:tab w:val="left" w:pos="4860"/>
          <w:tab w:val="left" w:pos="5040"/>
          <w:tab w:val="left" w:pos="7200"/>
        </w:tabs>
        <w:spacing w:after="120"/>
        <w:ind w:firstLine="547"/>
        <w:jc w:val="both"/>
        <w:outlineLvl w:val="5"/>
        <w:rPr>
          <w:kern w:val="2"/>
          <w:sz w:val="20"/>
        </w:rPr>
      </w:pPr>
      <w:proofErr w:type="gramStart"/>
      <w:r w:rsidRPr="00E30B30">
        <w:rPr>
          <w:kern w:val="2"/>
          <w:sz w:val="20"/>
        </w:rPr>
        <w:t>b</w:t>
      </w:r>
      <w:proofErr w:type="gramEnd"/>
      <w:r w:rsidRPr="00E30B30">
        <w:rPr>
          <w:kern w:val="2"/>
          <w:sz w:val="20"/>
        </w:rPr>
        <w:t>.</w:t>
      </w:r>
      <w:r w:rsidRPr="00E30B30">
        <w:rPr>
          <w:kern w:val="2"/>
          <w:sz w:val="20"/>
        </w:rPr>
        <w:tab/>
        <w:t>availability of beds by category (medical/surgery, intensive care unit, pediatric, psychiatric, etc.);</w:t>
      </w:r>
    </w:p>
    <w:p w:rsidR="00E30B30" w:rsidRPr="00E30B30" w:rsidRDefault="00E30B30" w:rsidP="00E30B30">
      <w:pPr>
        <w:tabs>
          <w:tab w:val="left" w:pos="907"/>
          <w:tab w:val="left" w:pos="4500"/>
          <w:tab w:val="left" w:pos="4680"/>
          <w:tab w:val="left" w:pos="4860"/>
          <w:tab w:val="left" w:pos="5040"/>
          <w:tab w:val="left" w:pos="7200"/>
        </w:tabs>
        <w:spacing w:after="120"/>
        <w:ind w:firstLine="547"/>
        <w:jc w:val="both"/>
        <w:outlineLvl w:val="5"/>
        <w:rPr>
          <w:kern w:val="2"/>
          <w:sz w:val="20"/>
        </w:rPr>
      </w:pPr>
      <w:proofErr w:type="gramStart"/>
      <w:r w:rsidRPr="00E30B30">
        <w:rPr>
          <w:kern w:val="2"/>
          <w:sz w:val="20"/>
        </w:rPr>
        <w:t>c</w:t>
      </w:r>
      <w:proofErr w:type="gramEnd"/>
      <w:r w:rsidRPr="00E30B30">
        <w:rPr>
          <w:kern w:val="2"/>
          <w:sz w:val="20"/>
        </w:rPr>
        <w:t>.</w:t>
      </w:r>
      <w:r w:rsidRPr="00E30B30">
        <w:rPr>
          <w:kern w:val="2"/>
          <w:sz w:val="20"/>
        </w:rPr>
        <w:tab/>
        <w:t>other resources that may be needed by a hospital in an emergency (blood products, fuel, pharmaceuticals, personnel, etc.);</w:t>
      </w:r>
    </w:p>
    <w:p w:rsidR="00E30B30" w:rsidRPr="00E30B30" w:rsidRDefault="00E30B30" w:rsidP="00E30B30">
      <w:pPr>
        <w:tabs>
          <w:tab w:val="left" w:pos="907"/>
          <w:tab w:val="left" w:pos="4500"/>
          <w:tab w:val="left" w:pos="4680"/>
          <w:tab w:val="left" w:pos="4860"/>
          <w:tab w:val="left" w:pos="5040"/>
          <w:tab w:val="left" w:pos="7200"/>
        </w:tabs>
        <w:spacing w:after="120"/>
        <w:ind w:firstLine="547"/>
        <w:jc w:val="both"/>
        <w:outlineLvl w:val="5"/>
        <w:rPr>
          <w:kern w:val="2"/>
          <w:sz w:val="20"/>
        </w:rPr>
      </w:pPr>
      <w:proofErr w:type="gramStart"/>
      <w:r w:rsidRPr="00E30B30">
        <w:rPr>
          <w:kern w:val="2"/>
          <w:sz w:val="20"/>
        </w:rPr>
        <w:t>d</w:t>
      </w:r>
      <w:proofErr w:type="gramEnd"/>
      <w:r w:rsidRPr="00E30B30">
        <w:rPr>
          <w:kern w:val="2"/>
          <w:sz w:val="20"/>
        </w:rPr>
        <w:t>.</w:t>
      </w:r>
      <w:r w:rsidRPr="00E30B30">
        <w:rPr>
          <w:kern w:val="2"/>
          <w:sz w:val="20"/>
        </w:rPr>
        <w:tab/>
        <w:t>generator status;</w:t>
      </w:r>
      <w:bookmarkStart w:id="16" w:name="_GoBack"/>
      <w:bookmarkEnd w:id="16"/>
    </w:p>
    <w:p w:rsidR="00E30B30" w:rsidRPr="00E30B30" w:rsidRDefault="00E30B30" w:rsidP="00E30B30">
      <w:pPr>
        <w:tabs>
          <w:tab w:val="left" w:pos="907"/>
          <w:tab w:val="left" w:pos="4500"/>
          <w:tab w:val="left" w:pos="4680"/>
          <w:tab w:val="left" w:pos="4860"/>
          <w:tab w:val="left" w:pos="5040"/>
          <w:tab w:val="left" w:pos="7200"/>
        </w:tabs>
        <w:spacing w:after="120"/>
        <w:ind w:firstLine="547"/>
        <w:jc w:val="both"/>
        <w:outlineLvl w:val="5"/>
        <w:rPr>
          <w:kern w:val="2"/>
          <w:sz w:val="20"/>
        </w:rPr>
      </w:pPr>
      <w:proofErr w:type="gramStart"/>
      <w:r w:rsidRPr="00E30B30">
        <w:rPr>
          <w:kern w:val="2"/>
          <w:sz w:val="20"/>
        </w:rPr>
        <w:t>e</w:t>
      </w:r>
      <w:proofErr w:type="gramEnd"/>
      <w:r w:rsidRPr="00E30B30">
        <w:rPr>
          <w:kern w:val="2"/>
          <w:sz w:val="20"/>
        </w:rPr>
        <w:t>.</w:t>
      </w:r>
      <w:r w:rsidRPr="00E30B30">
        <w:rPr>
          <w:kern w:val="2"/>
          <w:sz w:val="20"/>
        </w:rPr>
        <w:tab/>
        <w:t>evacuation status; and</w:t>
      </w:r>
    </w:p>
    <w:p w:rsidR="00E30B30" w:rsidRPr="00E30B30" w:rsidRDefault="00E30B30" w:rsidP="00E30B30">
      <w:pPr>
        <w:tabs>
          <w:tab w:val="left" w:pos="907"/>
          <w:tab w:val="left" w:pos="4500"/>
          <w:tab w:val="left" w:pos="4680"/>
          <w:tab w:val="left" w:pos="4860"/>
          <w:tab w:val="left" w:pos="5040"/>
          <w:tab w:val="left" w:pos="7200"/>
        </w:tabs>
        <w:spacing w:after="120"/>
        <w:ind w:firstLine="547"/>
        <w:jc w:val="both"/>
        <w:outlineLvl w:val="5"/>
        <w:rPr>
          <w:kern w:val="2"/>
          <w:sz w:val="20"/>
        </w:rPr>
      </w:pPr>
      <w:proofErr w:type="gramStart"/>
      <w:r w:rsidRPr="00E30B30">
        <w:rPr>
          <w:kern w:val="2"/>
          <w:sz w:val="20"/>
        </w:rPr>
        <w:t>f</w:t>
      </w:r>
      <w:proofErr w:type="gramEnd"/>
      <w:r w:rsidRPr="00E30B30">
        <w:rPr>
          <w:kern w:val="2"/>
          <w:sz w:val="20"/>
        </w:rPr>
        <w:t>.</w:t>
      </w:r>
      <w:r w:rsidRPr="00E30B30">
        <w:rPr>
          <w:kern w:val="2"/>
          <w:sz w:val="20"/>
        </w:rPr>
        <w:tab/>
        <w:t>shelter in place status.</w:t>
      </w:r>
    </w:p>
    <w:p w:rsidR="00E30B30" w:rsidRPr="00E30B30" w:rsidRDefault="00E30B30" w:rsidP="00E30B3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rPr>
      </w:pPr>
      <w:r w:rsidRPr="00E30B30">
        <w:rPr>
          <w:kern w:val="2"/>
          <w:sz w:val="18"/>
        </w:rPr>
        <w:t>AUTHORITY NOTE:</w:t>
      </w:r>
      <w:r w:rsidRPr="00E30B30">
        <w:rPr>
          <w:kern w:val="2"/>
          <w:sz w:val="18"/>
        </w:rPr>
        <w:tab/>
        <w:t>Promulgated in accordance with R.S. 40:2100-2115.</w:t>
      </w:r>
    </w:p>
    <w:p w:rsidR="00E30B30" w:rsidRDefault="00E30B30" w:rsidP="00E30B30">
      <w:pPr>
        <w:pStyle w:val="Chapter"/>
        <w:jc w:val="left"/>
        <w:rPr>
          <w:b w:val="0"/>
          <w:kern w:val="0"/>
          <w:sz w:val="24"/>
        </w:rPr>
      </w:pPr>
      <w:r w:rsidRPr="00E30B30">
        <w:rPr>
          <w:b w:val="0"/>
          <w:kern w:val="0"/>
          <w:sz w:val="24"/>
        </w:rPr>
        <w:t>HISTORICAL NOTE:</w:t>
      </w:r>
      <w:r w:rsidRPr="00E30B30">
        <w:rPr>
          <w:b w:val="0"/>
          <w:kern w:val="0"/>
          <w:sz w:val="24"/>
        </w:rPr>
        <w:tab/>
        <w:t>Promulgated by the Department of Health and Hospitals, Office of the Secretary, Bureau of Health Services Financing, LR 21:177 (February 1995), amended LR 29:2409 (November 2003), LR 35:245 (February 2009).</w:t>
      </w:r>
    </w:p>
    <w:p w:rsidR="00E30B30" w:rsidRDefault="00E30B30" w:rsidP="00E30B30">
      <w:pPr>
        <w:pStyle w:val="Chapter"/>
        <w:jc w:val="left"/>
        <w:rPr>
          <w:b w:val="0"/>
          <w:kern w:val="0"/>
          <w:sz w:val="24"/>
        </w:rPr>
      </w:pPr>
      <w:bookmarkStart w:id="17" w:name="TOC_SubC222"/>
      <w:bookmarkStart w:id="18" w:name="_Toc314653017"/>
      <w:bookmarkStart w:id="19" w:name="_Toc325012601"/>
      <w:bookmarkStart w:id="20" w:name="_Toc375042233"/>
      <w:r w:rsidRPr="00593272">
        <w:t>Subchapter J.</w:t>
      </w:r>
      <w:bookmarkEnd w:id="17"/>
      <w:r w:rsidRPr="00593272">
        <w:tab/>
      </w:r>
      <w:bookmarkStart w:id="21" w:name="TOCT_SubC222"/>
      <w:r w:rsidRPr="00593272">
        <w:t>Physical Environment</w:t>
      </w:r>
      <w:bookmarkEnd w:id="18"/>
      <w:bookmarkEnd w:id="19"/>
      <w:bookmarkEnd w:id="20"/>
      <w:bookmarkEnd w:id="21"/>
    </w:p>
    <w:p w:rsidR="00E30B30" w:rsidRPr="00593272" w:rsidRDefault="00E30B30" w:rsidP="00E30B30">
      <w:pPr>
        <w:pStyle w:val="Section"/>
      </w:pPr>
      <w:bookmarkStart w:id="22" w:name="_Toc314653019"/>
      <w:bookmarkStart w:id="23" w:name="_Toc325012603"/>
      <w:bookmarkStart w:id="24" w:name="_Toc375042235"/>
      <w:r w:rsidRPr="00593272">
        <w:t>§9411.</w:t>
      </w:r>
      <w:r w:rsidRPr="00593272">
        <w:tab/>
        <w:t>Buildings</w:t>
      </w:r>
      <w:bookmarkEnd w:id="22"/>
      <w:bookmarkEnd w:id="23"/>
      <w:bookmarkEnd w:id="24"/>
    </w:p>
    <w:p w:rsidR="00E30B30" w:rsidRPr="00593272" w:rsidRDefault="00E30B30" w:rsidP="00E30B30">
      <w:pPr>
        <w:pStyle w:val="A"/>
      </w:pPr>
      <w:r w:rsidRPr="00593272">
        <w:t>A.</w:t>
      </w:r>
      <w:r w:rsidRPr="00593272">
        <w:tab/>
        <w:t>The buildings shall reflect good housekeeping and shall by means of an effective pest control program, be free of insects and rodents.</w:t>
      </w:r>
    </w:p>
    <w:p w:rsidR="00E30B30" w:rsidRPr="00593272" w:rsidRDefault="00E30B30" w:rsidP="00E30B30">
      <w:pPr>
        <w:pStyle w:val="A"/>
      </w:pPr>
      <w:r w:rsidRPr="00593272">
        <w:t>B.</w:t>
      </w:r>
      <w:r w:rsidRPr="00593272">
        <w:tab/>
        <w:t>The hospital shall maintain hospital-wide ventilation, lighting and temperature controls.</w:t>
      </w:r>
    </w:p>
    <w:p w:rsidR="00E30B30" w:rsidRPr="00593272" w:rsidRDefault="00E30B30" w:rsidP="00E30B30">
      <w:pPr>
        <w:pStyle w:val="A"/>
      </w:pPr>
      <w:r w:rsidRPr="00593272">
        <w:t>C.</w:t>
      </w:r>
      <w:r w:rsidRPr="00593272">
        <w:tab/>
        <w:t>There shall be a provision of emergency sources of critical utilities such as electricity, natural gas, water and fuel during any period in which the normal supply is temporarily disrupted.</w:t>
      </w:r>
    </w:p>
    <w:p w:rsidR="00E30B30" w:rsidRPr="00593272" w:rsidRDefault="00E30B30" w:rsidP="00E30B30">
      <w:pPr>
        <w:pStyle w:val="AuthorityNote"/>
      </w:pPr>
      <w:r w:rsidRPr="00593272">
        <w:t>AUTHORITY NOTE:</w:t>
      </w:r>
      <w:r w:rsidRPr="00593272">
        <w:tab/>
        <w:t>Promulgated in accordance with R.S. 40:2100-2115.</w:t>
      </w:r>
    </w:p>
    <w:p w:rsidR="00E30B30" w:rsidRPr="00593272" w:rsidRDefault="00E30B30" w:rsidP="00E30B30">
      <w:pPr>
        <w:pStyle w:val="HistoricalNote"/>
      </w:pPr>
      <w:r w:rsidRPr="00593272">
        <w:t>HISTORICAL NOTE:</w:t>
      </w:r>
      <w:r w:rsidRPr="00593272">
        <w:tab/>
        <w:t>Promulgated by the Department of Health and Hospitals, Office of the Secretary, Bureau of Health Services Financing LR 21:177 (February 1995), amended LR 29:2417 (November 2003).</w:t>
      </w:r>
    </w:p>
    <w:p w:rsidR="00E30B30" w:rsidRDefault="00E30B30" w:rsidP="00E30B30">
      <w:pPr>
        <w:pStyle w:val="Chapter"/>
        <w:jc w:val="left"/>
      </w:pPr>
    </w:p>
    <w:sectPr w:rsidR="00E30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B30"/>
    <w:rsid w:val="00243EFC"/>
    <w:rsid w:val="00E30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B3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link w:val="ChapterChar"/>
    <w:rsid w:val="00E30B30"/>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rPr>
  </w:style>
  <w:style w:type="character" w:customStyle="1" w:styleId="ChapterChar">
    <w:name w:val="Chapter Char"/>
    <w:link w:val="Chapter"/>
    <w:rsid w:val="00E30B30"/>
    <w:rPr>
      <w:rFonts w:ascii="Times New Roman" w:eastAsia="Times New Roman" w:hAnsi="Times New Roman" w:cs="Times New Roman"/>
      <w:b/>
      <w:kern w:val="2"/>
      <w:sz w:val="28"/>
      <w:szCs w:val="20"/>
    </w:rPr>
  </w:style>
  <w:style w:type="paragraph" w:styleId="Header">
    <w:name w:val="header"/>
    <w:basedOn w:val="Normal"/>
    <w:link w:val="HeaderChar"/>
    <w:uiPriority w:val="99"/>
    <w:semiHidden/>
    <w:unhideWhenUsed/>
    <w:rsid w:val="00E30B30"/>
    <w:pPr>
      <w:tabs>
        <w:tab w:val="center" w:pos="4680"/>
        <w:tab w:val="right" w:pos="9360"/>
      </w:tabs>
    </w:pPr>
  </w:style>
  <w:style w:type="character" w:customStyle="1" w:styleId="HeaderChar">
    <w:name w:val="Header Char"/>
    <w:basedOn w:val="DefaultParagraphFont"/>
    <w:link w:val="Header"/>
    <w:uiPriority w:val="99"/>
    <w:semiHidden/>
    <w:rsid w:val="00E30B30"/>
    <w:rPr>
      <w:rFonts w:ascii="Times New Roman" w:eastAsia="Times New Roman" w:hAnsi="Times New Roman" w:cs="Times New Roman"/>
      <w:sz w:val="24"/>
      <w:szCs w:val="20"/>
    </w:rPr>
  </w:style>
  <w:style w:type="paragraph" w:customStyle="1" w:styleId="Section">
    <w:name w:val="Section"/>
    <w:basedOn w:val="Normal"/>
    <w:link w:val="SectionChar"/>
    <w:rsid w:val="00E30B30"/>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rPr>
  </w:style>
  <w:style w:type="paragraph" w:customStyle="1" w:styleId="A">
    <w:name w:val="A."/>
    <w:basedOn w:val="Normal"/>
    <w:link w:val="AChar"/>
    <w:rsid w:val="00E30B30"/>
    <w:pPr>
      <w:tabs>
        <w:tab w:val="left" w:pos="187"/>
        <w:tab w:val="left" w:pos="540"/>
        <w:tab w:val="left" w:pos="4500"/>
        <w:tab w:val="left" w:pos="4680"/>
        <w:tab w:val="left" w:pos="4860"/>
        <w:tab w:val="left" w:pos="5040"/>
        <w:tab w:val="left" w:pos="7200"/>
      </w:tabs>
      <w:spacing w:after="120"/>
      <w:ind w:firstLine="187"/>
      <w:jc w:val="both"/>
      <w:outlineLvl w:val="3"/>
    </w:pPr>
    <w:rPr>
      <w:kern w:val="2"/>
      <w:sz w:val="20"/>
    </w:rPr>
  </w:style>
  <w:style w:type="paragraph" w:customStyle="1" w:styleId="AuthorityNote">
    <w:name w:val="Authority Note"/>
    <w:basedOn w:val="Normal"/>
    <w:link w:val="AuthorityNoteChar"/>
    <w:rsid w:val="00E30B3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rPr>
  </w:style>
  <w:style w:type="paragraph" w:customStyle="1" w:styleId="HistoricalNote">
    <w:name w:val="Historical Note"/>
    <w:basedOn w:val="Normal"/>
    <w:link w:val="HistoricalNoteChar"/>
    <w:rsid w:val="00E30B3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rPr>
  </w:style>
  <w:style w:type="character" w:customStyle="1" w:styleId="SectionChar">
    <w:name w:val="Section Char"/>
    <w:link w:val="Section"/>
    <w:rsid w:val="00E30B30"/>
    <w:rPr>
      <w:rFonts w:ascii="Times New Roman" w:eastAsia="Times New Roman" w:hAnsi="Times New Roman" w:cs="Times New Roman"/>
      <w:b/>
      <w:kern w:val="2"/>
      <w:sz w:val="20"/>
      <w:szCs w:val="20"/>
    </w:rPr>
  </w:style>
  <w:style w:type="character" w:customStyle="1" w:styleId="AChar">
    <w:name w:val="A. Char"/>
    <w:link w:val="A"/>
    <w:rsid w:val="00E30B30"/>
    <w:rPr>
      <w:rFonts w:ascii="Times New Roman" w:eastAsia="Times New Roman" w:hAnsi="Times New Roman" w:cs="Times New Roman"/>
      <w:kern w:val="2"/>
      <w:sz w:val="20"/>
      <w:szCs w:val="20"/>
    </w:rPr>
  </w:style>
  <w:style w:type="character" w:customStyle="1" w:styleId="HistoricalNoteChar">
    <w:name w:val="Historical Note Char"/>
    <w:link w:val="HistoricalNote"/>
    <w:rsid w:val="00E30B30"/>
    <w:rPr>
      <w:rFonts w:ascii="Times New Roman" w:eastAsia="Times New Roman" w:hAnsi="Times New Roman" w:cs="Times New Roman"/>
      <w:kern w:val="2"/>
      <w:sz w:val="18"/>
      <w:szCs w:val="20"/>
    </w:rPr>
  </w:style>
  <w:style w:type="character" w:customStyle="1" w:styleId="AuthorityNoteChar">
    <w:name w:val="Authority Note Char"/>
    <w:link w:val="AuthorityNote"/>
    <w:locked/>
    <w:rsid w:val="00E30B30"/>
    <w:rPr>
      <w:rFonts w:ascii="Times New Roman" w:eastAsia="Times New Roman" w:hAnsi="Times New Roman" w:cs="Times New Roman"/>
      <w:kern w:val="2"/>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B3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link w:val="ChapterChar"/>
    <w:rsid w:val="00E30B30"/>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rPr>
  </w:style>
  <w:style w:type="character" w:customStyle="1" w:styleId="ChapterChar">
    <w:name w:val="Chapter Char"/>
    <w:link w:val="Chapter"/>
    <w:rsid w:val="00E30B30"/>
    <w:rPr>
      <w:rFonts w:ascii="Times New Roman" w:eastAsia="Times New Roman" w:hAnsi="Times New Roman" w:cs="Times New Roman"/>
      <w:b/>
      <w:kern w:val="2"/>
      <w:sz w:val="28"/>
      <w:szCs w:val="20"/>
    </w:rPr>
  </w:style>
  <w:style w:type="paragraph" w:styleId="Header">
    <w:name w:val="header"/>
    <w:basedOn w:val="Normal"/>
    <w:link w:val="HeaderChar"/>
    <w:uiPriority w:val="99"/>
    <w:semiHidden/>
    <w:unhideWhenUsed/>
    <w:rsid w:val="00E30B30"/>
    <w:pPr>
      <w:tabs>
        <w:tab w:val="center" w:pos="4680"/>
        <w:tab w:val="right" w:pos="9360"/>
      </w:tabs>
    </w:pPr>
  </w:style>
  <w:style w:type="character" w:customStyle="1" w:styleId="HeaderChar">
    <w:name w:val="Header Char"/>
    <w:basedOn w:val="DefaultParagraphFont"/>
    <w:link w:val="Header"/>
    <w:uiPriority w:val="99"/>
    <w:semiHidden/>
    <w:rsid w:val="00E30B30"/>
    <w:rPr>
      <w:rFonts w:ascii="Times New Roman" w:eastAsia="Times New Roman" w:hAnsi="Times New Roman" w:cs="Times New Roman"/>
      <w:sz w:val="24"/>
      <w:szCs w:val="20"/>
    </w:rPr>
  </w:style>
  <w:style w:type="paragraph" w:customStyle="1" w:styleId="Section">
    <w:name w:val="Section"/>
    <w:basedOn w:val="Normal"/>
    <w:link w:val="SectionChar"/>
    <w:rsid w:val="00E30B30"/>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rPr>
  </w:style>
  <w:style w:type="paragraph" w:customStyle="1" w:styleId="A">
    <w:name w:val="A."/>
    <w:basedOn w:val="Normal"/>
    <w:link w:val="AChar"/>
    <w:rsid w:val="00E30B30"/>
    <w:pPr>
      <w:tabs>
        <w:tab w:val="left" w:pos="187"/>
        <w:tab w:val="left" w:pos="540"/>
        <w:tab w:val="left" w:pos="4500"/>
        <w:tab w:val="left" w:pos="4680"/>
        <w:tab w:val="left" w:pos="4860"/>
        <w:tab w:val="left" w:pos="5040"/>
        <w:tab w:val="left" w:pos="7200"/>
      </w:tabs>
      <w:spacing w:after="120"/>
      <w:ind w:firstLine="187"/>
      <w:jc w:val="both"/>
      <w:outlineLvl w:val="3"/>
    </w:pPr>
    <w:rPr>
      <w:kern w:val="2"/>
      <w:sz w:val="20"/>
    </w:rPr>
  </w:style>
  <w:style w:type="paragraph" w:customStyle="1" w:styleId="AuthorityNote">
    <w:name w:val="Authority Note"/>
    <w:basedOn w:val="Normal"/>
    <w:link w:val="AuthorityNoteChar"/>
    <w:rsid w:val="00E30B3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rPr>
  </w:style>
  <w:style w:type="paragraph" w:customStyle="1" w:styleId="HistoricalNote">
    <w:name w:val="Historical Note"/>
    <w:basedOn w:val="Normal"/>
    <w:link w:val="HistoricalNoteChar"/>
    <w:rsid w:val="00E30B3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rPr>
  </w:style>
  <w:style w:type="character" w:customStyle="1" w:styleId="SectionChar">
    <w:name w:val="Section Char"/>
    <w:link w:val="Section"/>
    <w:rsid w:val="00E30B30"/>
    <w:rPr>
      <w:rFonts w:ascii="Times New Roman" w:eastAsia="Times New Roman" w:hAnsi="Times New Roman" w:cs="Times New Roman"/>
      <w:b/>
      <w:kern w:val="2"/>
      <w:sz w:val="20"/>
      <w:szCs w:val="20"/>
    </w:rPr>
  </w:style>
  <w:style w:type="character" w:customStyle="1" w:styleId="AChar">
    <w:name w:val="A. Char"/>
    <w:link w:val="A"/>
    <w:rsid w:val="00E30B30"/>
    <w:rPr>
      <w:rFonts w:ascii="Times New Roman" w:eastAsia="Times New Roman" w:hAnsi="Times New Roman" w:cs="Times New Roman"/>
      <w:kern w:val="2"/>
      <w:sz w:val="20"/>
      <w:szCs w:val="20"/>
    </w:rPr>
  </w:style>
  <w:style w:type="character" w:customStyle="1" w:styleId="HistoricalNoteChar">
    <w:name w:val="Historical Note Char"/>
    <w:link w:val="HistoricalNote"/>
    <w:rsid w:val="00E30B30"/>
    <w:rPr>
      <w:rFonts w:ascii="Times New Roman" w:eastAsia="Times New Roman" w:hAnsi="Times New Roman" w:cs="Times New Roman"/>
      <w:kern w:val="2"/>
      <w:sz w:val="18"/>
      <w:szCs w:val="20"/>
    </w:rPr>
  </w:style>
  <w:style w:type="character" w:customStyle="1" w:styleId="AuthorityNoteChar">
    <w:name w:val="Authority Note Char"/>
    <w:link w:val="AuthorityNote"/>
    <w:locked/>
    <w:rsid w:val="00E30B30"/>
    <w:rPr>
      <w:rFonts w:ascii="Times New Roman" w:eastAsia="Times New Roman" w:hAnsi="Times New Roman" w:cs="Times New Roman"/>
      <w:kern w:val="2"/>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DHH</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Tietje</dc:creator>
  <cp:lastModifiedBy>Malcolm Tietje</cp:lastModifiedBy>
  <cp:revision>1</cp:revision>
  <dcterms:created xsi:type="dcterms:W3CDTF">2014-06-03T20:47:00Z</dcterms:created>
  <dcterms:modified xsi:type="dcterms:W3CDTF">2014-06-03T20:56:00Z</dcterms:modified>
</cp:coreProperties>
</file>