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1ABBD" w14:textId="77777777" w:rsidR="00C72C48" w:rsidRPr="00D468BD" w:rsidRDefault="00B47BBE" w:rsidP="00C72C48">
      <w:pPr>
        <w:rPr>
          <w:b/>
          <w:sz w:val="32"/>
          <w:szCs w:val="32"/>
        </w:rPr>
      </w:pPr>
      <w:r>
        <w:rPr>
          <w:b/>
          <w:sz w:val="32"/>
          <w:szCs w:val="32"/>
        </w:rPr>
        <w:t xml:space="preserve">Central Oregon Workforce Consortia </w:t>
      </w:r>
      <w:r w:rsidR="00C72C48" w:rsidRPr="00D468BD">
        <w:rPr>
          <w:b/>
          <w:sz w:val="32"/>
          <w:szCs w:val="32"/>
        </w:rPr>
        <w:t xml:space="preserve"> </w:t>
      </w:r>
    </w:p>
    <w:p w14:paraId="64A62150" w14:textId="77777777" w:rsidR="00C72C48" w:rsidRPr="00D468BD" w:rsidRDefault="00891E2D" w:rsidP="00C72C48">
      <w:pPr>
        <w:rPr>
          <w:sz w:val="28"/>
          <w:szCs w:val="28"/>
        </w:rPr>
      </w:pPr>
      <w:r>
        <w:rPr>
          <w:sz w:val="28"/>
          <w:szCs w:val="28"/>
        </w:rPr>
        <w:pict w14:anchorId="47F70E7A">
          <v:rect id="_x0000_i1025" style="width:0;height:1.5pt" o:hralign="center" o:hrstd="t" o:hr="t" fillcolor="#a0a0a0" stroked="f"/>
        </w:pict>
      </w:r>
    </w:p>
    <w:p w14:paraId="5458E7FB" w14:textId="77777777" w:rsidR="00C72C48" w:rsidRDefault="00C72C48" w:rsidP="00C72C48">
      <w:pPr>
        <w:rPr>
          <w:b/>
          <w:sz w:val="28"/>
          <w:szCs w:val="28"/>
        </w:rPr>
      </w:pPr>
      <w:r w:rsidRPr="00D468BD">
        <w:rPr>
          <w:b/>
          <w:sz w:val="28"/>
          <w:szCs w:val="28"/>
        </w:rPr>
        <w:t>Meeting</w:t>
      </w:r>
      <w:r w:rsidR="00CA1703">
        <w:rPr>
          <w:b/>
          <w:sz w:val="28"/>
          <w:szCs w:val="28"/>
        </w:rPr>
        <w:t xml:space="preserve"> </w:t>
      </w:r>
      <w:r w:rsidR="00446EE3">
        <w:rPr>
          <w:b/>
          <w:sz w:val="28"/>
          <w:szCs w:val="28"/>
        </w:rPr>
        <w:t>Minutes</w:t>
      </w:r>
      <w:r w:rsidR="00446EE3">
        <w:rPr>
          <w:b/>
          <w:sz w:val="28"/>
          <w:szCs w:val="28"/>
        </w:rPr>
        <w:tab/>
      </w:r>
      <w:r w:rsidR="00903334">
        <w:rPr>
          <w:b/>
          <w:sz w:val="28"/>
          <w:szCs w:val="28"/>
        </w:rPr>
        <w:tab/>
      </w:r>
      <w:r w:rsidR="00903334">
        <w:rPr>
          <w:b/>
          <w:sz w:val="28"/>
          <w:szCs w:val="28"/>
        </w:rPr>
        <w:tab/>
      </w:r>
      <w:r w:rsidR="003B59D4">
        <w:rPr>
          <w:b/>
          <w:sz w:val="28"/>
          <w:szCs w:val="28"/>
        </w:rPr>
        <w:tab/>
      </w:r>
      <w:r w:rsidR="00B47BBE">
        <w:rPr>
          <w:b/>
          <w:sz w:val="28"/>
          <w:szCs w:val="28"/>
        </w:rPr>
        <w:tab/>
      </w:r>
      <w:r w:rsidR="005655C7">
        <w:rPr>
          <w:b/>
          <w:sz w:val="28"/>
          <w:szCs w:val="28"/>
        </w:rPr>
        <w:t xml:space="preserve">May </w:t>
      </w:r>
      <w:r w:rsidR="00F7447E">
        <w:rPr>
          <w:b/>
          <w:sz w:val="28"/>
          <w:szCs w:val="28"/>
        </w:rPr>
        <w:t>24</w:t>
      </w:r>
      <w:r w:rsidR="00794D19">
        <w:rPr>
          <w:b/>
          <w:sz w:val="28"/>
          <w:szCs w:val="28"/>
        </w:rPr>
        <w:t>, 2017 from 1</w:t>
      </w:r>
      <w:r w:rsidR="00F22163">
        <w:rPr>
          <w:b/>
          <w:sz w:val="28"/>
          <w:szCs w:val="28"/>
        </w:rPr>
        <w:t>:00pm</w:t>
      </w:r>
      <w:r w:rsidR="00794D19">
        <w:rPr>
          <w:b/>
          <w:sz w:val="28"/>
          <w:szCs w:val="28"/>
        </w:rPr>
        <w:t>-</w:t>
      </w:r>
      <w:r w:rsidR="00F7447E">
        <w:rPr>
          <w:b/>
          <w:sz w:val="28"/>
          <w:szCs w:val="28"/>
        </w:rPr>
        <w:t>1:30</w:t>
      </w:r>
      <w:r w:rsidR="00794D19">
        <w:rPr>
          <w:b/>
          <w:sz w:val="28"/>
          <w:szCs w:val="28"/>
        </w:rPr>
        <w:t>pm</w:t>
      </w:r>
    </w:p>
    <w:p w14:paraId="71C873EE" w14:textId="77777777" w:rsidR="00F7447E" w:rsidRDefault="00F7447E" w:rsidP="00C72C48">
      <w:pPr>
        <w:rPr>
          <w:b/>
          <w:sz w:val="28"/>
          <w:szCs w:val="28"/>
        </w:rPr>
      </w:pPr>
      <w:r>
        <w:rPr>
          <w:b/>
          <w:sz w:val="28"/>
          <w:szCs w:val="28"/>
        </w:rPr>
        <w:t>Sunriver Main Lodge – Abbot 2 Room</w:t>
      </w:r>
    </w:p>
    <w:p w14:paraId="321452F2" w14:textId="77777777" w:rsidR="00162F65" w:rsidRDefault="005655C7" w:rsidP="00C72C48">
      <w:pPr>
        <w:rPr>
          <w:i/>
          <w:sz w:val="28"/>
          <w:szCs w:val="28"/>
        </w:rPr>
      </w:pPr>
      <w:r w:rsidRPr="00561C73">
        <w:rPr>
          <w:i/>
          <w:sz w:val="28"/>
          <w:szCs w:val="28"/>
        </w:rPr>
        <w:t xml:space="preserve">Call in 1-971-337-0147 code </w:t>
      </w:r>
      <w:r w:rsidR="00A57AAC">
        <w:rPr>
          <w:i/>
          <w:sz w:val="28"/>
          <w:szCs w:val="28"/>
        </w:rPr>
        <w:t>46289604</w:t>
      </w:r>
    </w:p>
    <w:p w14:paraId="50BECD87" w14:textId="77777777" w:rsidR="00562B58" w:rsidRDefault="00562B58" w:rsidP="00C72C48">
      <w:pPr>
        <w:rPr>
          <w:i/>
          <w:sz w:val="28"/>
          <w:szCs w:val="28"/>
        </w:rPr>
      </w:pPr>
    </w:p>
    <w:p w14:paraId="42DF960D" w14:textId="77777777" w:rsidR="00B47BBE" w:rsidRDefault="00446EE3" w:rsidP="00B47BBE">
      <w:pPr>
        <w:rPr>
          <w:sz w:val="28"/>
          <w:szCs w:val="28"/>
        </w:rPr>
      </w:pPr>
      <w:r w:rsidRPr="00B47BBE">
        <w:rPr>
          <w:sz w:val="28"/>
          <w:szCs w:val="28"/>
        </w:rPr>
        <w:t>Attendees</w:t>
      </w:r>
      <w:r>
        <w:rPr>
          <w:i/>
          <w:sz w:val="28"/>
          <w:szCs w:val="28"/>
        </w:rPr>
        <w:t>:</w:t>
      </w:r>
      <w:r w:rsidR="00B47BBE">
        <w:rPr>
          <w:i/>
          <w:sz w:val="28"/>
          <w:szCs w:val="28"/>
        </w:rPr>
        <w:t xml:space="preserve"> (</w:t>
      </w:r>
      <w:r w:rsidR="00B47BBE" w:rsidRPr="00B47BBE">
        <w:rPr>
          <w:i/>
          <w:sz w:val="28"/>
          <w:szCs w:val="28"/>
        </w:rPr>
        <w:t>In person</w:t>
      </w:r>
      <w:r w:rsidR="00B47BBE">
        <w:rPr>
          <w:i/>
          <w:sz w:val="28"/>
          <w:szCs w:val="28"/>
        </w:rPr>
        <w:t>)</w:t>
      </w:r>
      <w:r w:rsidR="00B47BBE">
        <w:rPr>
          <w:sz w:val="28"/>
          <w:szCs w:val="28"/>
        </w:rPr>
        <w:t xml:space="preserve"> Deschutes County Com Henderson; Klamath County Com DeGroot; Lake County Com Shoun; Sherman County Judge Thompson; Wasco County Com Kramer; Wally Corwin, ECWIB Treasurer; Jamie Kendellen, ECWIB CFO; Heather Ficht, ECWIB Executive Director</w:t>
      </w:r>
    </w:p>
    <w:p w14:paraId="168C3AAE" w14:textId="77777777" w:rsidR="00B47BBE" w:rsidRDefault="00B47BBE" w:rsidP="00B47BBE">
      <w:pPr>
        <w:rPr>
          <w:sz w:val="28"/>
          <w:szCs w:val="28"/>
        </w:rPr>
      </w:pPr>
    </w:p>
    <w:p w14:paraId="1CB3E367" w14:textId="77777777" w:rsidR="00446EE3" w:rsidRDefault="00B47BBE" w:rsidP="00B47BBE">
      <w:pPr>
        <w:rPr>
          <w:sz w:val="28"/>
          <w:szCs w:val="28"/>
        </w:rPr>
      </w:pPr>
      <w:r>
        <w:rPr>
          <w:sz w:val="28"/>
          <w:szCs w:val="28"/>
        </w:rPr>
        <w:t>(</w:t>
      </w:r>
      <w:r w:rsidRPr="00B47BBE">
        <w:rPr>
          <w:i/>
          <w:sz w:val="28"/>
          <w:szCs w:val="28"/>
        </w:rPr>
        <w:t>On phone</w:t>
      </w:r>
      <w:r>
        <w:rPr>
          <w:sz w:val="28"/>
          <w:szCs w:val="28"/>
        </w:rPr>
        <w:t>) Gilliam County Judge Shaffer, Hood River County Com Benton, Jefferson County Com Fording, Crook County Judge Crawford</w:t>
      </w:r>
    </w:p>
    <w:p w14:paraId="3C27B71E" w14:textId="77777777" w:rsidR="00B47BBE" w:rsidRDefault="00B47BBE" w:rsidP="00B47BBE">
      <w:pPr>
        <w:rPr>
          <w:sz w:val="28"/>
          <w:szCs w:val="28"/>
        </w:rPr>
      </w:pPr>
    </w:p>
    <w:p w14:paraId="5AA8C56D" w14:textId="77777777" w:rsidR="00B47BBE" w:rsidRPr="00B47BBE" w:rsidRDefault="00B47BBE" w:rsidP="00B47BBE">
      <w:pPr>
        <w:rPr>
          <w:sz w:val="28"/>
          <w:szCs w:val="28"/>
        </w:rPr>
      </w:pPr>
      <w:r>
        <w:rPr>
          <w:sz w:val="28"/>
          <w:szCs w:val="28"/>
        </w:rPr>
        <w:t xml:space="preserve">Absent: Wheeler County Judge </w:t>
      </w:r>
      <w:proofErr w:type="spellStart"/>
      <w:r>
        <w:rPr>
          <w:sz w:val="28"/>
          <w:szCs w:val="28"/>
        </w:rPr>
        <w:t>Morely</w:t>
      </w:r>
      <w:proofErr w:type="spellEnd"/>
    </w:p>
    <w:tbl>
      <w:tblPr>
        <w:tblStyle w:val="TableGrid"/>
        <w:tblpPr w:leftFromText="180" w:rightFromText="180" w:vertAnchor="text" w:horzAnchor="page" w:tblpX="952" w:tblpY="205"/>
        <w:tblW w:w="10078" w:type="dxa"/>
        <w:tblLook w:val="04A0" w:firstRow="1" w:lastRow="0" w:firstColumn="1" w:lastColumn="0" w:noHBand="0" w:noVBand="1"/>
      </w:tblPr>
      <w:tblGrid>
        <w:gridCol w:w="1424"/>
        <w:gridCol w:w="1023"/>
        <w:gridCol w:w="7631"/>
      </w:tblGrid>
      <w:tr w:rsidR="00A06734" w14:paraId="2D798786" w14:textId="77777777" w:rsidTr="00562B58">
        <w:trPr>
          <w:trHeight w:val="361"/>
        </w:trPr>
        <w:tc>
          <w:tcPr>
            <w:tcW w:w="1424" w:type="dxa"/>
            <w:shd w:val="clear" w:color="auto" w:fill="F2F2F2" w:themeFill="background1" w:themeFillShade="F2"/>
          </w:tcPr>
          <w:p w14:paraId="17AAC409" w14:textId="77777777" w:rsidR="00A06734" w:rsidRDefault="00A06734" w:rsidP="00A06734">
            <w:pPr>
              <w:rPr>
                <w:b/>
                <w:sz w:val="28"/>
                <w:szCs w:val="28"/>
              </w:rPr>
            </w:pPr>
            <w:r>
              <w:rPr>
                <w:b/>
                <w:sz w:val="28"/>
                <w:szCs w:val="28"/>
              </w:rPr>
              <w:t>Topic</w:t>
            </w:r>
          </w:p>
        </w:tc>
        <w:tc>
          <w:tcPr>
            <w:tcW w:w="1023" w:type="dxa"/>
            <w:shd w:val="clear" w:color="auto" w:fill="F2F2F2" w:themeFill="background1" w:themeFillShade="F2"/>
          </w:tcPr>
          <w:p w14:paraId="0D2F5428" w14:textId="77777777" w:rsidR="00A06734" w:rsidRDefault="00A06734" w:rsidP="00A06734">
            <w:pPr>
              <w:rPr>
                <w:b/>
                <w:sz w:val="28"/>
                <w:szCs w:val="28"/>
              </w:rPr>
            </w:pPr>
            <w:r>
              <w:rPr>
                <w:b/>
                <w:sz w:val="28"/>
                <w:szCs w:val="28"/>
              </w:rPr>
              <w:t>Time</w:t>
            </w:r>
          </w:p>
        </w:tc>
        <w:tc>
          <w:tcPr>
            <w:tcW w:w="7631" w:type="dxa"/>
            <w:shd w:val="clear" w:color="auto" w:fill="F2F2F2" w:themeFill="background1" w:themeFillShade="F2"/>
          </w:tcPr>
          <w:p w14:paraId="6BBC2F90" w14:textId="77777777" w:rsidR="00A06734" w:rsidRDefault="00A06734" w:rsidP="00A06734">
            <w:pPr>
              <w:rPr>
                <w:b/>
                <w:sz w:val="28"/>
                <w:szCs w:val="28"/>
              </w:rPr>
            </w:pPr>
            <w:r>
              <w:rPr>
                <w:b/>
                <w:sz w:val="28"/>
                <w:szCs w:val="28"/>
              </w:rPr>
              <w:t>Description</w:t>
            </w:r>
          </w:p>
        </w:tc>
      </w:tr>
      <w:tr w:rsidR="00446EE3" w:rsidRPr="006239BD" w14:paraId="7B0EE833" w14:textId="77777777" w:rsidTr="00446EE3">
        <w:trPr>
          <w:trHeight w:val="428"/>
        </w:trPr>
        <w:tc>
          <w:tcPr>
            <w:tcW w:w="10078" w:type="dxa"/>
            <w:gridSpan w:val="3"/>
          </w:tcPr>
          <w:p w14:paraId="2A50DBD9" w14:textId="77777777" w:rsidR="00446EE3" w:rsidRPr="00446EE3" w:rsidRDefault="00446EE3" w:rsidP="00446EE3">
            <w:pPr>
              <w:rPr>
                <w:b/>
                <w:sz w:val="24"/>
                <w:szCs w:val="24"/>
              </w:rPr>
            </w:pPr>
            <w:r w:rsidRPr="00446EE3">
              <w:rPr>
                <w:b/>
                <w:sz w:val="24"/>
                <w:szCs w:val="24"/>
              </w:rPr>
              <w:t>Meeting called to order at 1:00pm by Interim Chair Kramer</w:t>
            </w:r>
          </w:p>
        </w:tc>
      </w:tr>
      <w:tr w:rsidR="00A06734" w:rsidRPr="006239BD" w14:paraId="4F0D8C13" w14:textId="77777777" w:rsidTr="00446EE3">
        <w:trPr>
          <w:trHeight w:val="716"/>
        </w:trPr>
        <w:tc>
          <w:tcPr>
            <w:tcW w:w="1424" w:type="dxa"/>
            <w:vMerge w:val="restart"/>
          </w:tcPr>
          <w:p w14:paraId="05EEDA9A" w14:textId="77777777" w:rsidR="00A06734" w:rsidRPr="006239BD" w:rsidRDefault="00562B58" w:rsidP="00A06734">
            <w:pPr>
              <w:rPr>
                <w:sz w:val="24"/>
                <w:szCs w:val="24"/>
              </w:rPr>
            </w:pPr>
            <w:r>
              <w:rPr>
                <w:sz w:val="24"/>
                <w:szCs w:val="24"/>
              </w:rPr>
              <w:t>Election</w:t>
            </w:r>
          </w:p>
        </w:tc>
        <w:tc>
          <w:tcPr>
            <w:tcW w:w="1023" w:type="dxa"/>
            <w:vMerge w:val="restart"/>
          </w:tcPr>
          <w:p w14:paraId="3744F2FA" w14:textId="77777777" w:rsidR="00A06734" w:rsidRPr="00A06734" w:rsidRDefault="00A06734" w:rsidP="00A06734">
            <w:pPr>
              <w:rPr>
                <w:sz w:val="24"/>
                <w:szCs w:val="24"/>
              </w:rPr>
            </w:pPr>
            <w:r>
              <w:rPr>
                <w:sz w:val="24"/>
                <w:szCs w:val="24"/>
              </w:rPr>
              <w:t>1pm</w:t>
            </w:r>
          </w:p>
        </w:tc>
        <w:tc>
          <w:tcPr>
            <w:tcW w:w="7631" w:type="dxa"/>
          </w:tcPr>
          <w:p w14:paraId="6B2A4107" w14:textId="77777777" w:rsidR="00561C73" w:rsidRPr="00B47BBE" w:rsidRDefault="00562B58" w:rsidP="00B47BBE">
            <w:pPr>
              <w:rPr>
                <w:sz w:val="24"/>
                <w:szCs w:val="24"/>
              </w:rPr>
            </w:pPr>
            <w:r w:rsidRPr="00B47BBE">
              <w:rPr>
                <w:sz w:val="24"/>
                <w:szCs w:val="24"/>
              </w:rPr>
              <w:t xml:space="preserve">Elect officers: Chair, </w:t>
            </w:r>
            <w:r w:rsidR="00C00CCF" w:rsidRPr="00B47BBE">
              <w:rPr>
                <w:sz w:val="24"/>
                <w:szCs w:val="24"/>
              </w:rPr>
              <w:t>Vice Chair</w:t>
            </w:r>
            <w:r w:rsidRPr="00B47BBE">
              <w:rPr>
                <w:sz w:val="24"/>
                <w:szCs w:val="24"/>
              </w:rPr>
              <w:t>, Other officers as deemed necessary</w:t>
            </w:r>
            <w:r w:rsidR="00A06734" w:rsidRPr="00B47BBE">
              <w:rPr>
                <w:sz w:val="24"/>
                <w:szCs w:val="24"/>
              </w:rPr>
              <w:t xml:space="preserve"> (</w:t>
            </w:r>
            <w:r w:rsidR="00A06734" w:rsidRPr="00B47BBE">
              <w:rPr>
                <w:i/>
                <w:sz w:val="24"/>
                <w:szCs w:val="24"/>
              </w:rPr>
              <w:t>vote required</w:t>
            </w:r>
            <w:r w:rsidR="00446EE3" w:rsidRPr="00B47BBE">
              <w:rPr>
                <w:sz w:val="24"/>
                <w:szCs w:val="24"/>
              </w:rPr>
              <w:t>)</w:t>
            </w:r>
          </w:p>
        </w:tc>
      </w:tr>
      <w:tr w:rsidR="00A06734" w:rsidRPr="006239BD" w14:paraId="429C9F84" w14:textId="77777777" w:rsidTr="00562B58">
        <w:trPr>
          <w:trHeight w:val="372"/>
        </w:trPr>
        <w:tc>
          <w:tcPr>
            <w:tcW w:w="1424" w:type="dxa"/>
            <w:vMerge/>
          </w:tcPr>
          <w:p w14:paraId="55C38958" w14:textId="77777777" w:rsidR="00A06734" w:rsidRPr="006239BD" w:rsidRDefault="00A06734" w:rsidP="00A06734">
            <w:pPr>
              <w:rPr>
                <w:sz w:val="24"/>
                <w:szCs w:val="24"/>
              </w:rPr>
            </w:pPr>
          </w:p>
        </w:tc>
        <w:tc>
          <w:tcPr>
            <w:tcW w:w="1023" w:type="dxa"/>
            <w:vMerge/>
          </w:tcPr>
          <w:p w14:paraId="4978EA02" w14:textId="77777777" w:rsidR="00A06734" w:rsidRPr="006239BD" w:rsidRDefault="00A06734" w:rsidP="00A06734">
            <w:pPr>
              <w:rPr>
                <w:sz w:val="24"/>
                <w:szCs w:val="24"/>
              </w:rPr>
            </w:pPr>
          </w:p>
        </w:tc>
        <w:tc>
          <w:tcPr>
            <w:tcW w:w="7631" w:type="dxa"/>
          </w:tcPr>
          <w:p w14:paraId="3EB61DED" w14:textId="77777777" w:rsidR="00446EE3" w:rsidRDefault="00446EE3" w:rsidP="00A06734">
            <w:pPr>
              <w:rPr>
                <w:sz w:val="24"/>
                <w:szCs w:val="24"/>
              </w:rPr>
            </w:pPr>
            <w:r w:rsidRPr="00446EE3">
              <w:rPr>
                <w:sz w:val="24"/>
                <w:szCs w:val="24"/>
                <w:u w:val="single"/>
              </w:rPr>
              <w:t>Discussion</w:t>
            </w:r>
            <w:r>
              <w:rPr>
                <w:sz w:val="24"/>
                <w:szCs w:val="24"/>
              </w:rPr>
              <w:t xml:space="preserve">: </w:t>
            </w:r>
          </w:p>
          <w:p w14:paraId="6BA6E6B6" w14:textId="77777777" w:rsidR="00A06734" w:rsidRDefault="00446EE3" w:rsidP="00A06734">
            <w:pPr>
              <w:rPr>
                <w:sz w:val="24"/>
                <w:szCs w:val="24"/>
              </w:rPr>
            </w:pPr>
            <w:r>
              <w:rPr>
                <w:sz w:val="24"/>
                <w:szCs w:val="24"/>
              </w:rPr>
              <w:t>To ensure sub-regional equity it was suggested that there be one Chair and 2 Vice Chairs to create a vehicle for a voice for each of the East Cascade Workforce area’s sub-regions. Further it was determined that all officers (Chair, both Vice Chairs) would be invited to attend all ECWIB and ECWIB Executive Committee meetings.</w:t>
            </w:r>
          </w:p>
          <w:p w14:paraId="7CEDB73E" w14:textId="77777777" w:rsidR="00446EE3" w:rsidRDefault="00446EE3" w:rsidP="00A06734">
            <w:pPr>
              <w:rPr>
                <w:sz w:val="24"/>
                <w:szCs w:val="24"/>
              </w:rPr>
            </w:pPr>
          </w:p>
          <w:p w14:paraId="469BD1B7" w14:textId="77777777" w:rsidR="00446EE3" w:rsidRDefault="00446EE3" w:rsidP="00A06734">
            <w:pPr>
              <w:rPr>
                <w:sz w:val="24"/>
                <w:szCs w:val="24"/>
              </w:rPr>
            </w:pPr>
            <w:r w:rsidRPr="00446EE3">
              <w:rPr>
                <w:sz w:val="24"/>
                <w:szCs w:val="24"/>
                <w:u w:val="single"/>
              </w:rPr>
              <w:t>Action</w:t>
            </w:r>
            <w:r>
              <w:rPr>
                <w:sz w:val="24"/>
                <w:szCs w:val="24"/>
              </w:rPr>
              <w:t xml:space="preserve">: </w:t>
            </w:r>
          </w:p>
          <w:p w14:paraId="62C92DA0" w14:textId="77777777" w:rsidR="00446EE3" w:rsidRDefault="00446EE3" w:rsidP="00A06734">
            <w:pPr>
              <w:rPr>
                <w:sz w:val="24"/>
                <w:szCs w:val="24"/>
              </w:rPr>
            </w:pPr>
            <w:r>
              <w:rPr>
                <w:sz w:val="24"/>
                <w:szCs w:val="24"/>
              </w:rPr>
              <w:t xml:space="preserve">ECWIB staff will invite officers to future Executive Committee meetings. </w:t>
            </w:r>
          </w:p>
          <w:p w14:paraId="5AE82C4A" w14:textId="77777777" w:rsidR="00446EE3" w:rsidRDefault="00446EE3" w:rsidP="00A06734">
            <w:pPr>
              <w:rPr>
                <w:sz w:val="24"/>
                <w:szCs w:val="24"/>
              </w:rPr>
            </w:pPr>
          </w:p>
          <w:p w14:paraId="17F7F292" w14:textId="77777777" w:rsidR="00446EE3" w:rsidRDefault="00446EE3" w:rsidP="00446EE3">
            <w:pPr>
              <w:rPr>
                <w:sz w:val="24"/>
                <w:szCs w:val="24"/>
              </w:rPr>
            </w:pPr>
            <w:r w:rsidRPr="00446EE3">
              <w:rPr>
                <w:sz w:val="24"/>
                <w:szCs w:val="24"/>
                <w:u w:val="single"/>
              </w:rPr>
              <w:t>Motions:</w:t>
            </w:r>
            <w:r>
              <w:rPr>
                <w:sz w:val="24"/>
                <w:szCs w:val="24"/>
              </w:rPr>
              <w:t xml:space="preserve"> </w:t>
            </w:r>
          </w:p>
          <w:p w14:paraId="1E217CCB" w14:textId="2B9B5F92" w:rsidR="00446EE3" w:rsidRPr="00446EE3" w:rsidRDefault="00446EE3" w:rsidP="00446EE3">
            <w:pPr>
              <w:pStyle w:val="ListParagraph"/>
              <w:numPr>
                <w:ilvl w:val="0"/>
                <w:numId w:val="31"/>
              </w:numPr>
              <w:rPr>
                <w:sz w:val="24"/>
                <w:szCs w:val="24"/>
              </w:rPr>
            </w:pPr>
            <w:r w:rsidRPr="00446EE3">
              <w:rPr>
                <w:sz w:val="24"/>
                <w:szCs w:val="24"/>
              </w:rPr>
              <w:t>Com</w:t>
            </w:r>
            <w:r w:rsidR="000D1803">
              <w:rPr>
                <w:sz w:val="24"/>
                <w:szCs w:val="24"/>
              </w:rPr>
              <w:t>missioner</w:t>
            </w:r>
            <w:r w:rsidRPr="00446EE3">
              <w:rPr>
                <w:sz w:val="24"/>
                <w:szCs w:val="24"/>
              </w:rPr>
              <w:t xml:space="preserve"> Shoun made a motion to appoint Com</w:t>
            </w:r>
            <w:bookmarkStart w:id="0" w:name="_GoBack"/>
            <w:bookmarkEnd w:id="0"/>
            <w:r w:rsidRPr="00446EE3">
              <w:rPr>
                <w:sz w:val="24"/>
                <w:szCs w:val="24"/>
              </w:rPr>
              <w:t xml:space="preserve"> Kramer Chair of the COWC and Com Fording and Com DeGroot as Co-Chairs. </w:t>
            </w:r>
          </w:p>
          <w:p w14:paraId="05BD429A" w14:textId="77777777" w:rsidR="00446EE3" w:rsidRPr="00446EE3" w:rsidRDefault="00446EE3" w:rsidP="00446EE3">
            <w:pPr>
              <w:pStyle w:val="ListParagraph"/>
              <w:numPr>
                <w:ilvl w:val="0"/>
                <w:numId w:val="31"/>
              </w:numPr>
              <w:rPr>
                <w:sz w:val="24"/>
                <w:szCs w:val="24"/>
              </w:rPr>
            </w:pPr>
            <w:r w:rsidRPr="00446EE3">
              <w:rPr>
                <w:sz w:val="24"/>
                <w:szCs w:val="24"/>
              </w:rPr>
              <w:t>Judge Schaffer seconded the motion</w:t>
            </w:r>
          </w:p>
          <w:p w14:paraId="48B0D307" w14:textId="77777777" w:rsidR="00446EE3" w:rsidRPr="00446EE3" w:rsidRDefault="00446EE3" w:rsidP="00446EE3">
            <w:pPr>
              <w:pStyle w:val="ListParagraph"/>
              <w:numPr>
                <w:ilvl w:val="0"/>
                <w:numId w:val="31"/>
              </w:numPr>
              <w:rPr>
                <w:sz w:val="24"/>
                <w:szCs w:val="24"/>
              </w:rPr>
            </w:pPr>
            <w:r w:rsidRPr="00446EE3">
              <w:rPr>
                <w:sz w:val="24"/>
                <w:szCs w:val="24"/>
              </w:rPr>
              <w:t>Passed unanimously</w:t>
            </w:r>
          </w:p>
        </w:tc>
      </w:tr>
      <w:tr w:rsidR="00A06734" w:rsidRPr="006239BD" w14:paraId="5051C100" w14:textId="77777777" w:rsidTr="00562B58">
        <w:trPr>
          <w:trHeight w:val="439"/>
        </w:trPr>
        <w:tc>
          <w:tcPr>
            <w:tcW w:w="1424" w:type="dxa"/>
            <w:vMerge w:val="restart"/>
          </w:tcPr>
          <w:p w14:paraId="0DA05AFB" w14:textId="77777777" w:rsidR="00A06734" w:rsidRPr="006239BD" w:rsidRDefault="005655C7" w:rsidP="00A06734">
            <w:pPr>
              <w:rPr>
                <w:sz w:val="24"/>
                <w:szCs w:val="24"/>
              </w:rPr>
            </w:pPr>
            <w:r>
              <w:rPr>
                <w:sz w:val="24"/>
                <w:szCs w:val="24"/>
              </w:rPr>
              <w:t>Budget</w:t>
            </w:r>
          </w:p>
        </w:tc>
        <w:tc>
          <w:tcPr>
            <w:tcW w:w="1023" w:type="dxa"/>
            <w:vMerge w:val="restart"/>
          </w:tcPr>
          <w:p w14:paraId="5BCF025C" w14:textId="77777777" w:rsidR="00A06734" w:rsidRPr="00A06734" w:rsidRDefault="00A06734" w:rsidP="00562B58">
            <w:pPr>
              <w:spacing w:after="160" w:line="259" w:lineRule="auto"/>
              <w:contextualSpacing/>
              <w:rPr>
                <w:sz w:val="24"/>
                <w:szCs w:val="24"/>
              </w:rPr>
            </w:pPr>
            <w:r>
              <w:rPr>
                <w:sz w:val="24"/>
                <w:szCs w:val="24"/>
              </w:rPr>
              <w:t>1:1</w:t>
            </w:r>
            <w:r w:rsidR="00562B58">
              <w:rPr>
                <w:sz w:val="24"/>
                <w:szCs w:val="24"/>
              </w:rPr>
              <w:t>0</w:t>
            </w:r>
            <w:r>
              <w:rPr>
                <w:sz w:val="24"/>
                <w:szCs w:val="24"/>
              </w:rPr>
              <w:t>pm</w:t>
            </w:r>
          </w:p>
        </w:tc>
        <w:tc>
          <w:tcPr>
            <w:tcW w:w="7631" w:type="dxa"/>
          </w:tcPr>
          <w:p w14:paraId="2F9A5F96" w14:textId="53B00692" w:rsidR="005655C7" w:rsidRPr="00B47BBE" w:rsidRDefault="005655C7" w:rsidP="00B47BBE">
            <w:pPr>
              <w:spacing w:after="160" w:line="259" w:lineRule="auto"/>
              <w:contextualSpacing/>
              <w:rPr>
                <w:sz w:val="24"/>
                <w:szCs w:val="24"/>
              </w:rPr>
            </w:pPr>
            <w:r w:rsidRPr="00B47BBE">
              <w:rPr>
                <w:sz w:val="24"/>
                <w:szCs w:val="24"/>
              </w:rPr>
              <w:t xml:space="preserve">Review and </w:t>
            </w:r>
            <w:r w:rsidR="00446EE3" w:rsidRPr="00B47BBE">
              <w:rPr>
                <w:sz w:val="24"/>
                <w:szCs w:val="24"/>
              </w:rPr>
              <w:t>vote on</w:t>
            </w:r>
            <w:r w:rsidRPr="00B47BBE">
              <w:rPr>
                <w:sz w:val="24"/>
                <w:szCs w:val="24"/>
              </w:rPr>
              <w:t xml:space="preserve"> PY17 Budget </w:t>
            </w:r>
            <w:r w:rsidR="00562B58" w:rsidRPr="00B47BBE">
              <w:rPr>
                <w:sz w:val="24"/>
                <w:szCs w:val="24"/>
              </w:rPr>
              <w:t>(</w:t>
            </w:r>
            <w:r w:rsidR="00562B58" w:rsidRPr="00B47BBE">
              <w:rPr>
                <w:i/>
                <w:sz w:val="24"/>
                <w:szCs w:val="24"/>
              </w:rPr>
              <w:t>vote required</w:t>
            </w:r>
            <w:r w:rsidR="00562B58" w:rsidRPr="00B47BBE">
              <w:rPr>
                <w:sz w:val="24"/>
                <w:szCs w:val="24"/>
              </w:rPr>
              <w:t>)</w:t>
            </w:r>
          </w:p>
        </w:tc>
      </w:tr>
      <w:tr w:rsidR="00A06734" w:rsidRPr="006239BD" w14:paraId="49FEBCFF" w14:textId="77777777" w:rsidTr="00562B58">
        <w:trPr>
          <w:trHeight w:val="361"/>
        </w:trPr>
        <w:tc>
          <w:tcPr>
            <w:tcW w:w="1424" w:type="dxa"/>
            <w:vMerge/>
          </w:tcPr>
          <w:p w14:paraId="6B661016" w14:textId="77777777" w:rsidR="00A06734" w:rsidRPr="006239BD" w:rsidRDefault="00A06734" w:rsidP="00A06734">
            <w:pPr>
              <w:rPr>
                <w:sz w:val="24"/>
                <w:szCs w:val="24"/>
              </w:rPr>
            </w:pPr>
          </w:p>
        </w:tc>
        <w:tc>
          <w:tcPr>
            <w:tcW w:w="1023" w:type="dxa"/>
            <w:vMerge/>
          </w:tcPr>
          <w:p w14:paraId="45841C32" w14:textId="77777777" w:rsidR="00A06734" w:rsidRPr="006239BD" w:rsidRDefault="00A06734" w:rsidP="00A06734">
            <w:pPr>
              <w:spacing w:after="160" w:line="259" w:lineRule="auto"/>
              <w:contextualSpacing/>
              <w:rPr>
                <w:sz w:val="24"/>
                <w:szCs w:val="24"/>
              </w:rPr>
            </w:pPr>
          </w:p>
        </w:tc>
        <w:tc>
          <w:tcPr>
            <w:tcW w:w="7631" w:type="dxa"/>
          </w:tcPr>
          <w:p w14:paraId="783A7BE8" w14:textId="77777777" w:rsidR="00C94C20" w:rsidRDefault="00B47BBE" w:rsidP="00C94C20">
            <w:pPr>
              <w:spacing w:after="160" w:line="259" w:lineRule="auto"/>
              <w:contextualSpacing/>
              <w:rPr>
                <w:sz w:val="24"/>
                <w:szCs w:val="24"/>
              </w:rPr>
            </w:pPr>
            <w:r w:rsidRPr="00C94C20">
              <w:rPr>
                <w:sz w:val="24"/>
                <w:szCs w:val="24"/>
                <w:u w:val="single"/>
              </w:rPr>
              <w:t>Discussion</w:t>
            </w:r>
            <w:r>
              <w:rPr>
                <w:sz w:val="24"/>
                <w:szCs w:val="24"/>
              </w:rPr>
              <w:t xml:space="preserve">: </w:t>
            </w:r>
          </w:p>
          <w:p w14:paraId="76B07A00" w14:textId="2E908F18" w:rsidR="00C94C20" w:rsidRDefault="00C94C20" w:rsidP="00C94C20">
            <w:pPr>
              <w:spacing w:after="160" w:line="259" w:lineRule="auto"/>
              <w:contextualSpacing/>
              <w:rPr>
                <w:sz w:val="24"/>
                <w:szCs w:val="24"/>
              </w:rPr>
            </w:pPr>
            <w:r>
              <w:rPr>
                <w:sz w:val="24"/>
                <w:szCs w:val="24"/>
              </w:rPr>
              <w:t xml:space="preserve">Concerns surfaced around the bylaws of the COWC and ECWIB not accurately reflecting the correct terminology for the process by which the </w:t>
            </w:r>
            <w:r>
              <w:rPr>
                <w:sz w:val="24"/>
                <w:szCs w:val="24"/>
              </w:rPr>
              <w:lastRenderedPageBreak/>
              <w:t xml:space="preserve">budget is proposed and approved. There was a request to connect to the ECWIB/COWC’s attorney to ensure the language is compliant and correct. Further there was a question about the process by which the budget is updated once approved if additional funds are received by the ECWIB. </w:t>
            </w:r>
          </w:p>
          <w:p w14:paraId="6B45429D" w14:textId="77777777" w:rsidR="00C94C20" w:rsidRDefault="00C94C20" w:rsidP="00C94C20">
            <w:pPr>
              <w:spacing w:after="160" w:line="259" w:lineRule="auto"/>
              <w:contextualSpacing/>
              <w:rPr>
                <w:sz w:val="24"/>
                <w:szCs w:val="24"/>
              </w:rPr>
            </w:pPr>
          </w:p>
          <w:p w14:paraId="5B198189" w14:textId="77777777" w:rsidR="00C94C20" w:rsidRDefault="00C94C20" w:rsidP="00C94C20">
            <w:pPr>
              <w:spacing w:after="160" w:line="259" w:lineRule="auto"/>
              <w:contextualSpacing/>
              <w:rPr>
                <w:sz w:val="24"/>
                <w:szCs w:val="24"/>
              </w:rPr>
            </w:pPr>
            <w:r w:rsidRPr="00C94C20">
              <w:rPr>
                <w:sz w:val="24"/>
                <w:szCs w:val="24"/>
                <w:u w:val="single"/>
              </w:rPr>
              <w:t>Actions</w:t>
            </w:r>
            <w:r>
              <w:rPr>
                <w:sz w:val="24"/>
                <w:szCs w:val="24"/>
              </w:rPr>
              <w:t xml:space="preserve">: </w:t>
            </w:r>
          </w:p>
          <w:p w14:paraId="7C8B5263" w14:textId="77777777" w:rsidR="00C94C20" w:rsidRDefault="00C94C20" w:rsidP="00C94C20">
            <w:pPr>
              <w:spacing w:after="160" w:line="259" w:lineRule="auto"/>
              <w:contextualSpacing/>
              <w:rPr>
                <w:sz w:val="24"/>
                <w:szCs w:val="24"/>
              </w:rPr>
            </w:pPr>
            <w:r>
              <w:rPr>
                <w:sz w:val="24"/>
                <w:szCs w:val="24"/>
              </w:rPr>
              <w:t xml:space="preserve">ECWIB staff will request a review of the bylaws by the attorney and bring recommended changes to the next COWC meeting for review and vote. ECWIB staff will request the language be revised to create a process where the budget is 1) proposed, 2) approved and then 3) adopted.  Staff will research the process required to allow ECWIB to accept and let additional resources when they are made available and get back to the COWC at the next meeting. </w:t>
            </w:r>
          </w:p>
          <w:p w14:paraId="07E49635" w14:textId="77777777" w:rsidR="00C94C20" w:rsidRPr="00C94C20" w:rsidRDefault="00C94C20" w:rsidP="00C94C20">
            <w:pPr>
              <w:spacing w:after="160" w:line="259" w:lineRule="auto"/>
              <w:contextualSpacing/>
              <w:rPr>
                <w:sz w:val="24"/>
                <w:szCs w:val="24"/>
                <w:u w:val="single"/>
              </w:rPr>
            </w:pPr>
          </w:p>
          <w:p w14:paraId="676314A4" w14:textId="77777777" w:rsidR="00C94C20" w:rsidRDefault="00C94C20" w:rsidP="00C94C20">
            <w:pPr>
              <w:spacing w:after="160" w:line="259" w:lineRule="auto"/>
              <w:contextualSpacing/>
              <w:rPr>
                <w:sz w:val="24"/>
                <w:szCs w:val="24"/>
              </w:rPr>
            </w:pPr>
            <w:r w:rsidRPr="00C94C20">
              <w:rPr>
                <w:sz w:val="24"/>
                <w:szCs w:val="24"/>
                <w:u w:val="single"/>
              </w:rPr>
              <w:t>Motions</w:t>
            </w:r>
            <w:r>
              <w:rPr>
                <w:sz w:val="24"/>
                <w:szCs w:val="24"/>
              </w:rPr>
              <w:t>:</w:t>
            </w:r>
          </w:p>
          <w:p w14:paraId="5F1BC9EB" w14:textId="4AFD7494" w:rsidR="00C94C20" w:rsidRPr="00C94C20" w:rsidRDefault="00C94C20" w:rsidP="00C94C20">
            <w:pPr>
              <w:pStyle w:val="ListParagraph"/>
              <w:numPr>
                <w:ilvl w:val="0"/>
                <w:numId w:val="41"/>
              </w:numPr>
              <w:spacing w:after="160" w:line="259" w:lineRule="auto"/>
              <w:contextualSpacing/>
              <w:rPr>
                <w:sz w:val="24"/>
                <w:szCs w:val="24"/>
              </w:rPr>
            </w:pPr>
            <w:r w:rsidRPr="00C94C20">
              <w:rPr>
                <w:sz w:val="24"/>
                <w:szCs w:val="24"/>
              </w:rPr>
              <w:t>Com</w:t>
            </w:r>
            <w:r w:rsidR="000D1803">
              <w:rPr>
                <w:sz w:val="24"/>
                <w:szCs w:val="24"/>
              </w:rPr>
              <w:t>missioner</w:t>
            </w:r>
            <w:r w:rsidRPr="00C94C20">
              <w:rPr>
                <w:sz w:val="24"/>
                <w:szCs w:val="24"/>
              </w:rPr>
              <w:t xml:space="preserve"> DeGroot made a motion to approve the PY17 budget as presented</w:t>
            </w:r>
          </w:p>
          <w:p w14:paraId="481E1D41" w14:textId="57397AE0" w:rsidR="00C94C20" w:rsidRPr="00C94C20" w:rsidRDefault="00C94C20" w:rsidP="00C94C20">
            <w:pPr>
              <w:pStyle w:val="ListParagraph"/>
              <w:numPr>
                <w:ilvl w:val="0"/>
                <w:numId w:val="41"/>
              </w:numPr>
              <w:spacing w:after="160" w:line="259" w:lineRule="auto"/>
              <w:contextualSpacing/>
              <w:rPr>
                <w:sz w:val="24"/>
                <w:szCs w:val="24"/>
              </w:rPr>
            </w:pPr>
            <w:r w:rsidRPr="00C94C20">
              <w:rPr>
                <w:sz w:val="24"/>
                <w:szCs w:val="24"/>
              </w:rPr>
              <w:t>Com</w:t>
            </w:r>
            <w:r w:rsidR="000D1803">
              <w:rPr>
                <w:sz w:val="24"/>
                <w:szCs w:val="24"/>
              </w:rPr>
              <w:t>missioner</w:t>
            </w:r>
            <w:r w:rsidRPr="00C94C20">
              <w:rPr>
                <w:sz w:val="24"/>
                <w:szCs w:val="24"/>
              </w:rPr>
              <w:t xml:space="preserve"> Henderson seconded the motion</w:t>
            </w:r>
          </w:p>
          <w:p w14:paraId="46551B22" w14:textId="77777777" w:rsidR="00C94C20" w:rsidRPr="00C94C20" w:rsidRDefault="00C94C20" w:rsidP="00C94C20">
            <w:pPr>
              <w:pStyle w:val="ListParagraph"/>
              <w:numPr>
                <w:ilvl w:val="0"/>
                <w:numId w:val="41"/>
              </w:numPr>
              <w:spacing w:after="160" w:line="259" w:lineRule="auto"/>
              <w:contextualSpacing/>
              <w:rPr>
                <w:sz w:val="24"/>
                <w:szCs w:val="24"/>
              </w:rPr>
            </w:pPr>
            <w:r w:rsidRPr="00C94C20">
              <w:rPr>
                <w:sz w:val="24"/>
                <w:szCs w:val="24"/>
              </w:rPr>
              <w:t xml:space="preserve">Passed unanimously  </w:t>
            </w:r>
          </w:p>
        </w:tc>
      </w:tr>
      <w:tr w:rsidR="00A06734" w:rsidRPr="006239BD" w14:paraId="6C7BA209" w14:textId="77777777" w:rsidTr="00562B58">
        <w:trPr>
          <w:trHeight w:val="505"/>
        </w:trPr>
        <w:tc>
          <w:tcPr>
            <w:tcW w:w="1424" w:type="dxa"/>
            <w:vMerge w:val="restart"/>
          </w:tcPr>
          <w:p w14:paraId="4CA54DB7" w14:textId="77777777" w:rsidR="00A06734" w:rsidRPr="006239BD" w:rsidRDefault="00562B58" w:rsidP="00A06734">
            <w:pPr>
              <w:rPr>
                <w:sz w:val="24"/>
                <w:szCs w:val="24"/>
              </w:rPr>
            </w:pPr>
            <w:r>
              <w:rPr>
                <w:sz w:val="24"/>
                <w:szCs w:val="24"/>
              </w:rPr>
              <w:lastRenderedPageBreak/>
              <w:t>Other Items</w:t>
            </w:r>
            <w:r w:rsidR="005655C7">
              <w:rPr>
                <w:sz w:val="24"/>
                <w:szCs w:val="24"/>
              </w:rPr>
              <w:t xml:space="preserve"> </w:t>
            </w:r>
          </w:p>
        </w:tc>
        <w:tc>
          <w:tcPr>
            <w:tcW w:w="1023" w:type="dxa"/>
            <w:vMerge w:val="restart"/>
          </w:tcPr>
          <w:p w14:paraId="7CA33F77" w14:textId="77777777" w:rsidR="00A06734" w:rsidRPr="00A06734" w:rsidRDefault="00A06734" w:rsidP="00562B58">
            <w:pPr>
              <w:spacing w:after="160" w:line="259" w:lineRule="auto"/>
              <w:contextualSpacing/>
              <w:rPr>
                <w:sz w:val="24"/>
                <w:szCs w:val="24"/>
              </w:rPr>
            </w:pPr>
            <w:r>
              <w:rPr>
                <w:sz w:val="24"/>
                <w:szCs w:val="24"/>
              </w:rPr>
              <w:t>1:</w:t>
            </w:r>
            <w:r w:rsidR="00562B58">
              <w:rPr>
                <w:sz w:val="24"/>
                <w:szCs w:val="24"/>
              </w:rPr>
              <w:t>20</w:t>
            </w:r>
            <w:r>
              <w:rPr>
                <w:sz w:val="24"/>
                <w:szCs w:val="24"/>
              </w:rPr>
              <w:t>pm</w:t>
            </w:r>
          </w:p>
        </w:tc>
        <w:tc>
          <w:tcPr>
            <w:tcW w:w="7631" w:type="dxa"/>
          </w:tcPr>
          <w:p w14:paraId="1DC6BE34" w14:textId="77777777" w:rsidR="00A06734" w:rsidRPr="00B47BBE" w:rsidRDefault="00562B58" w:rsidP="00B47BBE">
            <w:pPr>
              <w:spacing w:after="160" w:line="259" w:lineRule="auto"/>
              <w:contextualSpacing/>
              <w:rPr>
                <w:sz w:val="24"/>
                <w:szCs w:val="24"/>
              </w:rPr>
            </w:pPr>
            <w:r w:rsidRPr="00B47BBE">
              <w:rPr>
                <w:sz w:val="24"/>
                <w:szCs w:val="24"/>
              </w:rPr>
              <w:t>Any additional items for discussion</w:t>
            </w:r>
          </w:p>
        </w:tc>
      </w:tr>
      <w:tr w:rsidR="00A06734" w:rsidRPr="006239BD" w14:paraId="0B872B59" w14:textId="77777777" w:rsidTr="00562B58">
        <w:trPr>
          <w:trHeight w:val="430"/>
        </w:trPr>
        <w:tc>
          <w:tcPr>
            <w:tcW w:w="1424" w:type="dxa"/>
            <w:vMerge/>
          </w:tcPr>
          <w:p w14:paraId="5E04289B" w14:textId="77777777" w:rsidR="00A06734" w:rsidRPr="006239BD" w:rsidRDefault="00A06734" w:rsidP="00A06734">
            <w:pPr>
              <w:rPr>
                <w:sz w:val="24"/>
                <w:szCs w:val="24"/>
              </w:rPr>
            </w:pPr>
          </w:p>
        </w:tc>
        <w:tc>
          <w:tcPr>
            <w:tcW w:w="1023" w:type="dxa"/>
            <w:vMerge/>
          </w:tcPr>
          <w:p w14:paraId="6096AD88" w14:textId="77777777" w:rsidR="00A06734" w:rsidRPr="006239BD" w:rsidRDefault="00A06734" w:rsidP="00A06734">
            <w:pPr>
              <w:spacing w:after="160" w:line="259" w:lineRule="auto"/>
              <w:contextualSpacing/>
              <w:rPr>
                <w:sz w:val="24"/>
                <w:szCs w:val="24"/>
              </w:rPr>
            </w:pPr>
          </w:p>
        </w:tc>
        <w:tc>
          <w:tcPr>
            <w:tcW w:w="7631" w:type="dxa"/>
          </w:tcPr>
          <w:p w14:paraId="0F8C117A" w14:textId="77777777" w:rsidR="00A06734" w:rsidRPr="006239BD" w:rsidRDefault="00C94C20" w:rsidP="00A06734">
            <w:pPr>
              <w:spacing w:after="160" w:line="259" w:lineRule="auto"/>
              <w:contextualSpacing/>
              <w:rPr>
                <w:sz w:val="24"/>
                <w:szCs w:val="24"/>
              </w:rPr>
            </w:pPr>
            <w:r>
              <w:rPr>
                <w:sz w:val="24"/>
                <w:szCs w:val="24"/>
              </w:rPr>
              <w:t xml:space="preserve">Meeting adjourned at 1:30pm </w:t>
            </w:r>
          </w:p>
        </w:tc>
      </w:tr>
    </w:tbl>
    <w:p w14:paraId="5B96A762" w14:textId="77777777" w:rsidR="00162F65" w:rsidRDefault="00162F65" w:rsidP="00C72C48">
      <w:pPr>
        <w:rPr>
          <w:b/>
          <w:sz w:val="28"/>
          <w:szCs w:val="28"/>
        </w:rPr>
      </w:pPr>
    </w:p>
    <w:p w14:paraId="3DA04154" w14:textId="77777777" w:rsidR="00903334" w:rsidRPr="006239BD" w:rsidRDefault="00903334" w:rsidP="00FC3CCC">
      <w:pPr>
        <w:rPr>
          <w:sz w:val="24"/>
          <w:szCs w:val="24"/>
        </w:rPr>
      </w:pPr>
    </w:p>
    <w:sectPr w:rsidR="00903334" w:rsidRPr="006239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621B7" w14:textId="77777777" w:rsidR="00891E2D" w:rsidRDefault="00891E2D" w:rsidP="00C72C48">
      <w:r>
        <w:separator/>
      </w:r>
    </w:p>
  </w:endnote>
  <w:endnote w:type="continuationSeparator" w:id="0">
    <w:p w14:paraId="3A4997A7" w14:textId="77777777" w:rsidR="00891E2D" w:rsidRDefault="00891E2D" w:rsidP="00C7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86343" w14:textId="77777777" w:rsidR="00891E2D" w:rsidRDefault="00891E2D" w:rsidP="00C72C48">
      <w:r>
        <w:separator/>
      </w:r>
    </w:p>
  </w:footnote>
  <w:footnote w:type="continuationSeparator" w:id="0">
    <w:p w14:paraId="64B5921C" w14:textId="77777777" w:rsidR="00891E2D" w:rsidRDefault="00891E2D" w:rsidP="00C72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149"/>
    <w:multiLevelType w:val="hybridMultilevel"/>
    <w:tmpl w:val="DBF042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D502A"/>
    <w:multiLevelType w:val="hybridMultilevel"/>
    <w:tmpl w:val="371A3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36E46"/>
    <w:multiLevelType w:val="hybridMultilevel"/>
    <w:tmpl w:val="72E64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D641C7"/>
    <w:multiLevelType w:val="hybridMultilevel"/>
    <w:tmpl w:val="C2A83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8A149E"/>
    <w:multiLevelType w:val="hybridMultilevel"/>
    <w:tmpl w:val="4202B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964C4"/>
    <w:multiLevelType w:val="hybridMultilevel"/>
    <w:tmpl w:val="E320D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B5722F"/>
    <w:multiLevelType w:val="hybridMultilevel"/>
    <w:tmpl w:val="5F8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023FA"/>
    <w:multiLevelType w:val="hybridMultilevel"/>
    <w:tmpl w:val="B662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D3A58"/>
    <w:multiLevelType w:val="hybridMultilevel"/>
    <w:tmpl w:val="FE2C829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31A6D91"/>
    <w:multiLevelType w:val="hybridMultilevel"/>
    <w:tmpl w:val="50342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356EC0"/>
    <w:multiLevelType w:val="hybridMultilevel"/>
    <w:tmpl w:val="A636D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6FB49D8"/>
    <w:multiLevelType w:val="hybridMultilevel"/>
    <w:tmpl w:val="332A55A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7C051A7"/>
    <w:multiLevelType w:val="hybridMultilevel"/>
    <w:tmpl w:val="E89A02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137A03"/>
    <w:multiLevelType w:val="hybridMultilevel"/>
    <w:tmpl w:val="1BD4D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E33DD"/>
    <w:multiLevelType w:val="hybridMultilevel"/>
    <w:tmpl w:val="E6E69CFA"/>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15" w15:restartNumberingAfterBreak="0">
    <w:nsid w:val="22DE6442"/>
    <w:multiLevelType w:val="hybridMultilevel"/>
    <w:tmpl w:val="A6E08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0922EB"/>
    <w:multiLevelType w:val="hybridMultilevel"/>
    <w:tmpl w:val="B96E5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B739C5"/>
    <w:multiLevelType w:val="hybridMultilevel"/>
    <w:tmpl w:val="FB6AC6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441058"/>
    <w:multiLevelType w:val="hybridMultilevel"/>
    <w:tmpl w:val="71625B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0F40EC"/>
    <w:multiLevelType w:val="hybridMultilevel"/>
    <w:tmpl w:val="E33A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2D3982"/>
    <w:multiLevelType w:val="hybridMultilevel"/>
    <w:tmpl w:val="D074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B1E7F"/>
    <w:multiLevelType w:val="hybridMultilevel"/>
    <w:tmpl w:val="8F622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2468B5"/>
    <w:multiLevelType w:val="hybridMultilevel"/>
    <w:tmpl w:val="36281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1D6637"/>
    <w:multiLevelType w:val="hybridMultilevel"/>
    <w:tmpl w:val="22B02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37FEA"/>
    <w:multiLevelType w:val="hybridMultilevel"/>
    <w:tmpl w:val="332C80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8D3D51"/>
    <w:multiLevelType w:val="hybridMultilevel"/>
    <w:tmpl w:val="FD1E02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191F00"/>
    <w:multiLevelType w:val="hybridMultilevel"/>
    <w:tmpl w:val="FA22A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B9050D"/>
    <w:multiLevelType w:val="hybridMultilevel"/>
    <w:tmpl w:val="C26E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715CFA"/>
    <w:multiLevelType w:val="hybridMultilevel"/>
    <w:tmpl w:val="332A3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49629C"/>
    <w:multiLevelType w:val="hybridMultilevel"/>
    <w:tmpl w:val="4A54C8D8"/>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B94C44"/>
    <w:multiLevelType w:val="hybridMultilevel"/>
    <w:tmpl w:val="612AE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151C36"/>
    <w:multiLevelType w:val="hybridMultilevel"/>
    <w:tmpl w:val="2F7E6C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1D554F"/>
    <w:multiLevelType w:val="hybridMultilevel"/>
    <w:tmpl w:val="15E67D9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85524F"/>
    <w:multiLevelType w:val="hybridMultilevel"/>
    <w:tmpl w:val="75C80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2114381"/>
    <w:multiLevelType w:val="hybridMultilevel"/>
    <w:tmpl w:val="BB5A05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B218D"/>
    <w:multiLevelType w:val="hybridMultilevel"/>
    <w:tmpl w:val="B52AA548"/>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6" w15:restartNumberingAfterBreak="0">
    <w:nsid w:val="788D1765"/>
    <w:multiLevelType w:val="hybridMultilevel"/>
    <w:tmpl w:val="527239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D6407C"/>
    <w:multiLevelType w:val="hybridMultilevel"/>
    <w:tmpl w:val="3F1A14AA"/>
    <w:lvl w:ilvl="0" w:tplc="04090013">
      <w:start w:val="1"/>
      <w:numFmt w:val="upperRoman"/>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7B17638C"/>
    <w:multiLevelType w:val="hybridMultilevel"/>
    <w:tmpl w:val="7B7C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2690F"/>
    <w:multiLevelType w:val="hybridMultilevel"/>
    <w:tmpl w:val="5F26C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7"/>
  </w:num>
  <w:num w:numId="3">
    <w:abstractNumId w:val="18"/>
  </w:num>
  <w:num w:numId="4">
    <w:abstractNumId w:val="28"/>
  </w:num>
  <w:num w:numId="5">
    <w:abstractNumId w:val="31"/>
  </w:num>
  <w:num w:numId="6">
    <w:abstractNumId w:val="10"/>
  </w:num>
  <w:num w:numId="7">
    <w:abstractNumId w:val="24"/>
  </w:num>
  <w:num w:numId="8">
    <w:abstractNumId w:val="29"/>
  </w:num>
  <w:num w:numId="9">
    <w:abstractNumId w:val="0"/>
  </w:num>
  <w:num w:numId="10">
    <w:abstractNumId w:val="5"/>
  </w:num>
  <w:num w:numId="11">
    <w:abstractNumId w:val="39"/>
  </w:num>
  <w:num w:numId="12">
    <w:abstractNumId w:val="22"/>
  </w:num>
  <w:num w:numId="13">
    <w:abstractNumId w:val="9"/>
  </w:num>
  <w:num w:numId="14">
    <w:abstractNumId w:val="11"/>
  </w:num>
  <w:num w:numId="15">
    <w:abstractNumId w:val="23"/>
  </w:num>
  <w:num w:numId="16">
    <w:abstractNumId w:val="17"/>
  </w:num>
  <w:num w:numId="17">
    <w:abstractNumId w:val="4"/>
  </w:num>
  <w:num w:numId="18">
    <w:abstractNumId w:val="38"/>
  </w:num>
  <w:num w:numId="19">
    <w:abstractNumId w:val="8"/>
  </w:num>
  <w:num w:numId="20">
    <w:abstractNumId w:val="13"/>
  </w:num>
  <w:num w:numId="21">
    <w:abstractNumId w:val="14"/>
  </w:num>
  <w:num w:numId="22">
    <w:abstractNumId w:val="35"/>
  </w:num>
  <w:num w:numId="23">
    <w:abstractNumId w:val="27"/>
  </w:num>
  <w:num w:numId="24">
    <w:abstractNumId w:val="19"/>
  </w:num>
  <w:num w:numId="25">
    <w:abstractNumId w:val="12"/>
  </w:num>
  <w:num w:numId="26">
    <w:abstractNumId w:val="34"/>
  </w:num>
  <w:num w:numId="27">
    <w:abstractNumId w:val="30"/>
  </w:num>
  <w:num w:numId="28">
    <w:abstractNumId w:val="33"/>
  </w:num>
  <w:num w:numId="29">
    <w:abstractNumId w:val="2"/>
  </w:num>
  <w:num w:numId="30">
    <w:abstractNumId w:val="32"/>
  </w:num>
  <w:num w:numId="31">
    <w:abstractNumId w:val="21"/>
  </w:num>
  <w:num w:numId="32">
    <w:abstractNumId w:val="3"/>
  </w:num>
  <w:num w:numId="33">
    <w:abstractNumId w:val="25"/>
  </w:num>
  <w:num w:numId="34">
    <w:abstractNumId w:val="15"/>
  </w:num>
  <w:num w:numId="35">
    <w:abstractNumId w:val="36"/>
  </w:num>
  <w:num w:numId="36">
    <w:abstractNumId w:val="26"/>
  </w:num>
  <w:num w:numId="37">
    <w:abstractNumId w:val="6"/>
  </w:num>
  <w:num w:numId="38">
    <w:abstractNumId w:val="16"/>
  </w:num>
  <w:num w:numId="39">
    <w:abstractNumId w:val="1"/>
  </w:num>
  <w:num w:numId="40">
    <w:abstractNumId w:val="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48"/>
    <w:rsid w:val="000661C0"/>
    <w:rsid w:val="000779AC"/>
    <w:rsid w:val="000D0425"/>
    <w:rsid w:val="000D1803"/>
    <w:rsid w:val="000E1010"/>
    <w:rsid w:val="000F2D89"/>
    <w:rsid w:val="001433EA"/>
    <w:rsid w:val="001622D2"/>
    <w:rsid w:val="00162F65"/>
    <w:rsid w:val="00174498"/>
    <w:rsid w:val="001747AC"/>
    <w:rsid w:val="001C3D8E"/>
    <w:rsid w:val="001E0AC9"/>
    <w:rsid w:val="001E7A79"/>
    <w:rsid w:val="001F5FAA"/>
    <w:rsid w:val="00215867"/>
    <w:rsid w:val="002322A9"/>
    <w:rsid w:val="002A0E7E"/>
    <w:rsid w:val="002C2845"/>
    <w:rsid w:val="00300795"/>
    <w:rsid w:val="003048E7"/>
    <w:rsid w:val="003B59D4"/>
    <w:rsid w:val="003C4A94"/>
    <w:rsid w:val="00402797"/>
    <w:rsid w:val="00426C0B"/>
    <w:rsid w:val="00446EE3"/>
    <w:rsid w:val="00487EBB"/>
    <w:rsid w:val="004A52E3"/>
    <w:rsid w:val="00512DBA"/>
    <w:rsid w:val="0055591A"/>
    <w:rsid w:val="00561C73"/>
    <w:rsid w:val="00562B58"/>
    <w:rsid w:val="005655C7"/>
    <w:rsid w:val="00571CBD"/>
    <w:rsid w:val="00596130"/>
    <w:rsid w:val="006239BD"/>
    <w:rsid w:val="00624E4C"/>
    <w:rsid w:val="00654AC8"/>
    <w:rsid w:val="006B1D09"/>
    <w:rsid w:val="00717C8A"/>
    <w:rsid w:val="0072013A"/>
    <w:rsid w:val="00794D19"/>
    <w:rsid w:val="007C607A"/>
    <w:rsid w:val="007E1858"/>
    <w:rsid w:val="008019D0"/>
    <w:rsid w:val="00801B69"/>
    <w:rsid w:val="00832563"/>
    <w:rsid w:val="0088331C"/>
    <w:rsid w:val="00891E2D"/>
    <w:rsid w:val="008C50BA"/>
    <w:rsid w:val="008D191C"/>
    <w:rsid w:val="008D7F00"/>
    <w:rsid w:val="00903334"/>
    <w:rsid w:val="00972FD7"/>
    <w:rsid w:val="009730CB"/>
    <w:rsid w:val="009A27DD"/>
    <w:rsid w:val="009C4AFC"/>
    <w:rsid w:val="00A06734"/>
    <w:rsid w:val="00A25708"/>
    <w:rsid w:val="00A27B3C"/>
    <w:rsid w:val="00A53F69"/>
    <w:rsid w:val="00A57AAC"/>
    <w:rsid w:val="00A6424C"/>
    <w:rsid w:val="00A74074"/>
    <w:rsid w:val="00A81B25"/>
    <w:rsid w:val="00AE7991"/>
    <w:rsid w:val="00B32206"/>
    <w:rsid w:val="00B47BBE"/>
    <w:rsid w:val="00B50CA8"/>
    <w:rsid w:val="00B6078C"/>
    <w:rsid w:val="00B74692"/>
    <w:rsid w:val="00B9390B"/>
    <w:rsid w:val="00B94AC2"/>
    <w:rsid w:val="00BE0ECF"/>
    <w:rsid w:val="00C00CCF"/>
    <w:rsid w:val="00C507C1"/>
    <w:rsid w:val="00C644C8"/>
    <w:rsid w:val="00C72C48"/>
    <w:rsid w:val="00C74A57"/>
    <w:rsid w:val="00C933F5"/>
    <w:rsid w:val="00C94C20"/>
    <w:rsid w:val="00C97107"/>
    <w:rsid w:val="00CA1703"/>
    <w:rsid w:val="00CD2140"/>
    <w:rsid w:val="00CE3387"/>
    <w:rsid w:val="00CE70E5"/>
    <w:rsid w:val="00D2389D"/>
    <w:rsid w:val="00D468BD"/>
    <w:rsid w:val="00DE76F2"/>
    <w:rsid w:val="00E14EA5"/>
    <w:rsid w:val="00E2153D"/>
    <w:rsid w:val="00E45DA8"/>
    <w:rsid w:val="00E66D50"/>
    <w:rsid w:val="00EA6018"/>
    <w:rsid w:val="00F21A4C"/>
    <w:rsid w:val="00F22163"/>
    <w:rsid w:val="00F25795"/>
    <w:rsid w:val="00F332C5"/>
    <w:rsid w:val="00F457EF"/>
    <w:rsid w:val="00F7447E"/>
    <w:rsid w:val="00F94736"/>
    <w:rsid w:val="00FA0586"/>
    <w:rsid w:val="00FC3CCC"/>
    <w:rsid w:val="00FE7353"/>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0330"/>
  <w15:chartTrackingRefBased/>
  <w15:docId w15:val="{62ADF237-4FFB-4C09-9404-91499CB2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C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C48"/>
    <w:pPr>
      <w:ind w:left="720"/>
    </w:pPr>
  </w:style>
  <w:style w:type="paragraph" w:styleId="Header">
    <w:name w:val="header"/>
    <w:basedOn w:val="Normal"/>
    <w:link w:val="HeaderChar"/>
    <w:uiPriority w:val="99"/>
    <w:unhideWhenUsed/>
    <w:rsid w:val="00C72C48"/>
    <w:pPr>
      <w:tabs>
        <w:tab w:val="center" w:pos="4680"/>
        <w:tab w:val="right" w:pos="9360"/>
      </w:tabs>
    </w:pPr>
  </w:style>
  <w:style w:type="character" w:customStyle="1" w:styleId="HeaderChar">
    <w:name w:val="Header Char"/>
    <w:basedOn w:val="DefaultParagraphFont"/>
    <w:link w:val="Header"/>
    <w:uiPriority w:val="99"/>
    <w:rsid w:val="00C72C48"/>
    <w:rPr>
      <w:rFonts w:ascii="Calibri" w:hAnsi="Calibri" w:cs="Times New Roman"/>
    </w:rPr>
  </w:style>
  <w:style w:type="paragraph" w:styleId="Footer">
    <w:name w:val="footer"/>
    <w:basedOn w:val="Normal"/>
    <w:link w:val="FooterChar"/>
    <w:uiPriority w:val="99"/>
    <w:unhideWhenUsed/>
    <w:rsid w:val="00C72C48"/>
    <w:pPr>
      <w:tabs>
        <w:tab w:val="center" w:pos="4680"/>
        <w:tab w:val="right" w:pos="9360"/>
      </w:tabs>
    </w:pPr>
  </w:style>
  <w:style w:type="character" w:customStyle="1" w:styleId="FooterChar">
    <w:name w:val="Footer Char"/>
    <w:basedOn w:val="DefaultParagraphFont"/>
    <w:link w:val="Footer"/>
    <w:uiPriority w:val="99"/>
    <w:rsid w:val="00C72C48"/>
    <w:rPr>
      <w:rFonts w:ascii="Calibri" w:hAnsi="Calibri" w:cs="Times New Roman"/>
    </w:rPr>
  </w:style>
  <w:style w:type="paragraph" w:styleId="BalloonText">
    <w:name w:val="Balloon Text"/>
    <w:basedOn w:val="Normal"/>
    <w:link w:val="BalloonTextChar"/>
    <w:uiPriority w:val="99"/>
    <w:semiHidden/>
    <w:unhideWhenUsed/>
    <w:rsid w:val="00D46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8BD"/>
    <w:rPr>
      <w:rFonts w:ascii="Segoe UI" w:hAnsi="Segoe UI" w:cs="Segoe UI"/>
      <w:sz w:val="18"/>
      <w:szCs w:val="18"/>
    </w:rPr>
  </w:style>
  <w:style w:type="table" w:styleId="TableGrid">
    <w:name w:val="Table Grid"/>
    <w:basedOn w:val="TableNormal"/>
    <w:uiPriority w:val="39"/>
    <w:rsid w:val="0062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655C7"/>
    <w:rPr>
      <w:rFonts w:cstheme="minorBidi"/>
      <w:szCs w:val="21"/>
    </w:rPr>
  </w:style>
  <w:style w:type="character" w:customStyle="1" w:styleId="PlainTextChar">
    <w:name w:val="Plain Text Char"/>
    <w:basedOn w:val="DefaultParagraphFont"/>
    <w:link w:val="PlainText"/>
    <w:uiPriority w:val="99"/>
    <w:semiHidden/>
    <w:rsid w:val="005655C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2542">
      <w:bodyDiv w:val="1"/>
      <w:marLeft w:val="0"/>
      <w:marRight w:val="0"/>
      <w:marTop w:val="0"/>
      <w:marBottom w:val="0"/>
      <w:divBdr>
        <w:top w:val="none" w:sz="0" w:space="0" w:color="auto"/>
        <w:left w:val="none" w:sz="0" w:space="0" w:color="auto"/>
        <w:bottom w:val="none" w:sz="0" w:space="0" w:color="auto"/>
        <w:right w:val="none" w:sz="0" w:space="0" w:color="auto"/>
      </w:divBdr>
    </w:div>
    <w:div w:id="1057435753">
      <w:bodyDiv w:val="1"/>
      <w:marLeft w:val="0"/>
      <w:marRight w:val="0"/>
      <w:marTop w:val="0"/>
      <w:marBottom w:val="0"/>
      <w:divBdr>
        <w:top w:val="none" w:sz="0" w:space="0" w:color="auto"/>
        <w:left w:val="none" w:sz="0" w:space="0" w:color="auto"/>
        <w:bottom w:val="none" w:sz="0" w:space="0" w:color="auto"/>
        <w:right w:val="none" w:sz="0" w:space="0" w:color="auto"/>
      </w:divBdr>
    </w:div>
    <w:div w:id="1144932598">
      <w:bodyDiv w:val="1"/>
      <w:marLeft w:val="0"/>
      <w:marRight w:val="0"/>
      <w:marTop w:val="0"/>
      <w:marBottom w:val="0"/>
      <w:divBdr>
        <w:top w:val="none" w:sz="0" w:space="0" w:color="auto"/>
        <w:left w:val="none" w:sz="0" w:space="0" w:color="auto"/>
        <w:bottom w:val="none" w:sz="0" w:space="0" w:color="auto"/>
        <w:right w:val="none" w:sz="0" w:space="0" w:color="auto"/>
      </w:divBdr>
    </w:div>
    <w:div w:id="1526670518">
      <w:bodyDiv w:val="1"/>
      <w:marLeft w:val="0"/>
      <w:marRight w:val="0"/>
      <w:marTop w:val="0"/>
      <w:marBottom w:val="0"/>
      <w:divBdr>
        <w:top w:val="none" w:sz="0" w:space="0" w:color="auto"/>
        <w:left w:val="none" w:sz="0" w:space="0" w:color="auto"/>
        <w:bottom w:val="none" w:sz="0" w:space="0" w:color="auto"/>
        <w:right w:val="none" w:sz="0" w:space="0" w:color="auto"/>
      </w:divBdr>
    </w:div>
    <w:div w:id="205862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D88B-CB9C-4443-9A10-E863B2B85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WIB-staff</dc:creator>
  <cp:keywords/>
  <dc:description/>
  <cp:lastModifiedBy>Cynthia Crossman</cp:lastModifiedBy>
  <cp:revision>4</cp:revision>
  <cp:lastPrinted>2016-08-15T16:21:00Z</cp:lastPrinted>
  <dcterms:created xsi:type="dcterms:W3CDTF">2017-06-16T02:17:00Z</dcterms:created>
  <dcterms:modified xsi:type="dcterms:W3CDTF">2018-05-23T17:26:00Z</dcterms:modified>
</cp:coreProperties>
</file>