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109" w:rsidRPr="00862D59" w:rsidRDefault="001712ED" w:rsidP="00773FA8">
      <w:pPr>
        <w:pStyle w:val="NoSpacing"/>
        <w:jc w:val="center"/>
        <w:rPr>
          <w:b/>
          <w:sz w:val="32"/>
          <w:szCs w:val="32"/>
        </w:rPr>
      </w:pPr>
      <w:r w:rsidRPr="00862D59">
        <w:rPr>
          <w:b/>
          <w:sz w:val="32"/>
          <w:szCs w:val="32"/>
        </w:rPr>
        <w:t>20</w:t>
      </w:r>
      <w:r w:rsidR="00006EB3" w:rsidRPr="00862D59">
        <w:rPr>
          <w:b/>
          <w:sz w:val="32"/>
          <w:szCs w:val="32"/>
        </w:rPr>
        <w:t>1</w:t>
      </w:r>
      <w:r w:rsidR="006528B7">
        <w:rPr>
          <w:b/>
          <w:sz w:val="32"/>
          <w:szCs w:val="32"/>
        </w:rPr>
        <w:t>3</w:t>
      </w:r>
      <w:r w:rsidRPr="00862D59">
        <w:rPr>
          <w:b/>
          <w:sz w:val="32"/>
          <w:szCs w:val="32"/>
        </w:rPr>
        <w:t xml:space="preserve"> Annual Drinking Water Quality Report</w:t>
      </w:r>
    </w:p>
    <w:p w:rsidR="001712ED" w:rsidRDefault="00862D59" w:rsidP="00773FA8">
      <w:pPr>
        <w:pStyle w:val="NoSpacing"/>
        <w:jc w:val="center"/>
      </w:pPr>
      <w:r>
        <w:rPr>
          <w:noProof/>
          <w:sz w:val="28"/>
          <w:szCs w:val="28"/>
        </w:rPr>
        <w:drawing>
          <wp:anchor distT="0" distB="0" distL="114300" distR="114300" simplePos="0" relativeHeight="251658240" behindDoc="0" locked="0" layoutInCell="1" allowOverlap="1" wp14:anchorId="405386D6" wp14:editId="5F68843A">
            <wp:simplePos x="2333625" y="1259205"/>
            <wp:positionH relativeFrom="column">
              <wp:align>left</wp:align>
            </wp:positionH>
            <wp:positionV relativeFrom="paragraph">
              <wp:posOffset>0</wp:posOffset>
            </wp:positionV>
            <wp:extent cx="2247899" cy="112395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oneer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6074" cy="1128037"/>
                    </a:xfrm>
                    <a:prstGeom prst="rect">
                      <a:avLst/>
                    </a:prstGeom>
                  </pic:spPr>
                </pic:pic>
              </a:graphicData>
            </a:graphic>
            <wp14:sizeRelH relativeFrom="margin">
              <wp14:pctWidth>0</wp14:pctWidth>
            </wp14:sizeRelH>
            <wp14:sizeRelV relativeFrom="margin">
              <wp14:pctHeight>0</wp14:pctHeight>
            </wp14:sizeRelV>
          </wp:anchor>
        </w:drawing>
      </w:r>
      <w:r w:rsidR="001712ED">
        <w:t>For</w:t>
      </w:r>
    </w:p>
    <w:p w:rsidR="001712ED" w:rsidRPr="00862D59" w:rsidRDefault="001712ED" w:rsidP="00773FA8">
      <w:pPr>
        <w:pStyle w:val="NoSpacing"/>
        <w:jc w:val="center"/>
        <w:rPr>
          <w:b/>
          <w:sz w:val="28"/>
          <w:szCs w:val="28"/>
        </w:rPr>
      </w:pPr>
      <w:r w:rsidRPr="00862D59">
        <w:rPr>
          <w:b/>
          <w:sz w:val="28"/>
          <w:szCs w:val="28"/>
        </w:rPr>
        <w:t>Pioneer Water &amp; Sewer District</w:t>
      </w:r>
    </w:p>
    <w:p w:rsidR="001712ED" w:rsidRPr="00862D59" w:rsidRDefault="001712ED" w:rsidP="00773FA8">
      <w:pPr>
        <w:pStyle w:val="NoSpacing"/>
        <w:jc w:val="center"/>
        <w:rPr>
          <w:b/>
          <w:sz w:val="24"/>
          <w:szCs w:val="24"/>
        </w:rPr>
      </w:pPr>
      <w:r w:rsidRPr="00862D59">
        <w:rPr>
          <w:b/>
          <w:sz w:val="24"/>
          <w:szCs w:val="24"/>
        </w:rPr>
        <w:t>8917 Poison Spider Road</w:t>
      </w:r>
    </w:p>
    <w:p w:rsidR="001712ED" w:rsidRPr="00862D59" w:rsidRDefault="001712ED" w:rsidP="00773FA8">
      <w:pPr>
        <w:pStyle w:val="NoSpacing"/>
        <w:jc w:val="center"/>
        <w:rPr>
          <w:b/>
          <w:sz w:val="24"/>
          <w:szCs w:val="24"/>
        </w:rPr>
      </w:pPr>
      <w:r w:rsidRPr="00862D59">
        <w:rPr>
          <w:b/>
          <w:sz w:val="24"/>
          <w:szCs w:val="24"/>
        </w:rPr>
        <w:t>Casper WY 82604</w:t>
      </w:r>
    </w:p>
    <w:p w:rsidR="001712ED" w:rsidRPr="00862D59" w:rsidRDefault="001712ED" w:rsidP="00773FA8">
      <w:pPr>
        <w:pStyle w:val="NoSpacing"/>
        <w:jc w:val="center"/>
        <w:rPr>
          <w:b/>
          <w:sz w:val="24"/>
          <w:szCs w:val="24"/>
        </w:rPr>
      </w:pPr>
      <w:r w:rsidRPr="00862D59">
        <w:rPr>
          <w:b/>
          <w:sz w:val="24"/>
          <w:szCs w:val="24"/>
        </w:rPr>
        <w:t>(307)472-7300</w:t>
      </w:r>
    </w:p>
    <w:p w:rsidR="001712ED" w:rsidRDefault="001712ED" w:rsidP="001712ED">
      <w:pPr>
        <w:pStyle w:val="NoSpacing"/>
      </w:pPr>
    </w:p>
    <w:p w:rsidR="001712ED" w:rsidRDefault="001712ED" w:rsidP="001712ED">
      <w:pPr>
        <w:pStyle w:val="NoSpacing"/>
      </w:pPr>
    </w:p>
    <w:p w:rsidR="001712ED" w:rsidRDefault="001712ED" w:rsidP="001712ED">
      <w:pPr>
        <w:pStyle w:val="NoSpacing"/>
      </w:pPr>
      <w:r>
        <w:t xml:space="preserve">We’re pleased to present to you this year’s Annual Quality Water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 is the Central Wyoming Regional Water System </w:t>
      </w:r>
      <w:r w:rsidR="004E676D">
        <w:t xml:space="preserve">(CWRWS) </w:t>
      </w:r>
      <w:r>
        <w:t>and their source consists of twenty-nine groundwater wells and surface water drawn from the North Platte River.</w:t>
      </w:r>
      <w:r w:rsidR="00AC0D67">
        <w:t xml:space="preserve">  </w:t>
      </w:r>
    </w:p>
    <w:p w:rsidR="001712ED" w:rsidRDefault="001712ED" w:rsidP="001712ED">
      <w:pPr>
        <w:pStyle w:val="NoSpacing"/>
      </w:pPr>
    </w:p>
    <w:p w:rsidR="001712ED" w:rsidRPr="006528B7" w:rsidRDefault="001712ED" w:rsidP="001712ED">
      <w:pPr>
        <w:pStyle w:val="NoSpacing"/>
        <w:rPr>
          <w:b/>
          <w:sz w:val="28"/>
          <w:szCs w:val="28"/>
        </w:rPr>
      </w:pPr>
      <w:r w:rsidRPr="006528B7">
        <w:rPr>
          <w:b/>
          <w:sz w:val="28"/>
          <w:szCs w:val="28"/>
        </w:rPr>
        <w:t xml:space="preserve">We are pleased </w:t>
      </w:r>
      <w:r w:rsidR="007E4A69" w:rsidRPr="006528B7">
        <w:rPr>
          <w:b/>
          <w:sz w:val="28"/>
          <w:szCs w:val="28"/>
        </w:rPr>
        <w:t xml:space="preserve">to report to our consumers that </w:t>
      </w:r>
      <w:r w:rsidRPr="006528B7">
        <w:rPr>
          <w:b/>
          <w:sz w:val="28"/>
          <w:szCs w:val="28"/>
        </w:rPr>
        <w:t>our drinking water is safe and meets Federal and State</w:t>
      </w:r>
      <w:r w:rsidR="005038D7" w:rsidRPr="006528B7">
        <w:rPr>
          <w:b/>
          <w:sz w:val="28"/>
          <w:szCs w:val="28"/>
        </w:rPr>
        <w:t xml:space="preserve"> </w:t>
      </w:r>
      <w:r w:rsidRPr="006528B7">
        <w:rPr>
          <w:b/>
          <w:sz w:val="28"/>
          <w:szCs w:val="28"/>
        </w:rPr>
        <w:t>requirements</w:t>
      </w:r>
      <w:r w:rsidR="00F90BC1" w:rsidRPr="006528B7">
        <w:rPr>
          <w:b/>
          <w:sz w:val="28"/>
          <w:szCs w:val="28"/>
        </w:rPr>
        <w:t>.</w:t>
      </w:r>
      <w:r w:rsidR="007E4A69" w:rsidRPr="006528B7">
        <w:rPr>
          <w:b/>
          <w:sz w:val="28"/>
          <w:szCs w:val="28"/>
        </w:rPr>
        <w:t xml:space="preserve"> </w:t>
      </w:r>
    </w:p>
    <w:p w:rsidR="00F90BC1" w:rsidRDefault="00F90BC1" w:rsidP="001712ED">
      <w:pPr>
        <w:pStyle w:val="NoSpacing"/>
      </w:pPr>
    </w:p>
    <w:p w:rsidR="001712ED" w:rsidRDefault="001712ED" w:rsidP="001712ED">
      <w:pPr>
        <w:pStyle w:val="NoSpacing"/>
      </w:pPr>
      <w:r>
        <w:t xml:space="preserve">If you have any questions about this report or concerning your water utility, please contact </w:t>
      </w:r>
      <w:r w:rsidRPr="005038D7">
        <w:rPr>
          <w:b/>
        </w:rPr>
        <w:t>Lee Anne Bayne</w:t>
      </w:r>
      <w:r w:rsidR="00F90BC1">
        <w:rPr>
          <w:b/>
        </w:rPr>
        <w:t>, District Manager</w:t>
      </w:r>
      <w:r>
        <w:t xml:space="preserve"> at </w:t>
      </w:r>
      <w:r w:rsidRPr="005038D7">
        <w:rPr>
          <w:b/>
        </w:rPr>
        <w:t>(307) 472-7300</w:t>
      </w:r>
      <w:r>
        <w:t xml:space="preserve">. We want our valued customers to be informed about their water utility. If you want to learn more, please attend any of our regularly scheduled meetings. They are held on </w:t>
      </w:r>
      <w:r w:rsidRPr="005038D7">
        <w:rPr>
          <w:b/>
        </w:rPr>
        <w:t>the second Monday of each month at 6:00 PM at the District office building located at 8917 Poison Spider Rd</w:t>
      </w:r>
      <w:r>
        <w:t>.</w:t>
      </w:r>
    </w:p>
    <w:p w:rsidR="001712ED" w:rsidRDefault="001712ED" w:rsidP="001712ED">
      <w:pPr>
        <w:pStyle w:val="NoSpacing"/>
      </w:pPr>
    </w:p>
    <w:p w:rsidR="001712ED" w:rsidRDefault="001712ED" w:rsidP="001712ED">
      <w:pPr>
        <w:pStyle w:val="NoSpacing"/>
      </w:pPr>
      <w:r w:rsidRPr="005038D7">
        <w:rPr>
          <w:b/>
        </w:rPr>
        <w:t>Pioneer Water &amp; Sewer District</w:t>
      </w:r>
      <w:r>
        <w:t xml:space="preserve"> routinely monitors for constituents in your drinking water according to Federal and State laws. This table shows the results of our monitoring for the period of January 1</w:t>
      </w:r>
      <w:r w:rsidRPr="001712ED">
        <w:rPr>
          <w:vertAlign w:val="superscript"/>
        </w:rPr>
        <w:t>st</w:t>
      </w:r>
      <w:r>
        <w:t xml:space="preserve"> to December 31st, </w:t>
      </w:r>
      <w:r w:rsidRPr="005038D7">
        <w:rPr>
          <w:b/>
        </w:rPr>
        <w:t>20</w:t>
      </w:r>
      <w:r w:rsidR="00BA7414">
        <w:rPr>
          <w:b/>
        </w:rPr>
        <w:t>1</w:t>
      </w:r>
      <w:r w:rsidR="006528B7">
        <w:rPr>
          <w:b/>
        </w:rPr>
        <w:t>3</w:t>
      </w:r>
      <w:r>
        <w:t>.  As water travels over the land or underground it can pick up substances or contaminants such as microbes, inorganic and organic chemicals, and radioactive substances. All drinking water, including bottled drinking water, may be reasonably expected to contain at least small amounts of some constituents. It’s important to remember that the presence of these constituents does not necessarily pose a health risk. More information about contaminants and potential health effects can be obtained by calling the Environmental Protection Agency’s Safe Drinking Water Hotline at 1-800-426-4791.</w:t>
      </w:r>
    </w:p>
    <w:p w:rsidR="00AC0D67" w:rsidRDefault="00AC0D67" w:rsidP="001712ED">
      <w:pPr>
        <w:pStyle w:val="NoSpacing"/>
      </w:pPr>
    </w:p>
    <w:p w:rsidR="00F13C6B" w:rsidRDefault="00F13C6B" w:rsidP="001712ED">
      <w:pPr>
        <w:pStyle w:val="NoSpacing"/>
      </w:pPr>
      <w:r>
        <w:t>The sources of drinking water include rivers, lakes, streams, ponds, reservoirs, springs and wells.  As water travels over the surface of the land or through the ground, it can dissolve naturally occurring minerals and, in some cases, radioactive materials.  The water can also pick up substances such as:</w:t>
      </w:r>
    </w:p>
    <w:p w:rsidR="00F13C6B" w:rsidRDefault="00F13C6B" w:rsidP="00F13C6B">
      <w:pPr>
        <w:pStyle w:val="NoSpacing"/>
        <w:numPr>
          <w:ilvl w:val="0"/>
          <w:numId w:val="1"/>
        </w:numPr>
      </w:pPr>
      <w:r>
        <w:t xml:space="preserve">Microbial contaminants, such as viruses and bacteria, which may come from sewage treatment plants, septic systems, agricultural operations, and wildlife. </w:t>
      </w:r>
    </w:p>
    <w:p w:rsidR="00F13C6B" w:rsidRDefault="00F13C6B" w:rsidP="00F13C6B">
      <w:pPr>
        <w:pStyle w:val="NoSpacing"/>
        <w:numPr>
          <w:ilvl w:val="0"/>
          <w:numId w:val="1"/>
        </w:numPr>
      </w:pPr>
      <w:r>
        <w:t xml:space="preserve">Inorganic contaminants, such as salts and metals, which can be naturally-occurring or result from urban storm water runoff, industrial or domestic waste water discharges, oil and gas production, mining or farming. </w:t>
      </w:r>
    </w:p>
    <w:p w:rsidR="00F13C6B" w:rsidRDefault="00F13C6B" w:rsidP="00F13C6B">
      <w:pPr>
        <w:pStyle w:val="NoSpacing"/>
        <w:numPr>
          <w:ilvl w:val="0"/>
          <w:numId w:val="1"/>
        </w:numPr>
      </w:pPr>
      <w:r>
        <w:t xml:space="preserve">Pesticides and Herbicides, which may come from agriculture, urban storm water runoff, and residential uses. </w:t>
      </w:r>
    </w:p>
    <w:p w:rsidR="00F13C6B" w:rsidRDefault="00F13C6B" w:rsidP="00F13C6B">
      <w:pPr>
        <w:pStyle w:val="NoSpacing"/>
        <w:numPr>
          <w:ilvl w:val="0"/>
          <w:numId w:val="1"/>
        </w:numPr>
      </w:pPr>
      <w:r>
        <w:t xml:space="preserve">Organic chemical contaminants, which can come from industrial processes, gas stations, urban storm water runoff and septic systems. </w:t>
      </w:r>
    </w:p>
    <w:p w:rsidR="00F13C6B" w:rsidRDefault="00F13C6B" w:rsidP="00F13C6B">
      <w:pPr>
        <w:pStyle w:val="NoSpacing"/>
        <w:numPr>
          <w:ilvl w:val="0"/>
          <w:numId w:val="1"/>
        </w:numPr>
      </w:pPr>
      <w:r>
        <w:t xml:space="preserve">Radioactive contaminants, which can be naturally occurring or the result of oil and gas production and mining activities. </w:t>
      </w:r>
    </w:p>
    <w:p w:rsidR="00F13C6B" w:rsidRDefault="00F13C6B" w:rsidP="00F13C6B">
      <w:pPr>
        <w:pStyle w:val="NoSpacing"/>
      </w:pPr>
      <w:r>
        <w:t>In order to insure that tap water is safe to drink, EPA establishes regulations, which limit the amount of certain contaminants in water provided by public water systems.  The Food and Drug Administration establishes limits for contaminants in bottled water</w:t>
      </w:r>
      <w:r w:rsidR="00A745C6">
        <w:t xml:space="preserve"> which must provide the same protection for human health</w:t>
      </w:r>
      <w:r>
        <w:t xml:space="preserve">. </w:t>
      </w:r>
    </w:p>
    <w:p w:rsidR="00F13C6B" w:rsidRDefault="00F13C6B" w:rsidP="00F13C6B">
      <w:pPr>
        <w:pStyle w:val="NoSpacing"/>
      </w:pPr>
    </w:p>
    <w:p w:rsidR="00F13C6B" w:rsidRDefault="00F13C6B" w:rsidP="00F13C6B">
      <w:pPr>
        <w:pStyle w:val="NoSpacing"/>
      </w:pPr>
      <w:r>
        <w:t>In this table you will find many terms and abbreviations you might not be familiar with. To help you better understand these terms we’ve provided the following definitions:</w:t>
      </w:r>
    </w:p>
    <w:p w:rsidR="00F13C6B" w:rsidRDefault="00F13C6B" w:rsidP="00F13C6B">
      <w:pPr>
        <w:pStyle w:val="NoSpacing"/>
      </w:pPr>
    </w:p>
    <w:p w:rsidR="00F13C6B" w:rsidRDefault="00F13C6B" w:rsidP="00F13C6B">
      <w:pPr>
        <w:pStyle w:val="NoSpacing"/>
      </w:pPr>
      <w:r w:rsidRPr="00F13C6B">
        <w:rPr>
          <w:i/>
        </w:rPr>
        <w:t>Non-Detects (ND)</w:t>
      </w:r>
      <w:r>
        <w:t xml:space="preserve"> - laboratory analysis indicates that the laboratory does not detect the constituent.</w:t>
      </w:r>
    </w:p>
    <w:p w:rsidR="00F13C6B" w:rsidRDefault="00F13C6B" w:rsidP="00F13C6B">
      <w:pPr>
        <w:pStyle w:val="NoSpacing"/>
      </w:pPr>
    </w:p>
    <w:p w:rsidR="00F13C6B" w:rsidRDefault="00F13C6B" w:rsidP="00F13C6B">
      <w:pPr>
        <w:pStyle w:val="NoSpacing"/>
      </w:pPr>
      <w:proofErr w:type="gramStart"/>
      <w:r w:rsidRPr="004E676D">
        <w:rPr>
          <w:i/>
        </w:rPr>
        <w:t>Parts per million (pp</w:t>
      </w:r>
      <w:r w:rsidR="004E676D">
        <w:rPr>
          <w:i/>
        </w:rPr>
        <w:t>m) or Milligrams per liter (mg/l</w:t>
      </w:r>
      <w:r w:rsidRPr="004E676D">
        <w:rPr>
          <w:i/>
        </w:rPr>
        <w:t>)</w:t>
      </w:r>
      <w:r>
        <w:t xml:space="preserve"> -</w:t>
      </w:r>
      <w:r w:rsidR="00540248">
        <w:t xml:space="preserve"> </w:t>
      </w:r>
      <w:r w:rsidR="00540248">
        <w:t>a measure of the concentration of a contaminant in water</w:t>
      </w:r>
      <w:r w:rsidR="00540248">
        <w:t>.</w:t>
      </w:r>
      <w:proofErr w:type="gramEnd"/>
      <w:r w:rsidR="00540248">
        <w:t xml:space="preserve">  O</w:t>
      </w:r>
      <w:r>
        <w:t>ne part per million corresponds to one minute in two years</w:t>
      </w:r>
      <w:r w:rsidR="004E676D">
        <w:t xml:space="preserve"> </w:t>
      </w:r>
      <w:r>
        <w:t xml:space="preserve">or a single penny in $10,000. </w:t>
      </w:r>
    </w:p>
    <w:p w:rsidR="004E676D" w:rsidRDefault="004E676D" w:rsidP="00F13C6B">
      <w:pPr>
        <w:pStyle w:val="NoSpacing"/>
      </w:pPr>
    </w:p>
    <w:p w:rsidR="00F13C6B" w:rsidRDefault="00F13C6B" w:rsidP="00F13C6B">
      <w:pPr>
        <w:pStyle w:val="NoSpacing"/>
      </w:pPr>
      <w:r w:rsidRPr="004E676D">
        <w:rPr>
          <w:i/>
        </w:rPr>
        <w:t>Parts per billion (ppb) or Micrograms per liter</w:t>
      </w:r>
      <w:r>
        <w:t xml:space="preserve"> </w:t>
      </w:r>
      <w:proofErr w:type="gramStart"/>
      <w:r>
        <w:t xml:space="preserve">- </w:t>
      </w:r>
      <w:r w:rsidR="00540248">
        <w:t xml:space="preserve"> </w:t>
      </w:r>
      <w:r w:rsidR="00540248">
        <w:t>a</w:t>
      </w:r>
      <w:proofErr w:type="gramEnd"/>
      <w:r w:rsidR="00540248">
        <w:t xml:space="preserve"> measure of the concentration of a contaminant in water</w:t>
      </w:r>
      <w:r w:rsidR="00540248">
        <w:t>. O</w:t>
      </w:r>
      <w:r>
        <w:t>ne part per billion corresponds to one minute in 2,000 years, or a</w:t>
      </w:r>
      <w:r w:rsidR="004E676D">
        <w:t xml:space="preserve"> </w:t>
      </w:r>
      <w:r>
        <w:t>single penny in $10,000,000.</w:t>
      </w:r>
    </w:p>
    <w:p w:rsidR="00F13C6B" w:rsidRDefault="00F13C6B" w:rsidP="00F13C6B">
      <w:pPr>
        <w:pStyle w:val="NoSpacing"/>
      </w:pPr>
    </w:p>
    <w:p w:rsidR="0070326E" w:rsidRDefault="0070326E" w:rsidP="0070326E">
      <w:pPr>
        <w:pStyle w:val="NoSpacing"/>
      </w:pPr>
      <w:proofErr w:type="gramStart"/>
      <w:r w:rsidRPr="004E676D">
        <w:rPr>
          <w:i/>
        </w:rPr>
        <w:t xml:space="preserve">Parts per </w:t>
      </w:r>
      <w:r>
        <w:rPr>
          <w:i/>
        </w:rPr>
        <w:t>tr</w:t>
      </w:r>
      <w:r w:rsidRPr="004E676D">
        <w:rPr>
          <w:i/>
        </w:rPr>
        <w:t>illion (</w:t>
      </w:r>
      <w:proofErr w:type="spellStart"/>
      <w:r w:rsidRPr="004E676D">
        <w:rPr>
          <w:i/>
        </w:rPr>
        <w:t>pp</w:t>
      </w:r>
      <w:r>
        <w:rPr>
          <w:i/>
        </w:rPr>
        <w:t>t</w:t>
      </w:r>
      <w:proofErr w:type="spellEnd"/>
      <w:r w:rsidRPr="004E676D">
        <w:rPr>
          <w:i/>
        </w:rPr>
        <w:t xml:space="preserve">) or </w:t>
      </w:r>
      <w:proofErr w:type="spellStart"/>
      <w:r>
        <w:rPr>
          <w:i/>
        </w:rPr>
        <w:t>Nano</w:t>
      </w:r>
      <w:r w:rsidRPr="004E676D">
        <w:rPr>
          <w:i/>
        </w:rPr>
        <w:t>grams</w:t>
      </w:r>
      <w:proofErr w:type="spellEnd"/>
      <w:r w:rsidRPr="004E676D">
        <w:rPr>
          <w:i/>
        </w:rPr>
        <w:t xml:space="preserve"> per liter</w:t>
      </w:r>
      <w:r>
        <w:t xml:space="preserve"> - </w:t>
      </w:r>
      <w:r w:rsidR="00540248">
        <w:t>a measure of the concentration of a contaminant in water</w:t>
      </w:r>
      <w:r w:rsidR="00540248">
        <w:t>.</w:t>
      </w:r>
      <w:proofErr w:type="gramEnd"/>
      <w:r w:rsidR="00540248">
        <w:t xml:space="preserve">  O</w:t>
      </w:r>
      <w:r>
        <w:t>ne part per trillion corresponds to one minute in 2,000,000 years, or a single penny in $10,000,000,000.</w:t>
      </w:r>
    </w:p>
    <w:p w:rsidR="00F13C6B" w:rsidRPr="004E676D" w:rsidRDefault="00F13C6B" w:rsidP="00F13C6B">
      <w:pPr>
        <w:pStyle w:val="NoSpacing"/>
        <w:rPr>
          <w:i/>
        </w:rPr>
      </w:pPr>
    </w:p>
    <w:p w:rsidR="00F13C6B" w:rsidRDefault="00F13C6B" w:rsidP="00F13C6B">
      <w:pPr>
        <w:pStyle w:val="NoSpacing"/>
      </w:pPr>
      <w:proofErr w:type="spellStart"/>
      <w:r w:rsidRPr="004E676D">
        <w:rPr>
          <w:i/>
        </w:rPr>
        <w:t>Nephelometric</w:t>
      </w:r>
      <w:proofErr w:type="spellEnd"/>
      <w:r w:rsidRPr="004E676D">
        <w:rPr>
          <w:i/>
        </w:rPr>
        <w:t xml:space="preserve"> Turbidity Unit (NTU)</w:t>
      </w:r>
      <w:r>
        <w:t xml:space="preserve"> - </w:t>
      </w:r>
      <w:proofErr w:type="spellStart"/>
      <w:r>
        <w:t>nephelometric</w:t>
      </w:r>
      <w:proofErr w:type="spellEnd"/>
      <w:r>
        <w:t xml:space="preserve"> turbidity unit is a measure of the clarity of water. Turbidity in</w:t>
      </w:r>
      <w:r w:rsidR="004E676D">
        <w:t xml:space="preserve"> </w:t>
      </w:r>
      <w:r>
        <w:t>excess of 5 NTU is just noticeable to the average person.</w:t>
      </w:r>
    </w:p>
    <w:p w:rsidR="00F13C6B" w:rsidRDefault="00F13C6B" w:rsidP="00F13C6B">
      <w:pPr>
        <w:pStyle w:val="NoSpacing"/>
      </w:pPr>
    </w:p>
    <w:p w:rsidR="00F13C6B" w:rsidRDefault="00F13C6B" w:rsidP="00F13C6B">
      <w:pPr>
        <w:pStyle w:val="NoSpacing"/>
      </w:pPr>
      <w:proofErr w:type="gramStart"/>
      <w:r w:rsidRPr="004E676D">
        <w:rPr>
          <w:i/>
        </w:rPr>
        <w:t>Action Level</w:t>
      </w:r>
      <w:r>
        <w:t xml:space="preserve"> - the concentration of a contaminant which, if exceeded, triggers treatment or other requirements which</w:t>
      </w:r>
      <w:r w:rsidR="004E676D">
        <w:t xml:space="preserve"> </w:t>
      </w:r>
      <w:r>
        <w:t>a water system must follow.</w:t>
      </w:r>
      <w:proofErr w:type="gramEnd"/>
    </w:p>
    <w:p w:rsidR="004E676D" w:rsidRDefault="004E676D" w:rsidP="00F13C6B">
      <w:pPr>
        <w:pStyle w:val="NoSpacing"/>
      </w:pPr>
    </w:p>
    <w:p w:rsidR="004E676D" w:rsidRDefault="004E676D" w:rsidP="00F13C6B">
      <w:pPr>
        <w:pStyle w:val="NoSpacing"/>
      </w:pPr>
      <w:r>
        <w:rPr>
          <w:i/>
        </w:rPr>
        <w:t>Treatment Technique</w:t>
      </w:r>
      <w:r w:rsidR="00F90BC1">
        <w:rPr>
          <w:i/>
        </w:rPr>
        <w:t xml:space="preserve"> (TT)</w:t>
      </w:r>
      <w:r>
        <w:rPr>
          <w:i/>
        </w:rPr>
        <w:t xml:space="preserve"> – </w:t>
      </w:r>
      <w:r w:rsidRPr="004E676D">
        <w:t>A treatment technique is a required</w:t>
      </w:r>
      <w:r>
        <w:t xml:space="preserve"> process intended to reduce the level of a contaminant in drinking water.</w:t>
      </w:r>
    </w:p>
    <w:p w:rsidR="004E676D" w:rsidRPr="004E676D" w:rsidRDefault="004E676D" w:rsidP="00F13C6B">
      <w:pPr>
        <w:pStyle w:val="NoSpacing"/>
      </w:pPr>
    </w:p>
    <w:p w:rsidR="00F13C6B" w:rsidRDefault="00F13C6B" w:rsidP="00F13C6B">
      <w:pPr>
        <w:pStyle w:val="NoSpacing"/>
      </w:pPr>
      <w:r w:rsidRPr="004E676D">
        <w:rPr>
          <w:i/>
        </w:rPr>
        <w:t>Maximum Contaminant Level</w:t>
      </w:r>
      <w:r>
        <w:t xml:space="preserve"> - The “Maximum Allowed” (MCL) is the highest level of a contaminant that is</w:t>
      </w:r>
      <w:r w:rsidR="004E676D">
        <w:t xml:space="preserve"> </w:t>
      </w:r>
      <w:r>
        <w:t>allowed in drinking water. MCL’s are set as close to the MCLG’s as feasible using the best available treatment</w:t>
      </w:r>
      <w:r w:rsidR="004E676D">
        <w:t xml:space="preserve"> </w:t>
      </w:r>
      <w:r>
        <w:t>technology.</w:t>
      </w:r>
    </w:p>
    <w:p w:rsidR="00F13C6B" w:rsidRDefault="00F13C6B" w:rsidP="00F13C6B">
      <w:pPr>
        <w:pStyle w:val="NoSpacing"/>
      </w:pPr>
    </w:p>
    <w:p w:rsidR="00F13C6B" w:rsidRDefault="00F13C6B" w:rsidP="00F13C6B">
      <w:pPr>
        <w:pStyle w:val="NoSpacing"/>
      </w:pPr>
      <w:r w:rsidRPr="004E676D">
        <w:rPr>
          <w:i/>
        </w:rPr>
        <w:t>Maximum Contaminant Level Goal</w:t>
      </w:r>
      <w:r>
        <w:t xml:space="preserve"> - The “Goal</w:t>
      </w:r>
      <w:proofErr w:type="gramStart"/>
      <w:r>
        <w:t>”(</w:t>
      </w:r>
      <w:proofErr w:type="gramEnd"/>
      <w:r>
        <w:t>MCLG) is the level of a contaminant in drinking water below</w:t>
      </w:r>
      <w:r w:rsidR="004E676D">
        <w:t xml:space="preserve"> </w:t>
      </w:r>
      <w:r>
        <w:t>which there is no known or expected risk to health. MCLG’s allow for a margin of safety.</w:t>
      </w:r>
    </w:p>
    <w:p w:rsidR="004E676D" w:rsidRDefault="004E676D" w:rsidP="00F13C6B">
      <w:pPr>
        <w:pStyle w:val="NoSpacing"/>
      </w:pPr>
    </w:p>
    <w:p w:rsidR="004E676D" w:rsidRDefault="004E676D" w:rsidP="00F13C6B">
      <w:pPr>
        <w:pStyle w:val="NoSpacing"/>
      </w:pPr>
      <w:r>
        <w:t>Surface Water (SW) – Water which is diverted from the North Platte River through the CWRWS water treatment plant</w:t>
      </w:r>
    </w:p>
    <w:p w:rsidR="004E676D" w:rsidRDefault="004E676D" w:rsidP="00F13C6B">
      <w:pPr>
        <w:pStyle w:val="NoSpacing"/>
      </w:pPr>
    </w:p>
    <w:p w:rsidR="004E676D" w:rsidRDefault="004E676D" w:rsidP="00F13C6B">
      <w:pPr>
        <w:pStyle w:val="NoSpacing"/>
      </w:pPr>
      <w:r>
        <w:t>Ground Water (GW) – Water which is produced by the CWRWS wells.</w:t>
      </w:r>
    </w:p>
    <w:p w:rsidR="004E676D" w:rsidRDefault="004E676D" w:rsidP="00F13C6B">
      <w:pPr>
        <w:pStyle w:val="NoSpacing"/>
      </w:pPr>
    </w:p>
    <w:p w:rsidR="004E676D" w:rsidRDefault="004E676D" w:rsidP="00F13C6B">
      <w:pPr>
        <w:pStyle w:val="NoSpacing"/>
      </w:pPr>
      <w:r>
        <w:t xml:space="preserve">Not Applicable (N/A) – Not applicable for this category. </w:t>
      </w:r>
    </w:p>
    <w:p w:rsidR="00041A9D" w:rsidRDefault="00041A9D">
      <w:r>
        <w:br w:type="page"/>
      </w:r>
    </w:p>
    <w:tbl>
      <w:tblPr>
        <w:tblStyle w:val="TableGrid"/>
        <w:tblW w:w="11475" w:type="dxa"/>
        <w:jc w:val="center"/>
        <w:tblLayout w:type="fixed"/>
        <w:tblLook w:val="04A0" w:firstRow="1" w:lastRow="0" w:firstColumn="1" w:lastColumn="0" w:noHBand="0" w:noVBand="1"/>
      </w:tblPr>
      <w:tblGrid>
        <w:gridCol w:w="2588"/>
        <w:gridCol w:w="472"/>
        <w:gridCol w:w="900"/>
        <w:gridCol w:w="1080"/>
        <w:gridCol w:w="720"/>
        <w:gridCol w:w="1778"/>
        <w:gridCol w:w="3937"/>
      </w:tblGrid>
      <w:tr w:rsidR="00055891" w:rsidTr="00886647">
        <w:trPr>
          <w:jc w:val="center"/>
        </w:trPr>
        <w:tc>
          <w:tcPr>
            <w:tcW w:w="11475" w:type="dxa"/>
            <w:gridSpan w:val="7"/>
            <w:shd w:val="clear" w:color="auto" w:fill="D9D9D9" w:themeFill="background1" w:themeFillShade="D9"/>
            <w:vAlign w:val="center"/>
          </w:tcPr>
          <w:p w:rsidR="00055891" w:rsidRPr="00075E1A" w:rsidRDefault="00055891" w:rsidP="008D29D9">
            <w:pPr>
              <w:pStyle w:val="NoSpacing"/>
              <w:tabs>
                <w:tab w:val="left" w:pos="4155"/>
              </w:tabs>
              <w:jc w:val="center"/>
              <w:rPr>
                <w:b/>
                <w:sz w:val="20"/>
                <w:szCs w:val="20"/>
              </w:rPr>
            </w:pPr>
            <w:r w:rsidRPr="00075E1A">
              <w:rPr>
                <w:b/>
                <w:sz w:val="20"/>
                <w:szCs w:val="20"/>
              </w:rPr>
              <w:lastRenderedPageBreak/>
              <w:t>TEST RESULTS</w:t>
            </w:r>
          </w:p>
        </w:tc>
      </w:tr>
      <w:tr w:rsidR="008D29D9" w:rsidTr="004A249F">
        <w:trPr>
          <w:jc w:val="center"/>
        </w:trPr>
        <w:tc>
          <w:tcPr>
            <w:tcW w:w="2588" w:type="dxa"/>
            <w:shd w:val="clear" w:color="auto" w:fill="D9D9D9" w:themeFill="background1" w:themeFillShade="D9"/>
            <w:vAlign w:val="center"/>
          </w:tcPr>
          <w:p w:rsidR="00055891" w:rsidRPr="00075E1A" w:rsidRDefault="00055891" w:rsidP="008D29D9">
            <w:pPr>
              <w:pStyle w:val="NoSpacing"/>
              <w:jc w:val="center"/>
              <w:rPr>
                <w:b/>
                <w:sz w:val="20"/>
                <w:szCs w:val="20"/>
              </w:rPr>
            </w:pPr>
            <w:r w:rsidRPr="00075E1A">
              <w:rPr>
                <w:b/>
                <w:sz w:val="20"/>
                <w:szCs w:val="20"/>
              </w:rPr>
              <w:t>Contaminant</w:t>
            </w:r>
          </w:p>
        </w:tc>
        <w:tc>
          <w:tcPr>
            <w:tcW w:w="472" w:type="dxa"/>
            <w:shd w:val="clear" w:color="auto" w:fill="D9D9D9" w:themeFill="background1" w:themeFillShade="D9"/>
            <w:vAlign w:val="center"/>
          </w:tcPr>
          <w:p w:rsidR="00055891" w:rsidRPr="00075E1A" w:rsidRDefault="00055891" w:rsidP="008D29D9">
            <w:pPr>
              <w:pStyle w:val="NoSpacing"/>
              <w:jc w:val="center"/>
              <w:rPr>
                <w:sz w:val="16"/>
                <w:szCs w:val="16"/>
              </w:rPr>
            </w:pPr>
            <w:r w:rsidRPr="00075E1A">
              <w:rPr>
                <w:sz w:val="16"/>
                <w:szCs w:val="16"/>
              </w:rPr>
              <w:t>Violation Y/N</w:t>
            </w:r>
          </w:p>
        </w:tc>
        <w:tc>
          <w:tcPr>
            <w:tcW w:w="900" w:type="dxa"/>
            <w:shd w:val="clear" w:color="auto" w:fill="D9D9D9" w:themeFill="background1" w:themeFillShade="D9"/>
            <w:vAlign w:val="center"/>
          </w:tcPr>
          <w:p w:rsidR="00055891" w:rsidRPr="00075E1A" w:rsidRDefault="00055891" w:rsidP="008D29D9">
            <w:pPr>
              <w:pStyle w:val="NoSpacing"/>
              <w:jc w:val="center"/>
              <w:rPr>
                <w:b/>
                <w:sz w:val="16"/>
                <w:szCs w:val="16"/>
              </w:rPr>
            </w:pPr>
            <w:r w:rsidRPr="00075E1A">
              <w:rPr>
                <w:b/>
                <w:sz w:val="16"/>
                <w:szCs w:val="16"/>
              </w:rPr>
              <w:t>Level Detected</w:t>
            </w:r>
          </w:p>
        </w:tc>
        <w:tc>
          <w:tcPr>
            <w:tcW w:w="1080" w:type="dxa"/>
            <w:shd w:val="clear" w:color="auto" w:fill="D9D9D9" w:themeFill="background1" w:themeFillShade="D9"/>
            <w:vAlign w:val="center"/>
          </w:tcPr>
          <w:p w:rsidR="00055891" w:rsidRPr="000E5580" w:rsidRDefault="00055891" w:rsidP="008D29D9">
            <w:pPr>
              <w:pStyle w:val="NoSpacing"/>
              <w:jc w:val="center"/>
              <w:rPr>
                <w:sz w:val="14"/>
                <w:szCs w:val="14"/>
              </w:rPr>
            </w:pPr>
            <w:r w:rsidRPr="000E5580">
              <w:rPr>
                <w:sz w:val="14"/>
                <w:szCs w:val="14"/>
              </w:rPr>
              <w:t>Unit Measurement</w:t>
            </w:r>
          </w:p>
        </w:tc>
        <w:tc>
          <w:tcPr>
            <w:tcW w:w="720" w:type="dxa"/>
            <w:shd w:val="clear" w:color="auto" w:fill="D9D9D9" w:themeFill="background1" w:themeFillShade="D9"/>
            <w:vAlign w:val="center"/>
          </w:tcPr>
          <w:p w:rsidR="00055891" w:rsidRPr="00075E1A" w:rsidRDefault="00055891" w:rsidP="008D29D9">
            <w:pPr>
              <w:pStyle w:val="NoSpacing"/>
              <w:jc w:val="center"/>
              <w:rPr>
                <w:b/>
                <w:sz w:val="16"/>
                <w:szCs w:val="16"/>
              </w:rPr>
            </w:pPr>
            <w:r w:rsidRPr="00075E1A">
              <w:rPr>
                <w:b/>
                <w:sz w:val="16"/>
                <w:szCs w:val="16"/>
              </w:rPr>
              <w:t>MCLG</w:t>
            </w:r>
          </w:p>
        </w:tc>
        <w:tc>
          <w:tcPr>
            <w:tcW w:w="1778" w:type="dxa"/>
            <w:shd w:val="clear" w:color="auto" w:fill="D9D9D9" w:themeFill="background1" w:themeFillShade="D9"/>
            <w:vAlign w:val="center"/>
          </w:tcPr>
          <w:p w:rsidR="00055891" w:rsidRPr="00075E1A" w:rsidRDefault="00055891" w:rsidP="008D29D9">
            <w:pPr>
              <w:pStyle w:val="NoSpacing"/>
              <w:jc w:val="center"/>
              <w:rPr>
                <w:b/>
                <w:sz w:val="16"/>
                <w:szCs w:val="16"/>
              </w:rPr>
            </w:pPr>
            <w:r w:rsidRPr="00075E1A">
              <w:rPr>
                <w:b/>
                <w:sz w:val="16"/>
                <w:szCs w:val="16"/>
              </w:rPr>
              <w:t>MCL</w:t>
            </w:r>
          </w:p>
        </w:tc>
        <w:tc>
          <w:tcPr>
            <w:tcW w:w="3937" w:type="dxa"/>
            <w:shd w:val="clear" w:color="auto" w:fill="D9D9D9" w:themeFill="background1" w:themeFillShade="D9"/>
            <w:vAlign w:val="center"/>
          </w:tcPr>
          <w:p w:rsidR="00055891" w:rsidRPr="00075E1A" w:rsidRDefault="00055891" w:rsidP="008D29D9">
            <w:pPr>
              <w:pStyle w:val="NoSpacing"/>
              <w:jc w:val="center"/>
              <w:rPr>
                <w:b/>
                <w:sz w:val="16"/>
                <w:szCs w:val="16"/>
              </w:rPr>
            </w:pPr>
            <w:r w:rsidRPr="00075E1A">
              <w:rPr>
                <w:b/>
                <w:sz w:val="16"/>
                <w:szCs w:val="16"/>
              </w:rPr>
              <w:t>Likely Source of Contamination</w:t>
            </w:r>
          </w:p>
        </w:tc>
      </w:tr>
      <w:tr w:rsidR="00055891" w:rsidTr="00886647">
        <w:trPr>
          <w:jc w:val="center"/>
        </w:trPr>
        <w:tc>
          <w:tcPr>
            <w:tcW w:w="11475" w:type="dxa"/>
            <w:gridSpan w:val="7"/>
            <w:shd w:val="clear" w:color="auto" w:fill="D9D9D9" w:themeFill="background1" w:themeFillShade="D9"/>
            <w:vAlign w:val="center"/>
          </w:tcPr>
          <w:p w:rsidR="00055891" w:rsidRPr="00075E1A" w:rsidRDefault="00055891" w:rsidP="008D29D9">
            <w:pPr>
              <w:pStyle w:val="NoSpacing"/>
              <w:jc w:val="center"/>
              <w:rPr>
                <w:b/>
                <w:sz w:val="20"/>
                <w:szCs w:val="20"/>
              </w:rPr>
            </w:pPr>
            <w:r w:rsidRPr="00075E1A">
              <w:rPr>
                <w:b/>
                <w:sz w:val="20"/>
                <w:szCs w:val="20"/>
              </w:rPr>
              <w:t>Microbiological Contaminants</w:t>
            </w:r>
          </w:p>
        </w:tc>
      </w:tr>
      <w:tr w:rsidR="000E5580" w:rsidTr="004A249F">
        <w:trPr>
          <w:jc w:val="center"/>
        </w:trPr>
        <w:tc>
          <w:tcPr>
            <w:tcW w:w="2588" w:type="dxa"/>
            <w:vAlign w:val="center"/>
          </w:tcPr>
          <w:p w:rsidR="000E5580" w:rsidRPr="008D29D9" w:rsidRDefault="000E5580" w:rsidP="008D29D9">
            <w:pPr>
              <w:pStyle w:val="NoSpacing"/>
              <w:rPr>
                <w:b/>
                <w:sz w:val="20"/>
                <w:szCs w:val="20"/>
              </w:rPr>
            </w:pPr>
            <w:r>
              <w:rPr>
                <w:b/>
                <w:sz w:val="20"/>
                <w:szCs w:val="20"/>
              </w:rPr>
              <w:t>Total Coliform Bacteria</w:t>
            </w:r>
          </w:p>
        </w:tc>
        <w:tc>
          <w:tcPr>
            <w:tcW w:w="472" w:type="dxa"/>
            <w:vAlign w:val="center"/>
          </w:tcPr>
          <w:p w:rsidR="000E5580" w:rsidRPr="00075E1A" w:rsidRDefault="000E5580" w:rsidP="008D29D9">
            <w:pPr>
              <w:pStyle w:val="NoSpacing"/>
              <w:jc w:val="center"/>
              <w:rPr>
                <w:sz w:val="20"/>
                <w:szCs w:val="20"/>
              </w:rPr>
            </w:pPr>
            <w:r>
              <w:rPr>
                <w:sz w:val="20"/>
                <w:szCs w:val="20"/>
              </w:rPr>
              <w:t>N</w:t>
            </w:r>
          </w:p>
        </w:tc>
        <w:tc>
          <w:tcPr>
            <w:tcW w:w="900" w:type="dxa"/>
            <w:vAlign w:val="center"/>
          </w:tcPr>
          <w:p w:rsidR="000E5580" w:rsidRPr="00075E1A" w:rsidRDefault="000E5580" w:rsidP="008D29D9">
            <w:pPr>
              <w:pStyle w:val="NoSpacing"/>
              <w:jc w:val="center"/>
              <w:rPr>
                <w:sz w:val="20"/>
                <w:szCs w:val="20"/>
              </w:rPr>
            </w:pPr>
            <w:r>
              <w:rPr>
                <w:sz w:val="20"/>
                <w:szCs w:val="20"/>
              </w:rPr>
              <w:t>None</w:t>
            </w:r>
          </w:p>
        </w:tc>
        <w:tc>
          <w:tcPr>
            <w:tcW w:w="1080" w:type="dxa"/>
            <w:vAlign w:val="center"/>
          </w:tcPr>
          <w:p w:rsidR="000E5580" w:rsidRDefault="000E5580" w:rsidP="008D29D9">
            <w:pPr>
              <w:pStyle w:val="NoSpacing"/>
              <w:jc w:val="center"/>
              <w:rPr>
                <w:sz w:val="20"/>
                <w:szCs w:val="20"/>
              </w:rPr>
            </w:pPr>
            <w:r>
              <w:rPr>
                <w:sz w:val="20"/>
                <w:szCs w:val="20"/>
              </w:rPr>
              <w:t xml:space="preserve">Presence/ absence </w:t>
            </w:r>
          </w:p>
        </w:tc>
        <w:tc>
          <w:tcPr>
            <w:tcW w:w="720" w:type="dxa"/>
            <w:vAlign w:val="center"/>
          </w:tcPr>
          <w:p w:rsidR="000E5580" w:rsidRDefault="000E5580" w:rsidP="008D29D9">
            <w:pPr>
              <w:pStyle w:val="NoSpacing"/>
              <w:jc w:val="center"/>
              <w:rPr>
                <w:sz w:val="20"/>
                <w:szCs w:val="20"/>
              </w:rPr>
            </w:pPr>
            <w:r>
              <w:rPr>
                <w:sz w:val="20"/>
                <w:szCs w:val="20"/>
              </w:rPr>
              <w:t>0</w:t>
            </w:r>
          </w:p>
        </w:tc>
        <w:tc>
          <w:tcPr>
            <w:tcW w:w="1778" w:type="dxa"/>
            <w:vAlign w:val="center"/>
          </w:tcPr>
          <w:p w:rsidR="000E5580" w:rsidRDefault="000E5580" w:rsidP="008D29D9">
            <w:pPr>
              <w:pStyle w:val="NoSpacing"/>
              <w:jc w:val="center"/>
              <w:rPr>
                <w:sz w:val="20"/>
                <w:szCs w:val="20"/>
              </w:rPr>
            </w:pPr>
            <w:r>
              <w:rPr>
                <w:sz w:val="20"/>
                <w:szCs w:val="20"/>
              </w:rPr>
              <w:t>Presence in 5% of monthly samples</w:t>
            </w:r>
          </w:p>
        </w:tc>
        <w:tc>
          <w:tcPr>
            <w:tcW w:w="3937" w:type="dxa"/>
            <w:vAlign w:val="center"/>
          </w:tcPr>
          <w:p w:rsidR="000E5580" w:rsidRDefault="000E5580" w:rsidP="008D29D9">
            <w:pPr>
              <w:pStyle w:val="NoSpacing"/>
              <w:jc w:val="center"/>
              <w:rPr>
                <w:sz w:val="20"/>
                <w:szCs w:val="20"/>
              </w:rPr>
            </w:pPr>
            <w:r>
              <w:rPr>
                <w:sz w:val="20"/>
                <w:szCs w:val="20"/>
              </w:rPr>
              <w:t>Natural</w:t>
            </w:r>
            <w:r w:rsidR="0070326E">
              <w:rPr>
                <w:sz w:val="20"/>
                <w:szCs w:val="20"/>
              </w:rPr>
              <w:t>ly</w:t>
            </w:r>
            <w:r>
              <w:rPr>
                <w:sz w:val="20"/>
                <w:szCs w:val="20"/>
              </w:rPr>
              <w:t xml:space="preserve"> present in the environment</w:t>
            </w:r>
          </w:p>
        </w:tc>
      </w:tr>
      <w:tr w:rsidR="000E5580" w:rsidTr="004A249F">
        <w:trPr>
          <w:jc w:val="center"/>
        </w:trPr>
        <w:tc>
          <w:tcPr>
            <w:tcW w:w="2588" w:type="dxa"/>
            <w:vAlign w:val="center"/>
          </w:tcPr>
          <w:p w:rsidR="000E5580" w:rsidRPr="008D29D9" w:rsidRDefault="000E5580" w:rsidP="008D29D9">
            <w:pPr>
              <w:pStyle w:val="NoSpacing"/>
              <w:rPr>
                <w:b/>
                <w:sz w:val="20"/>
                <w:szCs w:val="20"/>
              </w:rPr>
            </w:pPr>
            <w:r>
              <w:rPr>
                <w:b/>
                <w:sz w:val="20"/>
                <w:szCs w:val="20"/>
              </w:rPr>
              <w:t xml:space="preserve">Fecal Coliform and </w:t>
            </w:r>
            <w:r w:rsidRPr="000E5580">
              <w:rPr>
                <w:b/>
                <w:i/>
                <w:sz w:val="20"/>
                <w:szCs w:val="20"/>
              </w:rPr>
              <w:t>E. coli</w:t>
            </w:r>
          </w:p>
        </w:tc>
        <w:tc>
          <w:tcPr>
            <w:tcW w:w="472" w:type="dxa"/>
            <w:vAlign w:val="center"/>
          </w:tcPr>
          <w:p w:rsidR="000E5580" w:rsidRPr="00075E1A" w:rsidRDefault="000E5580" w:rsidP="008D29D9">
            <w:pPr>
              <w:pStyle w:val="NoSpacing"/>
              <w:jc w:val="center"/>
              <w:rPr>
                <w:sz w:val="20"/>
                <w:szCs w:val="20"/>
              </w:rPr>
            </w:pPr>
            <w:r>
              <w:rPr>
                <w:sz w:val="20"/>
                <w:szCs w:val="20"/>
              </w:rPr>
              <w:t>N</w:t>
            </w:r>
          </w:p>
        </w:tc>
        <w:tc>
          <w:tcPr>
            <w:tcW w:w="900" w:type="dxa"/>
            <w:vAlign w:val="center"/>
          </w:tcPr>
          <w:p w:rsidR="000E5580" w:rsidRPr="00075E1A" w:rsidRDefault="000E5580" w:rsidP="008D29D9">
            <w:pPr>
              <w:pStyle w:val="NoSpacing"/>
              <w:jc w:val="center"/>
              <w:rPr>
                <w:sz w:val="20"/>
                <w:szCs w:val="20"/>
              </w:rPr>
            </w:pPr>
            <w:r>
              <w:rPr>
                <w:sz w:val="20"/>
                <w:szCs w:val="20"/>
              </w:rPr>
              <w:t>ND</w:t>
            </w:r>
          </w:p>
        </w:tc>
        <w:tc>
          <w:tcPr>
            <w:tcW w:w="1080" w:type="dxa"/>
            <w:vAlign w:val="center"/>
          </w:tcPr>
          <w:p w:rsidR="000E5580" w:rsidRDefault="000E5580" w:rsidP="008D29D9">
            <w:pPr>
              <w:pStyle w:val="NoSpacing"/>
              <w:jc w:val="center"/>
              <w:rPr>
                <w:sz w:val="20"/>
                <w:szCs w:val="20"/>
              </w:rPr>
            </w:pPr>
            <w:r>
              <w:rPr>
                <w:sz w:val="20"/>
                <w:szCs w:val="20"/>
              </w:rPr>
              <w:t>Presence/ absence</w:t>
            </w:r>
          </w:p>
        </w:tc>
        <w:tc>
          <w:tcPr>
            <w:tcW w:w="720" w:type="dxa"/>
            <w:vAlign w:val="center"/>
          </w:tcPr>
          <w:p w:rsidR="000E5580" w:rsidRDefault="000E5580" w:rsidP="008D29D9">
            <w:pPr>
              <w:pStyle w:val="NoSpacing"/>
              <w:jc w:val="center"/>
              <w:rPr>
                <w:sz w:val="20"/>
                <w:szCs w:val="20"/>
              </w:rPr>
            </w:pPr>
            <w:r>
              <w:rPr>
                <w:sz w:val="20"/>
                <w:szCs w:val="20"/>
              </w:rPr>
              <w:t>0</w:t>
            </w:r>
          </w:p>
        </w:tc>
        <w:tc>
          <w:tcPr>
            <w:tcW w:w="1778" w:type="dxa"/>
            <w:vAlign w:val="center"/>
          </w:tcPr>
          <w:p w:rsidR="000E5580" w:rsidRDefault="000E5580" w:rsidP="008D29D9">
            <w:pPr>
              <w:pStyle w:val="NoSpacing"/>
              <w:jc w:val="center"/>
              <w:rPr>
                <w:sz w:val="20"/>
                <w:szCs w:val="20"/>
              </w:rPr>
            </w:pPr>
            <w:r>
              <w:rPr>
                <w:sz w:val="20"/>
                <w:szCs w:val="20"/>
              </w:rPr>
              <w:t>A routine sample and repeat sample are TC positive, one is also FC or E.coli positive</w:t>
            </w:r>
          </w:p>
        </w:tc>
        <w:tc>
          <w:tcPr>
            <w:tcW w:w="3937" w:type="dxa"/>
            <w:vAlign w:val="center"/>
          </w:tcPr>
          <w:p w:rsidR="000E5580" w:rsidRDefault="000E5580" w:rsidP="008D29D9">
            <w:pPr>
              <w:pStyle w:val="NoSpacing"/>
              <w:jc w:val="center"/>
              <w:rPr>
                <w:sz w:val="20"/>
                <w:szCs w:val="20"/>
              </w:rPr>
            </w:pPr>
            <w:r>
              <w:rPr>
                <w:sz w:val="20"/>
                <w:szCs w:val="20"/>
              </w:rPr>
              <w:t>Human and animal fecal waste</w:t>
            </w:r>
          </w:p>
        </w:tc>
      </w:tr>
      <w:tr w:rsidR="00075E1A" w:rsidTr="004A249F">
        <w:trPr>
          <w:jc w:val="center"/>
        </w:trPr>
        <w:tc>
          <w:tcPr>
            <w:tcW w:w="2588" w:type="dxa"/>
            <w:vAlign w:val="center"/>
          </w:tcPr>
          <w:p w:rsidR="00055891" w:rsidRDefault="00055891" w:rsidP="008D29D9">
            <w:pPr>
              <w:pStyle w:val="NoSpacing"/>
              <w:rPr>
                <w:b/>
                <w:sz w:val="20"/>
                <w:szCs w:val="20"/>
              </w:rPr>
            </w:pPr>
            <w:r w:rsidRPr="008D29D9">
              <w:rPr>
                <w:b/>
                <w:sz w:val="20"/>
                <w:szCs w:val="20"/>
              </w:rPr>
              <w:t>Turbidity</w:t>
            </w:r>
          </w:p>
          <w:p w:rsidR="00F90BC1" w:rsidRDefault="00F90BC1" w:rsidP="008D29D9">
            <w:pPr>
              <w:pStyle w:val="NoSpacing"/>
              <w:rPr>
                <w:sz w:val="20"/>
                <w:szCs w:val="20"/>
              </w:rPr>
            </w:pPr>
            <w:r>
              <w:rPr>
                <w:sz w:val="20"/>
                <w:szCs w:val="20"/>
              </w:rPr>
              <w:t xml:space="preserve"> Ground Water</w:t>
            </w:r>
          </w:p>
          <w:p w:rsidR="00F90BC1" w:rsidRPr="00F90BC1" w:rsidRDefault="00F90BC1" w:rsidP="008D29D9">
            <w:pPr>
              <w:pStyle w:val="NoSpacing"/>
              <w:rPr>
                <w:sz w:val="20"/>
                <w:szCs w:val="20"/>
              </w:rPr>
            </w:pPr>
            <w:r>
              <w:rPr>
                <w:sz w:val="20"/>
                <w:szCs w:val="20"/>
              </w:rPr>
              <w:t xml:space="preserve"> Surface Water</w:t>
            </w:r>
          </w:p>
        </w:tc>
        <w:tc>
          <w:tcPr>
            <w:tcW w:w="472" w:type="dxa"/>
            <w:vAlign w:val="center"/>
          </w:tcPr>
          <w:p w:rsidR="00055891" w:rsidRPr="00075E1A" w:rsidRDefault="00075E1A" w:rsidP="008D29D9">
            <w:pPr>
              <w:pStyle w:val="NoSpacing"/>
              <w:jc w:val="center"/>
              <w:rPr>
                <w:sz w:val="20"/>
                <w:szCs w:val="20"/>
              </w:rPr>
            </w:pPr>
            <w:r w:rsidRPr="00075E1A">
              <w:rPr>
                <w:sz w:val="20"/>
                <w:szCs w:val="20"/>
              </w:rPr>
              <w:t>N</w:t>
            </w:r>
          </w:p>
        </w:tc>
        <w:tc>
          <w:tcPr>
            <w:tcW w:w="900" w:type="dxa"/>
            <w:vAlign w:val="center"/>
          </w:tcPr>
          <w:p w:rsidR="00F90BC1" w:rsidRDefault="00F90BC1" w:rsidP="00F90BC1">
            <w:pPr>
              <w:pStyle w:val="NoSpacing"/>
              <w:jc w:val="center"/>
              <w:rPr>
                <w:sz w:val="20"/>
                <w:szCs w:val="20"/>
              </w:rPr>
            </w:pPr>
          </w:p>
          <w:p w:rsidR="00055891" w:rsidRDefault="00075E1A" w:rsidP="00F90BC1">
            <w:pPr>
              <w:pStyle w:val="NoSpacing"/>
              <w:jc w:val="center"/>
              <w:rPr>
                <w:sz w:val="20"/>
                <w:szCs w:val="20"/>
              </w:rPr>
            </w:pPr>
            <w:r w:rsidRPr="00075E1A">
              <w:rPr>
                <w:sz w:val="20"/>
                <w:szCs w:val="20"/>
              </w:rPr>
              <w:t>.</w:t>
            </w:r>
            <w:r w:rsidR="006528B7">
              <w:rPr>
                <w:sz w:val="20"/>
                <w:szCs w:val="20"/>
              </w:rPr>
              <w:t>239</w:t>
            </w:r>
          </w:p>
          <w:p w:rsidR="00F90BC1" w:rsidRPr="00075E1A" w:rsidRDefault="00F90BC1" w:rsidP="006528B7">
            <w:pPr>
              <w:pStyle w:val="NoSpacing"/>
              <w:jc w:val="center"/>
              <w:rPr>
                <w:sz w:val="20"/>
                <w:szCs w:val="20"/>
              </w:rPr>
            </w:pPr>
            <w:r>
              <w:rPr>
                <w:sz w:val="20"/>
                <w:szCs w:val="20"/>
              </w:rPr>
              <w:t>.2</w:t>
            </w:r>
            <w:r w:rsidR="006528B7">
              <w:rPr>
                <w:sz w:val="20"/>
                <w:szCs w:val="20"/>
              </w:rPr>
              <w:t>54</w:t>
            </w:r>
          </w:p>
        </w:tc>
        <w:tc>
          <w:tcPr>
            <w:tcW w:w="1080" w:type="dxa"/>
            <w:vAlign w:val="center"/>
          </w:tcPr>
          <w:p w:rsidR="00055891" w:rsidRPr="00075E1A" w:rsidRDefault="00075E1A" w:rsidP="008D29D9">
            <w:pPr>
              <w:pStyle w:val="NoSpacing"/>
              <w:jc w:val="center"/>
              <w:rPr>
                <w:sz w:val="20"/>
                <w:szCs w:val="20"/>
              </w:rPr>
            </w:pPr>
            <w:r>
              <w:rPr>
                <w:sz w:val="20"/>
                <w:szCs w:val="20"/>
              </w:rPr>
              <w:t>NTU</w:t>
            </w:r>
          </w:p>
        </w:tc>
        <w:tc>
          <w:tcPr>
            <w:tcW w:w="720" w:type="dxa"/>
            <w:vAlign w:val="center"/>
          </w:tcPr>
          <w:p w:rsidR="00055891" w:rsidRPr="00075E1A" w:rsidRDefault="00075E1A" w:rsidP="008D29D9">
            <w:pPr>
              <w:pStyle w:val="NoSpacing"/>
              <w:jc w:val="center"/>
              <w:rPr>
                <w:sz w:val="20"/>
                <w:szCs w:val="20"/>
              </w:rPr>
            </w:pPr>
            <w:r>
              <w:rPr>
                <w:sz w:val="20"/>
                <w:szCs w:val="20"/>
              </w:rPr>
              <w:t>N/A</w:t>
            </w:r>
          </w:p>
        </w:tc>
        <w:tc>
          <w:tcPr>
            <w:tcW w:w="1778" w:type="dxa"/>
            <w:vAlign w:val="center"/>
          </w:tcPr>
          <w:p w:rsidR="00055891" w:rsidRPr="00075E1A" w:rsidRDefault="00075E1A" w:rsidP="008D29D9">
            <w:pPr>
              <w:pStyle w:val="NoSpacing"/>
              <w:jc w:val="center"/>
              <w:rPr>
                <w:sz w:val="20"/>
                <w:szCs w:val="20"/>
              </w:rPr>
            </w:pPr>
            <w:r>
              <w:rPr>
                <w:sz w:val="20"/>
                <w:szCs w:val="20"/>
              </w:rPr>
              <w:t>0.3</w:t>
            </w:r>
          </w:p>
        </w:tc>
        <w:tc>
          <w:tcPr>
            <w:tcW w:w="3937" w:type="dxa"/>
            <w:vAlign w:val="center"/>
          </w:tcPr>
          <w:p w:rsidR="00055891" w:rsidRPr="00075E1A" w:rsidRDefault="00075E1A" w:rsidP="008D29D9">
            <w:pPr>
              <w:pStyle w:val="NoSpacing"/>
              <w:jc w:val="center"/>
              <w:rPr>
                <w:sz w:val="20"/>
                <w:szCs w:val="20"/>
              </w:rPr>
            </w:pPr>
            <w:r>
              <w:rPr>
                <w:sz w:val="20"/>
                <w:szCs w:val="20"/>
              </w:rPr>
              <w:t>Soil runoff</w:t>
            </w:r>
          </w:p>
        </w:tc>
      </w:tr>
      <w:tr w:rsidR="00075E1A" w:rsidTr="004A249F">
        <w:trPr>
          <w:jc w:val="center"/>
        </w:trPr>
        <w:tc>
          <w:tcPr>
            <w:tcW w:w="2588" w:type="dxa"/>
            <w:vAlign w:val="center"/>
          </w:tcPr>
          <w:p w:rsidR="00055891" w:rsidRPr="008D29D9" w:rsidRDefault="00055891" w:rsidP="008D29D9">
            <w:pPr>
              <w:pStyle w:val="NoSpacing"/>
              <w:rPr>
                <w:b/>
                <w:sz w:val="20"/>
                <w:szCs w:val="20"/>
              </w:rPr>
            </w:pPr>
            <w:r w:rsidRPr="008D29D9">
              <w:rPr>
                <w:b/>
                <w:sz w:val="20"/>
                <w:szCs w:val="20"/>
              </w:rPr>
              <w:t>Cryptosporidium</w:t>
            </w:r>
          </w:p>
        </w:tc>
        <w:tc>
          <w:tcPr>
            <w:tcW w:w="472" w:type="dxa"/>
            <w:vAlign w:val="center"/>
          </w:tcPr>
          <w:p w:rsidR="00055891" w:rsidRPr="00075E1A" w:rsidRDefault="00075E1A" w:rsidP="008D29D9">
            <w:pPr>
              <w:pStyle w:val="NoSpacing"/>
              <w:jc w:val="center"/>
              <w:rPr>
                <w:sz w:val="20"/>
                <w:szCs w:val="20"/>
              </w:rPr>
            </w:pPr>
            <w:r>
              <w:rPr>
                <w:sz w:val="20"/>
                <w:szCs w:val="20"/>
              </w:rPr>
              <w:t>N</w:t>
            </w:r>
          </w:p>
        </w:tc>
        <w:tc>
          <w:tcPr>
            <w:tcW w:w="900" w:type="dxa"/>
            <w:vAlign w:val="center"/>
          </w:tcPr>
          <w:p w:rsidR="00055891" w:rsidRPr="00075E1A" w:rsidRDefault="00075E1A" w:rsidP="008D29D9">
            <w:pPr>
              <w:pStyle w:val="NoSpacing"/>
              <w:jc w:val="center"/>
              <w:rPr>
                <w:sz w:val="20"/>
                <w:szCs w:val="20"/>
              </w:rPr>
            </w:pPr>
            <w:r>
              <w:rPr>
                <w:sz w:val="20"/>
                <w:szCs w:val="20"/>
              </w:rPr>
              <w:t>&lt;1</w:t>
            </w:r>
          </w:p>
        </w:tc>
        <w:tc>
          <w:tcPr>
            <w:tcW w:w="1080" w:type="dxa"/>
            <w:vAlign w:val="center"/>
          </w:tcPr>
          <w:p w:rsidR="00055891" w:rsidRPr="00075E1A" w:rsidRDefault="00075E1A" w:rsidP="008D29D9">
            <w:pPr>
              <w:pStyle w:val="NoSpacing"/>
              <w:jc w:val="center"/>
              <w:rPr>
                <w:sz w:val="18"/>
                <w:szCs w:val="18"/>
              </w:rPr>
            </w:pPr>
            <w:r w:rsidRPr="00075E1A">
              <w:rPr>
                <w:sz w:val="18"/>
                <w:szCs w:val="18"/>
              </w:rPr>
              <w:t>CFU/100 ml</w:t>
            </w:r>
          </w:p>
        </w:tc>
        <w:tc>
          <w:tcPr>
            <w:tcW w:w="720" w:type="dxa"/>
            <w:vAlign w:val="center"/>
          </w:tcPr>
          <w:p w:rsidR="00055891" w:rsidRPr="00075E1A" w:rsidRDefault="00075E1A" w:rsidP="008D29D9">
            <w:pPr>
              <w:pStyle w:val="NoSpacing"/>
              <w:jc w:val="center"/>
              <w:rPr>
                <w:sz w:val="20"/>
                <w:szCs w:val="20"/>
              </w:rPr>
            </w:pPr>
            <w:r>
              <w:rPr>
                <w:sz w:val="20"/>
                <w:szCs w:val="20"/>
              </w:rPr>
              <w:t>N/A</w:t>
            </w:r>
          </w:p>
        </w:tc>
        <w:tc>
          <w:tcPr>
            <w:tcW w:w="1778" w:type="dxa"/>
            <w:vAlign w:val="center"/>
          </w:tcPr>
          <w:p w:rsidR="00055891" w:rsidRPr="00075E1A" w:rsidRDefault="00075E1A" w:rsidP="008D29D9">
            <w:pPr>
              <w:pStyle w:val="NoSpacing"/>
              <w:jc w:val="center"/>
              <w:rPr>
                <w:sz w:val="20"/>
                <w:szCs w:val="20"/>
              </w:rPr>
            </w:pPr>
            <w:r>
              <w:rPr>
                <w:sz w:val="20"/>
                <w:szCs w:val="20"/>
              </w:rPr>
              <w:t>2-log removal</w:t>
            </w:r>
          </w:p>
        </w:tc>
        <w:tc>
          <w:tcPr>
            <w:tcW w:w="3937" w:type="dxa"/>
            <w:vAlign w:val="center"/>
          </w:tcPr>
          <w:p w:rsidR="00055891" w:rsidRPr="00075E1A" w:rsidRDefault="00075E1A" w:rsidP="008D29D9">
            <w:pPr>
              <w:pStyle w:val="NoSpacing"/>
              <w:jc w:val="center"/>
              <w:rPr>
                <w:sz w:val="20"/>
                <w:szCs w:val="20"/>
              </w:rPr>
            </w:pPr>
            <w:r>
              <w:rPr>
                <w:sz w:val="20"/>
                <w:szCs w:val="20"/>
              </w:rPr>
              <w:t>Animal and human fecal waste</w:t>
            </w:r>
          </w:p>
        </w:tc>
      </w:tr>
      <w:tr w:rsidR="00055891" w:rsidTr="00773FA8">
        <w:trPr>
          <w:jc w:val="center"/>
        </w:trPr>
        <w:tc>
          <w:tcPr>
            <w:tcW w:w="11475" w:type="dxa"/>
            <w:gridSpan w:val="7"/>
            <w:shd w:val="clear" w:color="auto" w:fill="D9D9D9" w:themeFill="background1" w:themeFillShade="D9"/>
            <w:vAlign w:val="center"/>
          </w:tcPr>
          <w:p w:rsidR="00055891" w:rsidRPr="00075E1A" w:rsidRDefault="00055891" w:rsidP="008D29D9">
            <w:pPr>
              <w:pStyle w:val="NoSpacing"/>
              <w:jc w:val="center"/>
              <w:rPr>
                <w:b/>
                <w:sz w:val="20"/>
                <w:szCs w:val="20"/>
              </w:rPr>
            </w:pPr>
            <w:r w:rsidRPr="00075E1A">
              <w:rPr>
                <w:b/>
                <w:sz w:val="20"/>
                <w:szCs w:val="20"/>
              </w:rPr>
              <w:t>Radioactive Contaminants</w:t>
            </w:r>
          </w:p>
        </w:tc>
      </w:tr>
      <w:tr w:rsidR="00075E1A" w:rsidTr="004A249F">
        <w:trPr>
          <w:jc w:val="center"/>
        </w:trPr>
        <w:tc>
          <w:tcPr>
            <w:tcW w:w="2588" w:type="dxa"/>
            <w:vAlign w:val="center"/>
          </w:tcPr>
          <w:p w:rsidR="00075E1A" w:rsidRPr="008D29D9" w:rsidRDefault="00055891" w:rsidP="008D29D9">
            <w:pPr>
              <w:pStyle w:val="NoSpacing"/>
              <w:rPr>
                <w:b/>
                <w:sz w:val="20"/>
                <w:szCs w:val="20"/>
              </w:rPr>
            </w:pPr>
            <w:r w:rsidRPr="008D29D9">
              <w:rPr>
                <w:b/>
                <w:sz w:val="20"/>
                <w:szCs w:val="20"/>
              </w:rPr>
              <w:t>Alpha emitters</w:t>
            </w:r>
          </w:p>
          <w:p w:rsidR="006A1EFE" w:rsidRDefault="00055891" w:rsidP="008D29D9">
            <w:pPr>
              <w:pStyle w:val="NoSpacing"/>
              <w:rPr>
                <w:sz w:val="20"/>
                <w:szCs w:val="20"/>
              </w:rPr>
            </w:pPr>
            <w:r w:rsidRPr="00075E1A">
              <w:rPr>
                <w:sz w:val="20"/>
                <w:szCs w:val="20"/>
              </w:rPr>
              <w:t xml:space="preserve">(Annual Average)         </w:t>
            </w:r>
          </w:p>
          <w:p w:rsidR="00055891" w:rsidRPr="00075E1A" w:rsidRDefault="006A1EFE" w:rsidP="008D29D9">
            <w:pPr>
              <w:pStyle w:val="NoSpacing"/>
              <w:rPr>
                <w:sz w:val="20"/>
                <w:szCs w:val="20"/>
              </w:rPr>
            </w:pPr>
            <w:r>
              <w:rPr>
                <w:sz w:val="20"/>
                <w:szCs w:val="20"/>
              </w:rPr>
              <w:t xml:space="preserve">SW </w:t>
            </w:r>
            <w:r w:rsidR="00055891" w:rsidRPr="00075E1A">
              <w:rPr>
                <w:sz w:val="20"/>
                <w:szCs w:val="20"/>
              </w:rPr>
              <w:t>SP01</w:t>
            </w:r>
          </w:p>
          <w:p w:rsidR="00055891" w:rsidRPr="00075E1A" w:rsidRDefault="00055891" w:rsidP="00A9157A">
            <w:pPr>
              <w:pStyle w:val="NoSpacing"/>
              <w:rPr>
                <w:sz w:val="20"/>
                <w:szCs w:val="20"/>
              </w:rPr>
            </w:pPr>
            <w:r w:rsidRPr="00075E1A">
              <w:rPr>
                <w:sz w:val="20"/>
                <w:szCs w:val="20"/>
              </w:rPr>
              <w:t>GW SP02</w:t>
            </w:r>
          </w:p>
        </w:tc>
        <w:tc>
          <w:tcPr>
            <w:tcW w:w="472" w:type="dxa"/>
            <w:vAlign w:val="center"/>
          </w:tcPr>
          <w:p w:rsidR="00055891" w:rsidRPr="00075E1A" w:rsidRDefault="008D29D9" w:rsidP="008D29D9">
            <w:pPr>
              <w:pStyle w:val="NoSpacing"/>
              <w:jc w:val="center"/>
              <w:rPr>
                <w:sz w:val="20"/>
                <w:szCs w:val="20"/>
              </w:rPr>
            </w:pPr>
            <w:r>
              <w:rPr>
                <w:sz w:val="20"/>
                <w:szCs w:val="20"/>
              </w:rPr>
              <w:t>N</w:t>
            </w:r>
          </w:p>
        </w:tc>
        <w:tc>
          <w:tcPr>
            <w:tcW w:w="900" w:type="dxa"/>
            <w:vAlign w:val="center"/>
          </w:tcPr>
          <w:p w:rsidR="008D29D9" w:rsidRDefault="008D29D9" w:rsidP="008D29D9">
            <w:pPr>
              <w:pStyle w:val="NoSpacing"/>
              <w:jc w:val="center"/>
              <w:rPr>
                <w:sz w:val="20"/>
                <w:szCs w:val="20"/>
              </w:rPr>
            </w:pPr>
          </w:p>
          <w:p w:rsidR="00055891" w:rsidRDefault="008D29D9" w:rsidP="008D29D9">
            <w:pPr>
              <w:pStyle w:val="NoSpacing"/>
              <w:jc w:val="center"/>
              <w:rPr>
                <w:sz w:val="20"/>
                <w:szCs w:val="20"/>
              </w:rPr>
            </w:pPr>
            <w:r>
              <w:rPr>
                <w:sz w:val="20"/>
                <w:szCs w:val="20"/>
              </w:rPr>
              <w:t>0.6</w:t>
            </w:r>
          </w:p>
          <w:p w:rsidR="008D29D9" w:rsidRPr="00075E1A" w:rsidRDefault="008D29D9" w:rsidP="008D29D9">
            <w:pPr>
              <w:pStyle w:val="NoSpacing"/>
              <w:jc w:val="center"/>
              <w:rPr>
                <w:sz w:val="20"/>
                <w:szCs w:val="20"/>
              </w:rPr>
            </w:pPr>
            <w:r>
              <w:rPr>
                <w:sz w:val="20"/>
                <w:szCs w:val="20"/>
              </w:rPr>
              <w:t>5.2</w:t>
            </w:r>
          </w:p>
        </w:tc>
        <w:tc>
          <w:tcPr>
            <w:tcW w:w="1080" w:type="dxa"/>
            <w:vAlign w:val="center"/>
          </w:tcPr>
          <w:p w:rsidR="00055891" w:rsidRPr="00075E1A" w:rsidRDefault="008D29D9" w:rsidP="008D29D9">
            <w:pPr>
              <w:pStyle w:val="NoSpacing"/>
              <w:jc w:val="center"/>
              <w:rPr>
                <w:sz w:val="20"/>
                <w:szCs w:val="20"/>
              </w:rPr>
            </w:pPr>
            <w:proofErr w:type="spellStart"/>
            <w:r>
              <w:rPr>
                <w:sz w:val="20"/>
                <w:szCs w:val="20"/>
              </w:rPr>
              <w:t>pCi</w:t>
            </w:r>
            <w:proofErr w:type="spellEnd"/>
            <w:r>
              <w:rPr>
                <w:sz w:val="20"/>
                <w:szCs w:val="20"/>
              </w:rPr>
              <w:t>/L</w:t>
            </w:r>
          </w:p>
        </w:tc>
        <w:tc>
          <w:tcPr>
            <w:tcW w:w="720" w:type="dxa"/>
            <w:vAlign w:val="center"/>
          </w:tcPr>
          <w:p w:rsidR="00055891" w:rsidRPr="00075E1A" w:rsidRDefault="008D29D9" w:rsidP="008D29D9">
            <w:pPr>
              <w:pStyle w:val="NoSpacing"/>
              <w:jc w:val="center"/>
              <w:rPr>
                <w:sz w:val="20"/>
                <w:szCs w:val="20"/>
              </w:rPr>
            </w:pPr>
            <w:r>
              <w:rPr>
                <w:sz w:val="20"/>
                <w:szCs w:val="20"/>
              </w:rPr>
              <w:t>0</w:t>
            </w:r>
          </w:p>
        </w:tc>
        <w:tc>
          <w:tcPr>
            <w:tcW w:w="1778" w:type="dxa"/>
            <w:vAlign w:val="center"/>
          </w:tcPr>
          <w:p w:rsidR="00055891" w:rsidRPr="00075E1A" w:rsidRDefault="008D29D9" w:rsidP="008D29D9">
            <w:pPr>
              <w:pStyle w:val="NoSpacing"/>
              <w:jc w:val="center"/>
              <w:rPr>
                <w:sz w:val="20"/>
                <w:szCs w:val="20"/>
              </w:rPr>
            </w:pPr>
            <w:r>
              <w:rPr>
                <w:sz w:val="20"/>
                <w:szCs w:val="20"/>
              </w:rPr>
              <w:t>15</w:t>
            </w:r>
          </w:p>
        </w:tc>
        <w:tc>
          <w:tcPr>
            <w:tcW w:w="3937" w:type="dxa"/>
            <w:vAlign w:val="center"/>
          </w:tcPr>
          <w:p w:rsidR="00055891" w:rsidRPr="00075E1A" w:rsidRDefault="008D29D9" w:rsidP="008D29D9">
            <w:pPr>
              <w:pStyle w:val="NoSpacing"/>
              <w:jc w:val="center"/>
              <w:rPr>
                <w:sz w:val="20"/>
                <w:szCs w:val="20"/>
              </w:rPr>
            </w:pPr>
            <w:r>
              <w:rPr>
                <w:sz w:val="20"/>
                <w:szCs w:val="20"/>
              </w:rPr>
              <w:t>Erosion of natural deposits</w:t>
            </w:r>
          </w:p>
        </w:tc>
      </w:tr>
      <w:tr w:rsidR="0070326E" w:rsidTr="004A249F">
        <w:trPr>
          <w:jc w:val="center"/>
        </w:trPr>
        <w:tc>
          <w:tcPr>
            <w:tcW w:w="2588" w:type="dxa"/>
            <w:vAlign w:val="center"/>
          </w:tcPr>
          <w:p w:rsidR="0070326E" w:rsidRPr="008D29D9" w:rsidRDefault="0070326E" w:rsidP="008D29D9">
            <w:pPr>
              <w:pStyle w:val="NoSpacing"/>
              <w:rPr>
                <w:b/>
                <w:sz w:val="20"/>
                <w:szCs w:val="20"/>
              </w:rPr>
            </w:pPr>
            <w:r>
              <w:rPr>
                <w:b/>
                <w:sz w:val="20"/>
                <w:szCs w:val="20"/>
              </w:rPr>
              <w:t>Beta/photon emitters</w:t>
            </w:r>
          </w:p>
        </w:tc>
        <w:tc>
          <w:tcPr>
            <w:tcW w:w="472" w:type="dxa"/>
            <w:vAlign w:val="center"/>
          </w:tcPr>
          <w:p w:rsidR="0070326E" w:rsidRDefault="0070326E" w:rsidP="008D29D9">
            <w:pPr>
              <w:pStyle w:val="NoSpacing"/>
              <w:jc w:val="center"/>
              <w:rPr>
                <w:sz w:val="20"/>
                <w:szCs w:val="20"/>
              </w:rPr>
            </w:pPr>
            <w:r>
              <w:rPr>
                <w:sz w:val="20"/>
                <w:szCs w:val="20"/>
              </w:rPr>
              <w:t>N/A</w:t>
            </w:r>
          </w:p>
        </w:tc>
        <w:tc>
          <w:tcPr>
            <w:tcW w:w="900" w:type="dxa"/>
            <w:vAlign w:val="center"/>
          </w:tcPr>
          <w:p w:rsidR="0070326E" w:rsidRDefault="0070326E" w:rsidP="008D29D9">
            <w:pPr>
              <w:pStyle w:val="NoSpacing"/>
              <w:jc w:val="center"/>
              <w:rPr>
                <w:sz w:val="20"/>
                <w:szCs w:val="20"/>
              </w:rPr>
            </w:pPr>
            <w:r>
              <w:rPr>
                <w:sz w:val="20"/>
                <w:szCs w:val="20"/>
              </w:rPr>
              <w:t>N/A</w:t>
            </w:r>
          </w:p>
        </w:tc>
        <w:tc>
          <w:tcPr>
            <w:tcW w:w="1080" w:type="dxa"/>
            <w:vAlign w:val="center"/>
          </w:tcPr>
          <w:p w:rsidR="0070326E" w:rsidRDefault="0070326E" w:rsidP="008D29D9">
            <w:pPr>
              <w:pStyle w:val="NoSpacing"/>
              <w:jc w:val="center"/>
              <w:rPr>
                <w:sz w:val="20"/>
                <w:szCs w:val="20"/>
              </w:rPr>
            </w:pPr>
            <w:proofErr w:type="spellStart"/>
            <w:r>
              <w:rPr>
                <w:sz w:val="20"/>
                <w:szCs w:val="20"/>
              </w:rPr>
              <w:t>Mrem</w:t>
            </w:r>
            <w:proofErr w:type="spellEnd"/>
            <w:r>
              <w:rPr>
                <w:sz w:val="20"/>
                <w:szCs w:val="20"/>
              </w:rPr>
              <w:t>/</w:t>
            </w:r>
            <w:proofErr w:type="spellStart"/>
            <w:r>
              <w:rPr>
                <w:sz w:val="20"/>
                <w:szCs w:val="20"/>
              </w:rPr>
              <w:t>yr</w:t>
            </w:r>
            <w:proofErr w:type="spellEnd"/>
          </w:p>
        </w:tc>
        <w:tc>
          <w:tcPr>
            <w:tcW w:w="720" w:type="dxa"/>
            <w:vAlign w:val="center"/>
          </w:tcPr>
          <w:p w:rsidR="0070326E" w:rsidRDefault="0070326E" w:rsidP="008D29D9">
            <w:pPr>
              <w:pStyle w:val="NoSpacing"/>
              <w:jc w:val="center"/>
              <w:rPr>
                <w:sz w:val="20"/>
                <w:szCs w:val="20"/>
              </w:rPr>
            </w:pPr>
            <w:r>
              <w:rPr>
                <w:sz w:val="20"/>
                <w:szCs w:val="20"/>
              </w:rPr>
              <w:t>0</w:t>
            </w:r>
          </w:p>
        </w:tc>
        <w:tc>
          <w:tcPr>
            <w:tcW w:w="1778" w:type="dxa"/>
            <w:vAlign w:val="center"/>
          </w:tcPr>
          <w:p w:rsidR="0070326E" w:rsidRDefault="0070326E" w:rsidP="008D29D9">
            <w:pPr>
              <w:pStyle w:val="NoSpacing"/>
              <w:jc w:val="center"/>
              <w:rPr>
                <w:sz w:val="20"/>
                <w:szCs w:val="20"/>
              </w:rPr>
            </w:pPr>
            <w:r>
              <w:rPr>
                <w:sz w:val="20"/>
                <w:szCs w:val="20"/>
              </w:rPr>
              <w:t>4</w:t>
            </w:r>
          </w:p>
        </w:tc>
        <w:tc>
          <w:tcPr>
            <w:tcW w:w="3937" w:type="dxa"/>
            <w:vAlign w:val="center"/>
          </w:tcPr>
          <w:p w:rsidR="0070326E" w:rsidRDefault="0070326E" w:rsidP="008D29D9">
            <w:pPr>
              <w:pStyle w:val="NoSpacing"/>
              <w:jc w:val="center"/>
              <w:rPr>
                <w:sz w:val="20"/>
                <w:szCs w:val="20"/>
              </w:rPr>
            </w:pPr>
            <w:r>
              <w:rPr>
                <w:sz w:val="20"/>
                <w:szCs w:val="20"/>
              </w:rPr>
              <w:t>Decay of natural and man-made deposits</w:t>
            </w:r>
          </w:p>
        </w:tc>
      </w:tr>
      <w:tr w:rsidR="0070326E" w:rsidTr="004A249F">
        <w:trPr>
          <w:jc w:val="center"/>
        </w:trPr>
        <w:tc>
          <w:tcPr>
            <w:tcW w:w="2588" w:type="dxa"/>
            <w:vAlign w:val="center"/>
          </w:tcPr>
          <w:p w:rsidR="0070326E" w:rsidRPr="008D29D9" w:rsidRDefault="0070326E" w:rsidP="008D29D9">
            <w:pPr>
              <w:pStyle w:val="NoSpacing"/>
              <w:rPr>
                <w:b/>
                <w:sz w:val="20"/>
                <w:szCs w:val="20"/>
              </w:rPr>
            </w:pPr>
            <w:r>
              <w:rPr>
                <w:b/>
                <w:sz w:val="20"/>
                <w:szCs w:val="20"/>
              </w:rPr>
              <w:t>Combined radium</w:t>
            </w:r>
          </w:p>
        </w:tc>
        <w:tc>
          <w:tcPr>
            <w:tcW w:w="472" w:type="dxa"/>
            <w:vAlign w:val="center"/>
          </w:tcPr>
          <w:p w:rsidR="0070326E" w:rsidRDefault="0070326E" w:rsidP="008D29D9">
            <w:pPr>
              <w:pStyle w:val="NoSpacing"/>
              <w:jc w:val="center"/>
              <w:rPr>
                <w:sz w:val="20"/>
                <w:szCs w:val="20"/>
              </w:rPr>
            </w:pPr>
            <w:r>
              <w:rPr>
                <w:sz w:val="20"/>
                <w:szCs w:val="20"/>
              </w:rPr>
              <w:t>N</w:t>
            </w:r>
          </w:p>
        </w:tc>
        <w:tc>
          <w:tcPr>
            <w:tcW w:w="900" w:type="dxa"/>
            <w:vAlign w:val="center"/>
          </w:tcPr>
          <w:p w:rsidR="0070326E" w:rsidRDefault="0070326E" w:rsidP="008D29D9">
            <w:pPr>
              <w:pStyle w:val="NoSpacing"/>
              <w:jc w:val="center"/>
              <w:rPr>
                <w:sz w:val="20"/>
                <w:szCs w:val="20"/>
              </w:rPr>
            </w:pPr>
            <w:r>
              <w:rPr>
                <w:sz w:val="20"/>
                <w:szCs w:val="20"/>
              </w:rPr>
              <w:t>0.9</w:t>
            </w:r>
          </w:p>
        </w:tc>
        <w:tc>
          <w:tcPr>
            <w:tcW w:w="1080" w:type="dxa"/>
            <w:vAlign w:val="center"/>
          </w:tcPr>
          <w:p w:rsidR="0070326E" w:rsidRDefault="0070326E" w:rsidP="008D29D9">
            <w:pPr>
              <w:pStyle w:val="NoSpacing"/>
              <w:jc w:val="center"/>
              <w:rPr>
                <w:sz w:val="20"/>
                <w:szCs w:val="20"/>
              </w:rPr>
            </w:pPr>
            <w:proofErr w:type="spellStart"/>
            <w:r>
              <w:rPr>
                <w:sz w:val="20"/>
                <w:szCs w:val="20"/>
              </w:rPr>
              <w:t>pCi</w:t>
            </w:r>
            <w:proofErr w:type="spellEnd"/>
            <w:r>
              <w:rPr>
                <w:sz w:val="20"/>
                <w:szCs w:val="20"/>
              </w:rPr>
              <w:t>/L</w:t>
            </w:r>
          </w:p>
        </w:tc>
        <w:tc>
          <w:tcPr>
            <w:tcW w:w="720" w:type="dxa"/>
            <w:vAlign w:val="center"/>
          </w:tcPr>
          <w:p w:rsidR="0070326E" w:rsidRDefault="0070326E" w:rsidP="008D29D9">
            <w:pPr>
              <w:pStyle w:val="NoSpacing"/>
              <w:jc w:val="center"/>
              <w:rPr>
                <w:sz w:val="20"/>
                <w:szCs w:val="20"/>
              </w:rPr>
            </w:pPr>
            <w:r>
              <w:rPr>
                <w:sz w:val="20"/>
                <w:szCs w:val="20"/>
              </w:rPr>
              <w:t>0</w:t>
            </w:r>
          </w:p>
        </w:tc>
        <w:tc>
          <w:tcPr>
            <w:tcW w:w="1778" w:type="dxa"/>
            <w:vAlign w:val="center"/>
          </w:tcPr>
          <w:p w:rsidR="0070326E" w:rsidRDefault="0070326E" w:rsidP="008D29D9">
            <w:pPr>
              <w:pStyle w:val="NoSpacing"/>
              <w:jc w:val="center"/>
              <w:rPr>
                <w:sz w:val="20"/>
                <w:szCs w:val="20"/>
              </w:rPr>
            </w:pPr>
            <w:r>
              <w:rPr>
                <w:sz w:val="20"/>
                <w:szCs w:val="20"/>
              </w:rPr>
              <w:t>5</w:t>
            </w:r>
          </w:p>
        </w:tc>
        <w:tc>
          <w:tcPr>
            <w:tcW w:w="3937" w:type="dxa"/>
            <w:vAlign w:val="center"/>
          </w:tcPr>
          <w:p w:rsidR="0070326E" w:rsidRDefault="0070326E" w:rsidP="008D29D9">
            <w:pPr>
              <w:pStyle w:val="NoSpacing"/>
              <w:jc w:val="center"/>
              <w:rPr>
                <w:sz w:val="20"/>
                <w:szCs w:val="20"/>
              </w:rPr>
            </w:pPr>
            <w:r>
              <w:rPr>
                <w:sz w:val="20"/>
                <w:szCs w:val="20"/>
              </w:rPr>
              <w:t>Erosion of natural deposits</w:t>
            </w:r>
          </w:p>
        </w:tc>
      </w:tr>
      <w:tr w:rsidR="0070326E" w:rsidTr="004A249F">
        <w:trPr>
          <w:jc w:val="center"/>
        </w:trPr>
        <w:tc>
          <w:tcPr>
            <w:tcW w:w="2588" w:type="dxa"/>
            <w:vAlign w:val="center"/>
          </w:tcPr>
          <w:p w:rsidR="0070326E" w:rsidRPr="008D29D9" w:rsidRDefault="0070326E" w:rsidP="008D29D9">
            <w:pPr>
              <w:pStyle w:val="NoSpacing"/>
              <w:rPr>
                <w:b/>
                <w:sz w:val="20"/>
                <w:szCs w:val="20"/>
              </w:rPr>
            </w:pPr>
            <w:r>
              <w:rPr>
                <w:b/>
                <w:sz w:val="20"/>
                <w:szCs w:val="20"/>
              </w:rPr>
              <w:t>Uranium</w:t>
            </w:r>
          </w:p>
        </w:tc>
        <w:tc>
          <w:tcPr>
            <w:tcW w:w="472" w:type="dxa"/>
            <w:vAlign w:val="center"/>
          </w:tcPr>
          <w:p w:rsidR="0070326E" w:rsidRDefault="0070326E" w:rsidP="008D29D9">
            <w:pPr>
              <w:pStyle w:val="NoSpacing"/>
              <w:jc w:val="center"/>
              <w:rPr>
                <w:sz w:val="20"/>
                <w:szCs w:val="20"/>
              </w:rPr>
            </w:pPr>
            <w:r>
              <w:rPr>
                <w:sz w:val="20"/>
                <w:szCs w:val="20"/>
              </w:rPr>
              <w:t xml:space="preserve">N </w:t>
            </w:r>
          </w:p>
        </w:tc>
        <w:tc>
          <w:tcPr>
            <w:tcW w:w="900" w:type="dxa"/>
            <w:vAlign w:val="center"/>
          </w:tcPr>
          <w:p w:rsidR="0070326E" w:rsidRDefault="0070326E" w:rsidP="008D29D9">
            <w:pPr>
              <w:pStyle w:val="NoSpacing"/>
              <w:jc w:val="center"/>
              <w:rPr>
                <w:sz w:val="20"/>
                <w:szCs w:val="20"/>
              </w:rPr>
            </w:pPr>
            <w:r>
              <w:rPr>
                <w:sz w:val="20"/>
                <w:szCs w:val="20"/>
              </w:rPr>
              <w:t>4</w:t>
            </w:r>
          </w:p>
        </w:tc>
        <w:tc>
          <w:tcPr>
            <w:tcW w:w="1080" w:type="dxa"/>
            <w:vAlign w:val="center"/>
          </w:tcPr>
          <w:p w:rsidR="0070326E" w:rsidRDefault="0070326E" w:rsidP="008D29D9">
            <w:pPr>
              <w:pStyle w:val="NoSpacing"/>
              <w:jc w:val="center"/>
              <w:rPr>
                <w:sz w:val="20"/>
                <w:szCs w:val="20"/>
              </w:rPr>
            </w:pPr>
            <w:r>
              <w:rPr>
                <w:sz w:val="20"/>
                <w:szCs w:val="20"/>
              </w:rPr>
              <w:t>Ppb</w:t>
            </w:r>
          </w:p>
        </w:tc>
        <w:tc>
          <w:tcPr>
            <w:tcW w:w="720" w:type="dxa"/>
            <w:vAlign w:val="center"/>
          </w:tcPr>
          <w:p w:rsidR="0070326E" w:rsidRDefault="0070326E" w:rsidP="008D29D9">
            <w:pPr>
              <w:pStyle w:val="NoSpacing"/>
              <w:jc w:val="center"/>
              <w:rPr>
                <w:sz w:val="20"/>
                <w:szCs w:val="20"/>
              </w:rPr>
            </w:pPr>
            <w:r>
              <w:rPr>
                <w:sz w:val="20"/>
                <w:szCs w:val="20"/>
              </w:rPr>
              <w:t>0</w:t>
            </w:r>
          </w:p>
        </w:tc>
        <w:tc>
          <w:tcPr>
            <w:tcW w:w="1778" w:type="dxa"/>
            <w:vAlign w:val="center"/>
          </w:tcPr>
          <w:p w:rsidR="0070326E" w:rsidRDefault="0070326E" w:rsidP="008D29D9">
            <w:pPr>
              <w:pStyle w:val="NoSpacing"/>
              <w:jc w:val="center"/>
              <w:rPr>
                <w:sz w:val="20"/>
                <w:szCs w:val="20"/>
              </w:rPr>
            </w:pPr>
            <w:r>
              <w:rPr>
                <w:sz w:val="20"/>
                <w:szCs w:val="20"/>
              </w:rPr>
              <w:t>30</w:t>
            </w:r>
          </w:p>
        </w:tc>
        <w:tc>
          <w:tcPr>
            <w:tcW w:w="3937" w:type="dxa"/>
            <w:vAlign w:val="center"/>
          </w:tcPr>
          <w:p w:rsidR="0070326E" w:rsidRDefault="0070326E" w:rsidP="008D29D9">
            <w:pPr>
              <w:pStyle w:val="NoSpacing"/>
              <w:jc w:val="center"/>
              <w:rPr>
                <w:sz w:val="20"/>
                <w:szCs w:val="20"/>
              </w:rPr>
            </w:pPr>
            <w:r>
              <w:rPr>
                <w:sz w:val="20"/>
                <w:szCs w:val="20"/>
              </w:rPr>
              <w:t>Erosion of natural deposits</w:t>
            </w:r>
          </w:p>
        </w:tc>
      </w:tr>
      <w:tr w:rsidR="00055891" w:rsidTr="00773FA8">
        <w:trPr>
          <w:jc w:val="center"/>
        </w:trPr>
        <w:tc>
          <w:tcPr>
            <w:tcW w:w="11475" w:type="dxa"/>
            <w:gridSpan w:val="7"/>
            <w:shd w:val="clear" w:color="auto" w:fill="D9D9D9" w:themeFill="background1" w:themeFillShade="D9"/>
            <w:vAlign w:val="center"/>
          </w:tcPr>
          <w:p w:rsidR="00055891" w:rsidRPr="008D29D9" w:rsidRDefault="00055891" w:rsidP="008D29D9">
            <w:pPr>
              <w:pStyle w:val="NoSpacing"/>
              <w:jc w:val="center"/>
              <w:rPr>
                <w:b/>
                <w:sz w:val="20"/>
                <w:szCs w:val="20"/>
              </w:rPr>
            </w:pPr>
            <w:r w:rsidRPr="008D29D9">
              <w:rPr>
                <w:b/>
                <w:sz w:val="20"/>
                <w:szCs w:val="20"/>
              </w:rPr>
              <w:t>Inorganic Contaminants</w:t>
            </w:r>
          </w:p>
        </w:tc>
      </w:tr>
      <w:tr w:rsidR="00055891" w:rsidTr="004A249F">
        <w:trPr>
          <w:jc w:val="center"/>
        </w:trPr>
        <w:tc>
          <w:tcPr>
            <w:tcW w:w="2588" w:type="dxa"/>
            <w:vAlign w:val="center"/>
          </w:tcPr>
          <w:p w:rsidR="00055891" w:rsidRPr="008D29D9" w:rsidRDefault="00055891" w:rsidP="008D29D9">
            <w:pPr>
              <w:pStyle w:val="NoSpacing"/>
              <w:rPr>
                <w:b/>
                <w:sz w:val="20"/>
                <w:szCs w:val="20"/>
              </w:rPr>
            </w:pPr>
            <w:r w:rsidRPr="008D29D9">
              <w:rPr>
                <w:b/>
                <w:sz w:val="20"/>
                <w:szCs w:val="20"/>
              </w:rPr>
              <w:t>Copper</w:t>
            </w:r>
          </w:p>
          <w:p w:rsidR="00055891" w:rsidRDefault="00055891" w:rsidP="00E94441">
            <w:pPr>
              <w:pStyle w:val="NoSpacing"/>
              <w:rPr>
                <w:sz w:val="20"/>
                <w:szCs w:val="20"/>
              </w:rPr>
            </w:pPr>
            <w:r w:rsidRPr="008D29D9">
              <w:rPr>
                <w:b/>
                <w:sz w:val="20"/>
                <w:szCs w:val="20"/>
              </w:rPr>
              <w:t>(</w:t>
            </w:r>
            <w:proofErr w:type="spellStart"/>
            <w:r w:rsidRPr="008D29D9">
              <w:rPr>
                <w:b/>
                <w:sz w:val="20"/>
                <w:szCs w:val="20"/>
              </w:rPr>
              <w:t>PB&amp;Cu</w:t>
            </w:r>
            <w:proofErr w:type="spellEnd"/>
            <w:r w:rsidRPr="008D29D9">
              <w:rPr>
                <w:b/>
                <w:sz w:val="20"/>
                <w:szCs w:val="20"/>
              </w:rPr>
              <w:t xml:space="preserve"> Rule/Tap Monitoring)</w:t>
            </w:r>
            <w:r w:rsidR="004A249F">
              <w:rPr>
                <w:b/>
                <w:sz w:val="20"/>
                <w:szCs w:val="20"/>
              </w:rPr>
              <w:t xml:space="preserve"> </w:t>
            </w:r>
            <w:r w:rsidR="00F90BC1">
              <w:rPr>
                <w:sz w:val="20"/>
                <w:szCs w:val="20"/>
              </w:rPr>
              <w:t>July 201</w:t>
            </w:r>
            <w:r w:rsidR="008A6E59">
              <w:rPr>
                <w:sz w:val="20"/>
                <w:szCs w:val="20"/>
              </w:rPr>
              <w:t>3</w:t>
            </w:r>
          </w:p>
          <w:p w:rsidR="00E94441" w:rsidRPr="00075E1A" w:rsidRDefault="00E94441" w:rsidP="00E94441">
            <w:pPr>
              <w:pStyle w:val="NoSpacing"/>
              <w:rPr>
                <w:sz w:val="20"/>
                <w:szCs w:val="20"/>
              </w:rPr>
            </w:pPr>
            <w:r>
              <w:rPr>
                <w:sz w:val="20"/>
                <w:szCs w:val="20"/>
              </w:rPr>
              <w:t>Number of sites exceeding AL</w:t>
            </w:r>
          </w:p>
        </w:tc>
        <w:tc>
          <w:tcPr>
            <w:tcW w:w="472" w:type="dxa"/>
            <w:vAlign w:val="center"/>
          </w:tcPr>
          <w:p w:rsidR="00E94441" w:rsidRDefault="00E94441" w:rsidP="00E94441">
            <w:pPr>
              <w:pStyle w:val="NoSpacing"/>
              <w:jc w:val="center"/>
              <w:rPr>
                <w:sz w:val="20"/>
                <w:szCs w:val="20"/>
              </w:rPr>
            </w:pPr>
            <w:r>
              <w:rPr>
                <w:sz w:val="20"/>
                <w:szCs w:val="20"/>
              </w:rPr>
              <w:t xml:space="preserve"> </w:t>
            </w:r>
          </w:p>
          <w:p w:rsidR="00E94441" w:rsidRDefault="00E94441" w:rsidP="00E94441">
            <w:pPr>
              <w:pStyle w:val="NoSpacing"/>
              <w:jc w:val="center"/>
              <w:rPr>
                <w:sz w:val="20"/>
                <w:szCs w:val="20"/>
              </w:rPr>
            </w:pPr>
          </w:p>
          <w:p w:rsidR="00E94441" w:rsidRDefault="00E94441" w:rsidP="00E94441">
            <w:pPr>
              <w:pStyle w:val="NoSpacing"/>
              <w:jc w:val="center"/>
              <w:rPr>
                <w:sz w:val="20"/>
                <w:szCs w:val="20"/>
              </w:rPr>
            </w:pPr>
            <w:r>
              <w:rPr>
                <w:sz w:val="20"/>
                <w:szCs w:val="20"/>
              </w:rPr>
              <w:t>N</w:t>
            </w:r>
          </w:p>
          <w:p w:rsidR="00E94441" w:rsidRDefault="00E94441" w:rsidP="00E94441">
            <w:pPr>
              <w:pStyle w:val="NoSpacing"/>
              <w:jc w:val="center"/>
              <w:rPr>
                <w:sz w:val="20"/>
                <w:szCs w:val="20"/>
              </w:rPr>
            </w:pPr>
          </w:p>
          <w:p w:rsidR="00E94441" w:rsidRPr="00075E1A" w:rsidRDefault="004A249F" w:rsidP="00E94441">
            <w:pPr>
              <w:pStyle w:val="NoSpacing"/>
              <w:jc w:val="center"/>
              <w:rPr>
                <w:sz w:val="20"/>
                <w:szCs w:val="20"/>
              </w:rPr>
            </w:pPr>
            <w:r>
              <w:rPr>
                <w:sz w:val="20"/>
                <w:szCs w:val="20"/>
              </w:rPr>
              <w:t>0</w:t>
            </w:r>
          </w:p>
        </w:tc>
        <w:tc>
          <w:tcPr>
            <w:tcW w:w="900" w:type="dxa"/>
            <w:vAlign w:val="center"/>
          </w:tcPr>
          <w:p w:rsidR="00055891" w:rsidRPr="00075E1A" w:rsidRDefault="004A249F" w:rsidP="008A6E59">
            <w:pPr>
              <w:pStyle w:val="NoSpacing"/>
              <w:jc w:val="center"/>
              <w:rPr>
                <w:sz w:val="20"/>
                <w:szCs w:val="20"/>
              </w:rPr>
            </w:pPr>
            <w:r>
              <w:rPr>
                <w:sz w:val="20"/>
                <w:szCs w:val="20"/>
              </w:rPr>
              <w:t>0.</w:t>
            </w:r>
            <w:r w:rsidR="008A6E59">
              <w:rPr>
                <w:sz w:val="20"/>
                <w:szCs w:val="20"/>
              </w:rPr>
              <w:t>56</w:t>
            </w:r>
          </w:p>
        </w:tc>
        <w:tc>
          <w:tcPr>
            <w:tcW w:w="1080" w:type="dxa"/>
            <w:vAlign w:val="center"/>
          </w:tcPr>
          <w:p w:rsidR="00055891" w:rsidRPr="00075E1A" w:rsidRDefault="008D29D9" w:rsidP="008D29D9">
            <w:pPr>
              <w:pStyle w:val="NoSpacing"/>
              <w:jc w:val="center"/>
              <w:rPr>
                <w:sz w:val="20"/>
                <w:szCs w:val="20"/>
              </w:rPr>
            </w:pPr>
            <w:r>
              <w:rPr>
                <w:sz w:val="20"/>
                <w:szCs w:val="20"/>
              </w:rPr>
              <w:t>ppm</w:t>
            </w:r>
          </w:p>
        </w:tc>
        <w:tc>
          <w:tcPr>
            <w:tcW w:w="720" w:type="dxa"/>
            <w:vAlign w:val="center"/>
          </w:tcPr>
          <w:p w:rsidR="00055891" w:rsidRPr="00075E1A" w:rsidRDefault="008D29D9" w:rsidP="008D29D9">
            <w:pPr>
              <w:pStyle w:val="NoSpacing"/>
              <w:jc w:val="center"/>
              <w:rPr>
                <w:sz w:val="20"/>
                <w:szCs w:val="20"/>
              </w:rPr>
            </w:pPr>
            <w:r>
              <w:rPr>
                <w:sz w:val="20"/>
                <w:szCs w:val="20"/>
              </w:rPr>
              <w:t>1.3</w:t>
            </w:r>
          </w:p>
        </w:tc>
        <w:tc>
          <w:tcPr>
            <w:tcW w:w="1778" w:type="dxa"/>
            <w:vAlign w:val="center"/>
          </w:tcPr>
          <w:p w:rsidR="00055891" w:rsidRPr="00075E1A" w:rsidRDefault="008D29D9" w:rsidP="008D29D9">
            <w:pPr>
              <w:pStyle w:val="NoSpacing"/>
              <w:jc w:val="center"/>
              <w:rPr>
                <w:sz w:val="20"/>
                <w:szCs w:val="20"/>
              </w:rPr>
            </w:pPr>
            <w:r>
              <w:rPr>
                <w:sz w:val="20"/>
                <w:szCs w:val="20"/>
              </w:rPr>
              <w:t>AL=1.3</w:t>
            </w:r>
          </w:p>
        </w:tc>
        <w:tc>
          <w:tcPr>
            <w:tcW w:w="3937" w:type="dxa"/>
            <w:vAlign w:val="center"/>
          </w:tcPr>
          <w:p w:rsidR="00055891" w:rsidRPr="00075E1A" w:rsidRDefault="008D29D9" w:rsidP="008D29D9">
            <w:pPr>
              <w:pStyle w:val="NoSpacing"/>
              <w:jc w:val="center"/>
              <w:rPr>
                <w:sz w:val="20"/>
                <w:szCs w:val="20"/>
              </w:rPr>
            </w:pPr>
            <w:r>
              <w:rPr>
                <w:sz w:val="20"/>
                <w:szCs w:val="20"/>
              </w:rPr>
              <w:t xml:space="preserve">Corrosion of household plumbing systems; erosion of natural deposits; leaching from wood </w:t>
            </w:r>
            <w:r w:rsidR="004D0354">
              <w:rPr>
                <w:sz w:val="20"/>
                <w:szCs w:val="20"/>
              </w:rPr>
              <w:t>preservatives</w:t>
            </w:r>
          </w:p>
        </w:tc>
      </w:tr>
      <w:tr w:rsidR="00055891" w:rsidTr="004A249F">
        <w:trPr>
          <w:jc w:val="center"/>
        </w:trPr>
        <w:tc>
          <w:tcPr>
            <w:tcW w:w="2588" w:type="dxa"/>
            <w:vAlign w:val="center"/>
          </w:tcPr>
          <w:p w:rsidR="00055891" w:rsidRPr="008D29D9" w:rsidRDefault="00055891" w:rsidP="008D29D9">
            <w:pPr>
              <w:pStyle w:val="NoSpacing"/>
              <w:rPr>
                <w:b/>
                <w:sz w:val="20"/>
                <w:szCs w:val="20"/>
              </w:rPr>
            </w:pPr>
            <w:proofErr w:type="spellStart"/>
            <w:r w:rsidRPr="008D29D9">
              <w:rPr>
                <w:b/>
                <w:sz w:val="20"/>
                <w:szCs w:val="20"/>
              </w:rPr>
              <w:t>Flouride</w:t>
            </w:r>
            <w:proofErr w:type="spellEnd"/>
          </w:p>
          <w:p w:rsidR="00055891" w:rsidRPr="00075E1A" w:rsidRDefault="00055891" w:rsidP="008D29D9">
            <w:pPr>
              <w:pStyle w:val="NoSpacing"/>
              <w:rPr>
                <w:sz w:val="20"/>
                <w:szCs w:val="20"/>
              </w:rPr>
            </w:pPr>
            <w:r w:rsidRPr="00075E1A">
              <w:rPr>
                <w:sz w:val="20"/>
                <w:szCs w:val="20"/>
              </w:rPr>
              <w:t>SW SP01</w:t>
            </w:r>
          </w:p>
          <w:p w:rsidR="00055891" w:rsidRPr="00075E1A" w:rsidRDefault="00055891" w:rsidP="008D29D9">
            <w:pPr>
              <w:pStyle w:val="NoSpacing"/>
              <w:rPr>
                <w:sz w:val="20"/>
                <w:szCs w:val="20"/>
              </w:rPr>
            </w:pPr>
            <w:r w:rsidRPr="00075E1A">
              <w:rPr>
                <w:sz w:val="20"/>
                <w:szCs w:val="20"/>
              </w:rPr>
              <w:t>GW SP02</w:t>
            </w:r>
          </w:p>
        </w:tc>
        <w:tc>
          <w:tcPr>
            <w:tcW w:w="472" w:type="dxa"/>
            <w:vAlign w:val="center"/>
          </w:tcPr>
          <w:p w:rsidR="00055891" w:rsidRPr="00075E1A" w:rsidRDefault="008D29D9" w:rsidP="008D29D9">
            <w:pPr>
              <w:pStyle w:val="NoSpacing"/>
              <w:jc w:val="center"/>
              <w:rPr>
                <w:sz w:val="20"/>
                <w:szCs w:val="20"/>
              </w:rPr>
            </w:pPr>
            <w:r>
              <w:rPr>
                <w:sz w:val="20"/>
                <w:szCs w:val="20"/>
              </w:rPr>
              <w:t>N</w:t>
            </w:r>
          </w:p>
        </w:tc>
        <w:tc>
          <w:tcPr>
            <w:tcW w:w="900" w:type="dxa"/>
            <w:vAlign w:val="center"/>
          </w:tcPr>
          <w:p w:rsidR="00055891" w:rsidRDefault="00055891" w:rsidP="008D29D9">
            <w:pPr>
              <w:pStyle w:val="NoSpacing"/>
              <w:jc w:val="center"/>
              <w:rPr>
                <w:sz w:val="20"/>
                <w:szCs w:val="20"/>
              </w:rPr>
            </w:pPr>
          </w:p>
          <w:p w:rsidR="008D29D9" w:rsidRDefault="008D29D9" w:rsidP="008D29D9">
            <w:pPr>
              <w:pStyle w:val="NoSpacing"/>
              <w:jc w:val="center"/>
              <w:rPr>
                <w:sz w:val="20"/>
                <w:szCs w:val="20"/>
              </w:rPr>
            </w:pPr>
            <w:r>
              <w:rPr>
                <w:sz w:val="20"/>
                <w:szCs w:val="20"/>
              </w:rPr>
              <w:t>0.</w:t>
            </w:r>
            <w:r w:rsidR="006528B7">
              <w:rPr>
                <w:sz w:val="20"/>
                <w:szCs w:val="20"/>
              </w:rPr>
              <w:t>4</w:t>
            </w:r>
          </w:p>
          <w:p w:rsidR="008D29D9" w:rsidRPr="00075E1A" w:rsidRDefault="008D29D9" w:rsidP="006528B7">
            <w:pPr>
              <w:pStyle w:val="NoSpacing"/>
              <w:jc w:val="center"/>
              <w:rPr>
                <w:sz w:val="20"/>
                <w:szCs w:val="20"/>
              </w:rPr>
            </w:pPr>
            <w:r>
              <w:rPr>
                <w:sz w:val="20"/>
                <w:szCs w:val="20"/>
              </w:rPr>
              <w:t>0.</w:t>
            </w:r>
            <w:r w:rsidR="006528B7">
              <w:rPr>
                <w:sz w:val="20"/>
                <w:szCs w:val="20"/>
              </w:rPr>
              <w:t>4</w:t>
            </w:r>
          </w:p>
        </w:tc>
        <w:tc>
          <w:tcPr>
            <w:tcW w:w="1080" w:type="dxa"/>
            <w:vAlign w:val="center"/>
          </w:tcPr>
          <w:p w:rsidR="00055891" w:rsidRPr="00075E1A" w:rsidRDefault="008D29D9" w:rsidP="008D29D9">
            <w:pPr>
              <w:pStyle w:val="NoSpacing"/>
              <w:jc w:val="center"/>
              <w:rPr>
                <w:sz w:val="20"/>
                <w:szCs w:val="20"/>
              </w:rPr>
            </w:pPr>
            <w:r>
              <w:rPr>
                <w:sz w:val="20"/>
                <w:szCs w:val="20"/>
              </w:rPr>
              <w:t>ppm</w:t>
            </w:r>
          </w:p>
        </w:tc>
        <w:tc>
          <w:tcPr>
            <w:tcW w:w="720" w:type="dxa"/>
            <w:vAlign w:val="center"/>
          </w:tcPr>
          <w:p w:rsidR="00055891" w:rsidRPr="00075E1A" w:rsidRDefault="008D29D9" w:rsidP="008D29D9">
            <w:pPr>
              <w:pStyle w:val="NoSpacing"/>
              <w:jc w:val="center"/>
              <w:rPr>
                <w:sz w:val="20"/>
                <w:szCs w:val="20"/>
              </w:rPr>
            </w:pPr>
            <w:r>
              <w:rPr>
                <w:sz w:val="20"/>
                <w:szCs w:val="20"/>
              </w:rPr>
              <w:t>4</w:t>
            </w:r>
          </w:p>
        </w:tc>
        <w:tc>
          <w:tcPr>
            <w:tcW w:w="1778" w:type="dxa"/>
            <w:vAlign w:val="center"/>
          </w:tcPr>
          <w:p w:rsidR="00055891" w:rsidRPr="00075E1A" w:rsidRDefault="008D29D9" w:rsidP="008D29D9">
            <w:pPr>
              <w:pStyle w:val="NoSpacing"/>
              <w:jc w:val="center"/>
              <w:rPr>
                <w:sz w:val="20"/>
                <w:szCs w:val="20"/>
              </w:rPr>
            </w:pPr>
            <w:r>
              <w:rPr>
                <w:sz w:val="20"/>
                <w:szCs w:val="20"/>
              </w:rPr>
              <w:t>4</w:t>
            </w:r>
          </w:p>
        </w:tc>
        <w:tc>
          <w:tcPr>
            <w:tcW w:w="3937" w:type="dxa"/>
            <w:vAlign w:val="center"/>
          </w:tcPr>
          <w:p w:rsidR="00055891" w:rsidRPr="00075E1A" w:rsidRDefault="008D29D9" w:rsidP="008D29D9">
            <w:pPr>
              <w:pStyle w:val="NoSpacing"/>
              <w:jc w:val="center"/>
              <w:rPr>
                <w:sz w:val="20"/>
                <w:szCs w:val="20"/>
              </w:rPr>
            </w:pPr>
            <w:r>
              <w:rPr>
                <w:sz w:val="20"/>
                <w:szCs w:val="20"/>
              </w:rPr>
              <w:t>Erosion of natural deposits; water additive which promotes strong teeth; discharge from fertilizer and aluminum factories</w:t>
            </w:r>
          </w:p>
        </w:tc>
      </w:tr>
      <w:tr w:rsidR="00055891" w:rsidTr="004A249F">
        <w:trPr>
          <w:jc w:val="center"/>
        </w:trPr>
        <w:tc>
          <w:tcPr>
            <w:tcW w:w="2588" w:type="dxa"/>
            <w:vAlign w:val="center"/>
          </w:tcPr>
          <w:p w:rsidR="00055891" w:rsidRPr="008D29D9" w:rsidRDefault="00055891" w:rsidP="008D29D9">
            <w:pPr>
              <w:pStyle w:val="NoSpacing"/>
              <w:rPr>
                <w:b/>
                <w:sz w:val="20"/>
                <w:szCs w:val="20"/>
              </w:rPr>
            </w:pPr>
            <w:r w:rsidRPr="008D29D9">
              <w:rPr>
                <w:b/>
                <w:sz w:val="20"/>
                <w:szCs w:val="20"/>
              </w:rPr>
              <w:t>Lead</w:t>
            </w:r>
          </w:p>
          <w:p w:rsidR="00055891" w:rsidRDefault="00055891" w:rsidP="00E94441">
            <w:pPr>
              <w:pStyle w:val="NoSpacing"/>
              <w:rPr>
                <w:sz w:val="20"/>
                <w:szCs w:val="20"/>
              </w:rPr>
            </w:pPr>
            <w:r w:rsidRPr="008D29D9">
              <w:rPr>
                <w:b/>
                <w:sz w:val="20"/>
                <w:szCs w:val="20"/>
              </w:rPr>
              <w:t>(</w:t>
            </w:r>
            <w:proofErr w:type="spellStart"/>
            <w:r w:rsidRPr="008D29D9">
              <w:rPr>
                <w:b/>
                <w:sz w:val="20"/>
                <w:szCs w:val="20"/>
              </w:rPr>
              <w:t>Pb&amp;Cu</w:t>
            </w:r>
            <w:proofErr w:type="spellEnd"/>
            <w:r w:rsidRPr="008D29D9">
              <w:rPr>
                <w:b/>
                <w:sz w:val="20"/>
                <w:szCs w:val="20"/>
              </w:rPr>
              <w:t xml:space="preserve"> Rule/Tap Monitoring)</w:t>
            </w:r>
            <w:r w:rsidR="00F90BC1">
              <w:rPr>
                <w:sz w:val="20"/>
                <w:szCs w:val="20"/>
              </w:rPr>
              <w:t xml:space="preserve"> July 201</w:t>
            </w:r>
            <w:r w:rsidR="008A6E59">
              <w:rPr>
                <w:sz w:val="20"/>
                <w:szCs w:val="20"/>
              </w:rPr>
              <w:t>3</w:t>
            </w:r>
          </w:p>
          <w:p w:rsidR="00E94441" w:rsidRPr="00075E1A" w:rsidRDefault="00E94441" w:rsidP="00E94441">
            <w:pPr>
              <w:pStyle w:val="NoSpacing"/>
              <w:rPr>
                <w:sz w:val="20"/>
                <w:szCs w:val="20"/>
              </w:rPr>
            </w:pPr>
            <w:r>
              <w:rPr>
                <w:sz w:val="20"/>
                <w:szCs w:val="20"/>
              </w:rPr>
              <w:t>Number of sites exceeding AL</w:t>
            </w:r>
          </w:p>
        </w:tc>
        <w:tc>
          <w:tcPr>
            <w:tcW w:w="472" w:type="dxa"/>
            <w:vAlign w:val="center"/>
          </w:tcPr>
          <w:p w:rsidR="00E94441" w:rsidRDefault="00E94441" w:rsidP="00E94441">
            <w:pPr>
              <w:pStyle w:val="NoSpacing"/>
              <w:jc w:val="center"/>
              <w:rPr>
                <w:sz w:val="20"/>
                <w:szCs w:val="20"/>
              </w:rPr>
            </w:pPr>
          </w:p>
          <w:p w:rsidR="00E94441" w:rsidRDefault="00E94441" w:rsidP="00E94441">
            <w:pPr>
              <w:pStyle w:val="NoSpacing"/>
              <w:jc w:val="center"/>
              <w:rPr>
                <w:sz w:val="20"/>
                <w:szCs w:val="20"/>
              </w:rPr>
            </w:pPr>
          </w:p>
          <w:p w:rsidR="00E94441" w:rsidRDefault="00E94441" w:rsidP="00E94441">
            <w:pPr>
              <w:pStyle w:val="NoSpacing"/>
              <w:jc w:val="center"/>
              <w:rPr>
                <w:sz w:val="20"/>
                <w:szCs w:val="20"/>
              </w:rPr>
            </w:pPr>
            <w:r>
              <w:rPr>
                <w:sz w:val="20"/>
                <w:szCs w:val="20"/>
              </w:rPr>
              <w:t>N</w:t>
            </w:r>
          </w:p>
          <w:p w:rsidR="00E94441" w:rsidRDefault="00E94441" w:rsidP="00E94441">
            <w:pPr>
              <w:pStyle w:val="NoSpacing"/>
              <w:jc w:val="center"/>
              <w:rPr>
                <w:sz w:val="20"/>
                <w:szCs w:val="20"/>
              </w:rPr>
            </w:pPr>
          </w:p>
          <w:p w:rsidR="00E94441" w:rsidRPr="00075E1A" w:rsidRDefault="00E94441" w:rsidP="00E94441">
            <w:pPr>
              <w:pStyle w:val="NoSpacing"/>
              <w:jc w:val="center"/>
              <w:rPr>
                <w:sz w:val="20"/>
                <w:szCs w:val="20"/>
              </w:rPr>
            </w:pPr>
            <w:r>
              <w:rPr>
                <w:sz w:val="20"/>
                <w:szCs w:val="20"/>
              </w:rPr>
              <w:t>0</w:t>
            </w:r>
          </w:p>
        </w:tc>
        <w:tc>
          <w:tcPr>
            <w:tcW w:w="900" w:type="dxa"/>
            <w:vAlign w:val="center"/>
          </w:tcPr>
          <w:p w:rsidR="00055891" w:rsidRPr="00075E1A" w:rsidRDefault="00540248" w:rsidP="008D29D9">
            <w:pPr>
              <w:pStyle w:val="NoSpacing"/>
              <w:jc w:val="center"/>
              <w:rPr>
                <w:sz w:val="20"/>
                <w:szCs w:val="20"/>
              </w:rPr>
            </w:pPr>
            <w:r>
              <w:rPr>
                <w:sz w:val="20"/>
                <w:szCs w:val="20"/>
              </w:rPr>
              <w:t>1</w:t>
            </w:r>
          </w:p>
        </w:tc>
        <w:tc>
          <w:tcPr>
            <w:tcW w:w="1080" w:type="dxa"/>
            <w:vAlign w:val="center"/>
          </w:tcPr>
          <w:p w:rsidR="00055891" w:rsidRPr="00075E1A" w:rsidRDefault="008D29D9" w:rsidP="008D29D9">
            <w:pPr>
              <w:pStyle w:val="NoSpacing"/>
              <w:jc w:val="center"/>
              <w:rPr>
                <w:sz w:val="20"/>
                <w:szCs w:val="20"/>
              </w:rPr>
            </w:pPr>
            <w:r>
              <w:rPr>
                <w:sz w:val="20"/>
                <w:szCs w:val="20"/>
              </w:rPr>
              <w:t>ppb</w:t>
            </w:r>
          </w:p>
        </w:tc>
        <w:tc>
          <w:tcPr>
            <w:tcW w:w="720" w:type="dxa"/>
            <w:vAlign w:val="center"/>
          </w:tcPr>
          <w:p w:rsidR="00055891" w:rsidRPr="00075E1A" w:rsidRDefault="008D29D9" w:rsidP="008D29D9">
            <w:pPr>
              <w:pStyle w:val="NoSpacing"/>
              <w:jc w:val="center"/>
              <w:rPr>
                <w:sz w:val="20"/>
                <w:szCs w:val="20"/>
              </w:rPr>
            </w:pPr>
            <w:r>
              <w:rPr>
                <w:sz w:val="20"/>
                <w:szCs w:val="20"/>
              </w:rPr>
              <w:t>0</w:t>
            </w:r>
          </w:p>
        </w:tc>
        <w:tc>
          <w:tcPr>
            <w:tcW w:w="1778" w:type="dxa"/>
            <w:vAlign w:val="center"/>
          </w:tcPr>
          <w:p w:rsidR="00055891" w:rsidRPr="00075E1A" w:rsidRDefault="008D29D9" w:rsidP="008D29D9">
            <w:pPr>
              <w:pStyle w:val="NoSpacing"/>
              <w:jc w:val="center"/>
              <w:rPr>
                <w:sz w:val="20"/>
                <w:szCs w:val="20"/>
              </w:rPr>
            </w:pPr>
            <w:r>
              <w:rPr>
                <w:sz w:val="20"/>
                <w:szCs w:val="20"/>
              </w:rPr>
              <w:t>AL=15</w:t>
            </w:r>
          </w:p>
        </w:tc>
        <w:tc>
          <w:tcPr>
            <w:tcW w:w="3937" w:type="dxa"/>
            <w:vAlign w:val="center"/>
          </w:tcPr>
          <w:p w:rsidR="00055891" w:rsidRPr="00075E1A" w:rsidRDefault="008D29D9" w:rsidP="008D29D9">
            <w:pPr>
              <w:pStyle w:val="NoSpacing"/>
              <w:jc w:val="center"/>
              <w:rPr>
                <w:sz w:val="20"/>
                <w:szCs w:val="20"/>
              </w:rPr>
            </w:pPr>
            <w:r>
              <w:rPr>
                <w:sz w:val="20"/>
                <w:szCs w:val="20"/>
              </w:rPr>
              <w:t>Corrosion of household plumbing systems; erosion of natural deposits</w:t>
            </w:r>
          </w:p>
        </w:tc>
      </w:tr>
      <w:tr w:rsidR="00055891" w:rsidTr="004A249F">
        <w:trPr>
          <w:jc w:val="center"/>
        </w:trPr>
        <w:tc>
          <w:tcPr>
            <w:tcW w:w="2588" w:type="dxa"/>
            <w:vAlign w:val="center"/>
          </w:tcPr>
          <w:p w:rsidR="00055891" w:rsidRPr="008D29D9" w:rsidRDefault="00055891" w:rsidP="008D29D9">
            <w:pPr>
              <w:pStyle w:val="NoSpacing"/>
              <w:rPr>
                <w:b/>
                <w:sz w:val="20"/>
                <w:szCs w:val="20"/>
              </w:rPr>
            </w:pPr>
            <w:r w:rsidRPr="008D29D9">
              <w:rPr>
                <w:b/>
                <w:sz w:val="20"/>
                <w:szCs w:val="20"/>
              </w:rPr>
              <w:t>Nitrate (as Nitrogen)</w:t>
            </w:r>
          </w:p>
          <w:p w:rsidR="00055891" w:rsidRPr="00075E1A" w:rsidRDefault="00055891" w:rsidP="008D29D9">
            <w:pPr>
              <w:pStyle w:val="NoSpacing"/>
              <w:rPr>
                <w:sz w:val="20"/>
                <w:szCs w:val="20"/>
              </w:rPr>
            </w:pPr>
            <w:r w:rsidRPr="00075E1A">
              <w:rPr>
                <w:sz w:val="20"/>
                <w:szCs w:val="20"/>
              </w:rPr>
              <w:t>SW SP01</w:t>
            </w:r>
          </w:p>
          <w:p w:rsidR="00055891" w:rsidRPr="00075E1A" w:rsidRDefault="00055891" w:rsidP="008D29D9">
            <w:pPr>
              <w:pStyle w:val="NoSpacing"/>
              <w:rPr>
                <w:sz w:val="20"/>
                <w:szCs w:val="20"/>
              </w:rPr>
            </w:pPr>
            <w:r w:rsidRPr="00075E1A">
              <w:rPr>
                <w:sz w:val="20"/>
                <w:szCs w:val="20"/>
              </w:rPr>
              <w:t>GW SP02</w:t>
            </w:r>
          </w:p>
        </w:tc>
        <w:tc>
          <w:tcPr>
            <w:tcW w:w="472" w:type="dxa"/>
            <w:vAlign w:val="center"/>
          </w:tcPr>
          <w:p w:rsidR="00055891" w:rsidRPr="00075E1A" w:rsidRDefault="008D29D9" w:rsidP="008D29D9">
            <w:pPr>
              <w:pStyle w:val="NoSpacing"/>
              <w:jc w:val="center"/>
              <w:rPr>
                <w:sz w:val="20"/>
                <w:szCs w:val="20"/>
              </w:rPr>
            </w:pPr>
            <w:r>
              <w:rPr>
                <w:sz w:val="20"/>
                <w:szCs w:val="20"/>
              </w:rPr>
              <w:t>N</w:t>
            </w:r>
          </w:p>
        </w:tc>
        <w:tc>
          <w:tcPr>
            <w:tcW w:w="900" w:type="dxa"/>
            <w:vAlign w:val="center"/>
          </w:tcPr>
          <w:p w:rsidR="00055891" w:rsidRDefault="00055891" w:rsidP="008D29D9">
            <w:pPr>
              <w:pStyle w:val="NoSpacing"/>
              <w:jc w:val="center"/>
              <w:rPr>
                <w:sz w:val="20"/>
                <w:szCs w:val="20"/>
              </w:rPr>
            </w:pPr>
          </w:p>
          <w:p w:rsidR="008D29D9" w:rsidRDefault="004A249F" w:rsidP="008D29D9">
            <w:pPr>
              <w:pStyle w:val="NoSpacing"/>
              <w:jc w:val="center"/>
              <w:rPr>
                <w:sz w:val="20"/>
                <w:szCs w:val="20"/>
              </w:rPr>
            </w:pPr>
            <w:r>
              <w:rPr>
                <w:sz w:val="20"/>
                <w:szCs w:val="20"/>
              </w:rPr>
              <w:t>ND</w:t>
            </w:r>
          </w:p>
          <w:p w:rsidR="008D29D9" w:rsidRPr="00075E1A" w:rsidRDefault="004A249F" w:rsidP="006528B7">
            <w:pPr>
              <w:pStyle w:val="NoSpacing"/>
              <w:jc w:val="center"/>
              <w:rPr>
                <w:sz w:val="20"/>
                <w:szCs w:val="20"/>
              </w:rPr>
            </w:pPr>
            <w:r>
              <w:rPr>
                <w:sz w:val="20"/>
                <w:szCs w:val="20"/>
              </w:rPr>
              <w:t>0.</w:t>
            </w:r>
            <w:r w:rsidR="006528B7">
              <w:rPr>
                <w:sz w:val="20"/>
                <w:szCs w:val="20"/>
              </w:rPr>
              <w:t>3</w:t>
            </w:r>
          </w:p>
        </w:tc>
        <w:tc>
          <w:tcPr>
            <w:tcW w:w="1080" w:type="dxa"/>
            <w:vAlign w:val="center"/>
          </w:tcPr>
          <w:p w:rsidR="00055891" w:rsidRPr="00075E1A" w:rsidRDefault="008D29D9" w:rsidP="008D29D9">
            <w:pPr>
              <w:pStyle w:val="NoSpacing"/>
              <w:jc w:val="center"/>
              <w:rPr>
                <w:sz w:val="20"/>
                <w:szCs w:val="20"/>
              </w:rPr>
            </w:pPr>
            <w:r>
              <w:rPr>
                <w:sz w:val="20"/>
                <w:szCs w:val="20"/>
              </w:rPr>
              <w:t>ppm</w:t>
            </w:r>
          </w:p>
        </w:tc>
        <w:tc>
          <w:tcPr>
            <w:tcW w:w="720" w:type="dxa"/>
            <w:vAlign w:val="center"/>
          </w:tcPr>
          <w:p w:rsidR="00055891" w:rsidRPr="00075E1A" w:rsidRDefault="008D29D9" w:rsidP="008D29D9">
            <w:pPr>
              <w:pStyle w:val="NoSpacing"/>
              <w:jc w:val="center"/>
              <w:rPr>
                <w:sz w:val="20"/>
                <w:szCs w:val="20"/>
              </w:rPr>
            </w:pPr>
            <w:r>
              <w:rPr>
                <w:sz w:val="20"/>
                <w:szCs w:val="20"/>
              </w:rPr>
              <w:t>10</w:t>
            </w:r>
          </w:p>
        </w:tc>
        <w:tc>
          <w:tcPr>
            <w:tcW w:w="1778" w:type="dxa"/>
            <w:vAlign w:val="center"/>
          </w:tcPr>
          <w:p w:rsidR="00055891" w:rsidRPr="00075E1A" w:rsidRDefault="008D29D9" w:rsidP="008D29D9">
            <w:pPr>
              <w:pStyle w:val="NoSpacing"/>
              <w:jc w:val="center"/>
              <w:rPr>
                <w:sz w:val="20"/>
                <w:szCs w:val="20"/>
              </w:rPr>
            </w:pPr>
            <w:r>
              <w:rPr>
                <w:sz w:val="20"/>
                <w:szCs w:val="20"/>
              </w:rPr>
              <w:t>10</w:t>
            </w:r>
          </w:p>
        </w:tc>
        <w:tc>
          <w:tcPr>
            <w:tcW w:w="3937" w:type="dxa"/>
            <w:vAlign w:val="center"/>
          </w:tcPr>
          <w:p w:rsidR="00055891" w:rsidRPr="00075E1A" w:rsidRDefault="008D29D9" w:rsidP="008D29D9">
            <w:pPr>
              <w:pStyle w:val="NoSpacing"/>
              <w:jc w:val="center"/>
              <w:rPr>
                <w:sz w:val="20"/>
                <w:szCs w:val="20"/>
              </w:rPr>
            </w:pPr>
            <w:r>
              <w:rPr>
                <w:sz w:val="20"/>
                <w:szCs w:val="20"/>
              </w:rPr>
              <w:t>Runoff from fertilizer use; leaching from septic tanks, sewage; erosion of natural deposits</w:t>
            </w:r>
          </w:p>
        </w:tc>
      </w:tr>
      <w:tr w:rsidR="00055891" w:rsidTr="004A249F">
        <w:trPr>
          <w:jc w:val="center"/>
        </w:trPr>
        <w:tc>
          <w:tcPr>
            <w:tcW w:w="2588" w:type="dxa"/>
            <w:vAlign w:val="center"/>
          </w:tcPr>
          <w:p w:rsidR="00055891" w:rsidRPr="008D29D9" w:rsidRDefault="00E11577" w:rsidP="008D29D9">
            <w:pPr>
              <w:pStyle w:val="NoSpacing"/>
              <w:rPr>
                <w:b/>
                <w:sz w:val="20"/>
                <w:szCs w:val="20"/>
              </w:rPr>
            </w:pPr>
            <w:r w:rsidRPr="008D29D9">
              <w:rPr>
                <w:b/>
                <w:sz w:val="20"/>
                <w:szCs w:val="20"/>
              </w:rPr>
              <w:t>Selenium</w:t>
            </w:r>
          </w:p>
          <w:p w:rsidR="00E11577" w:rsidRPr="00075E1A" w:rsidRDefault="00E11577" w:rsidP="008D29D9">
            <w:pPr>
              <w:pStyle w:val="NoSpacing"/>
              <w:rPr>
                <w:sz w:val="20"/>
                <w:szCs w:val="20"/>
              </w:rPr>
            </w:pPr>
            <w:r w:rsidRPr="00075E1A">
              <w:rPr>
                <w:sz w:val="20"/>
                <w:szCs w:val="20"/>
              </w:rPr>
              <w:t>SW SP01</w:t>
            </w:r>
          </w:p>
          <w:p w:rsidR="00E11577" w:rsidRPr="00075E1A" w:rsidRDefault="00E11577" w:rsidP="008D29D9">
            <w:pPr>
              <w:pStyle w:val="NoSpacing"/>
              <w:rPr>
                <w:sz w:val="20"/>
                <w:szCs w:val="20"/>
              </w:rPr>
            </w:pPr>
            <w:r w:rsidRPr="00075E1A">
              <w:rPr>
                <w:sz w:val="20"/>
                <w:szCs w:val="20"/>
              </w:rPr>
              <w:t>GW SP02</w:t>
            </w:r>
          </w:p>
        </w:tc>
        <w:tc>
          <w:tcPr>
            <w:tcW w:w="472" w:type="dxa"/>
            <w:vAlign w:val="center"/>
          </w:tcPr>
          <w:p w:rsidR="00055891" w:rsidRPr="00075E1A" w:rsidRDefault="008D29D9" w:rsidP="008D29D9">
            <w:pPr>
              <w:pStyle w:val="NoSpacing"/>
              <w:jc w:val="center"/>
              <w:rPr>
                <w:sz w:val="20"/>
                <w:szCs w:val="20"/>
              </w:rPr>
            </w:pPr>
            <w:r>
              <w:rPr>
                <w:sz w:val="20"/>
                <w:szCs w:val="20"/>
              </w:rPr>
              <w:t>N</w:t>
            </w:r>
          </w:p>
        </w:tc>
        <w:tc>
          <w:tcPr>
            <w:tcW w:w="900" w:type="dxa"/>
            <w:vAlign w:val="center"/>
          </w:tcPr>
          <w:p w:rsidR="00055891" w:rsidRDefault="00055891" w:rsidP="008D29D9">
            <w:pPr>
              <w:pStyle w:val="NoSpacing"/>
              <w:jc w:val="center"/>
              <w:rPr>
                <w:sz w:val="20"/>
                <w:szCs w:val="20"/>
              </w:rPr>
            </w:pPr>
          </w:p>
          <w:p w:rsidR="008D29D9" w:rsidRDefault="008D29D9" w:rsidP="008D29D9">
            <w:pPr>
              <w:pStyle w:val="NoSpacing"/>
              <w:jc w:val="center"/>
              <w:rPr>
                <w:sz w:val="20"/>
                <w:szCs w:val="20"/>
              </w:rPr>
            </w:pPr>
            <w:r>
              <w:rPr>
                <w:sz w:val="20"/>
                <w:szCs w:val="20"/>
              </w:rPr>
              <w:t>ND</w:t>
            </w:r>
          </w:p>
          <w:p w:rsidR="008D29D9" w:rsidRPr="00075E1A" w:rsidRDefault="006528B7" w:rsidP="008D29D9">
            <w:pPr>
              <w:pStyle w:val="NoSpacing"/>
              <w:jc w:val="center"/>
              <w:rPr>
                <w:sz w:val="20"/>
                <w:szCs w:val="20"/>
              </w:rPr>
            </w:pPr>
            <w:r>
              <w:rPr>
                <w:sz w:val="20"/>
                <w:szCs w:val="20"/>
              </w:rPr>
              <w:t>ND</w:t>
            </w:r>
          </w:p>
        </w:tc>
        <w:tc>
          <w:tcPr>
            <w:tcW w:w="1080" w:type="dxa"/>
            <w:vAlign w:val="center"/>
          </w:tcPr>
          <w:p w:rsidR="00055891" w:rsidRPr="00075E1A" w:rsidRDefault="008D29D9" w:rsidP="008D29D9">
            <w:pPr>
              <w:pStyle w:val="NoSpacing"/>
              <w:jc w:val="center"/>
              <w:rPr>
                <w:sz w:val="20"/>
                <w:szCs w:val="20"/>
              </w:rPr>
            </w:pPr>
            <w:r>
              <w:rPr>
                <w:sz w:val="20"/>
                <w:szCs w:val="20"/>
              </w:rPr>
              <w:t>ppb</w:t>
            </w:r>
          </w:p>
        </w:tc>
        <w:tc>
          <w:tcPr>
            <w:tcW w:w="720" w:type="dxa"/>
            <w:vAlign w:val="center"/>
          </w:tcPr>
          <w:p w:rsidR="00055891" w:rsidRPr="00075E1A" w:rsidRDefault="008D29D9" w:rsidP="008D29D9">
            <w:pPr>
              <w:pStyle w:val="NoSpacing"/>
              <w:jc w:val="center"/>
              <w:rPr>
                <w:sz w:val="20"/>
                <w:szCs w:val="20"/>
              </w:rPr>
            </w:pPr>
            <w:r>
              <w:rPr>
                <w:sz w:val="20"/>
                <w:szCs w:val="20"/>
              </w:rPr>
              <w:t>50</w:t>
            </w:r>
          </w:p>
        </w:tc>
        <w:tc>
          <w:tcPr>
            <w:tcW w:w="1778" w:type="dxa"/>
            <w:vAlign w:val="center"/>
          </w:tcPr>
          <w:p w:rsidR="00055891" w:rsidRPr="00075E1A" w:rsidRDefault="008D29D9" w:rsidP="008D29D9">
            <w:pPr>
              <w:pStyle w:val="NoSpacing"/>
              <w:jc w:val="center"/>
              <w:rPr>
                <w:sz w:val="20"/>
                <w:szCs w:val="20"/>
              </w:rPr>
            </w:pPr>
            <w:r>
              <w:rPr>
                <w:sz w:val="20"/>
                <w:szCs w:val="20"/>
              </w:rPr>
              <w:t>50</w:t>
            </w:r>
          </w:p>
        </w:tc>
        <w:tc>
          <w:tcPr>
            <w:tcW w:w="3937" w:type="dxa"/>
            <w:vAlign w:val="center"/>
          </w:tcPr>
          <w:p w:rsidR="00055891" w:rsidRPr="00075E1A" w:rsidRDefault="008D29D9" w:rsidP="008D29D9">
            <w:pPr>
              <w:pStyle w:val="NoSpacing"/>
              <w:jc w:val="center"/>
              <w:rPr>
                <w:sz w:val="20"/>
                <w:szCs w:val="20"/>
              </w:rPr>
            </w:pPr>
            <w:r>
              <w:rPr>
                <w:sz w:val="20"/>
                <w:szCs w:val="20"/>
              </w:rPr>
              <w:t>Discharge from petroleum and metal refineries; erosion of natural deposits; discharge from mines</w:t>
            </w:r>
          </w:p>
        </w:tc>
      </w:tr>
      <w:tr w:rsidR="00055891" w:rsidTr="004A249F">
        <w:trPr>
          <w:jc w:val="center"/>
        </w:trPr>
        <w:tc>
          <w:tcPr>
            <w:tcW w:w="2588" w:type="dxa"/>
            <w:vAlign w:val="center"/>
          </w:tcPr>
          <w:p w:rsidR="00055891" w:rsidRPr="008D29D9" w:rsidRDefault="00E11577" w:rsidP="008D29D9">
            <w:pPr>
              <w:pStyle w:val="NoSpacing"/>
              <w:rPr>
                <w:b/>
                <w:sz w:val="20"/>
                <w:szCs w:val="20"/>
              </w:rPr>
            </w:pPr>
            <w:r w:rsidRPr="008D29D9">
              <w:rPr>
                <w:b/>
                <w:sz w:val="20"/>
                <w:szCs w:val="20"/>
              </w:rPr>
              <w:t>Sodium</w:t>
            </w:r>
          </w:p>
          <w:p w:rsidR="00E11577" w:rsidRPr="00075E1A" w:rsidRDefault="00E11577" w:rsidP="008D29D9">
            <w:pPr>
              <w:pStyle w:val="NoSpacing"/>
              <w:rPr>
                <w:sz w:val="20"/>
                <w:szCs w:val="20"/>
              </w:rPr>
            </w:pPr>
            <w:r w:rsidRPr="00075E1A">
              <w:rPr>
                <w:sz w:val="20"/>
                <w:szCs w:val="20"/>
              </w:rPr>
              <w:t>SW SP01</w:t>
            </w:r>
          </w:p>
          <w:p w:rsidR="00E11577" w:rsidRPr="00075E1A" w:rsidRDefault="00E11577" w:rsidP="008D29D9">
            <w:pPr>
              <w:pStyle w:val="NoSpacing"/>
              <w:rPr>
                <w:sz w:val="20"/>
                <w:szCs w:val="20"/>
              </w:rPr>
            </w:pPr>
            <w:r w:rsidRPr="00075E1A">
              <w:rPr>
                <w:sz w:val="20"/>
                <w:szCs w:val="20"/>
              </w:rPr>
              <w:t>GW SP02</w:t>
            </w:r>
          </w:p>
        </w:tc>
        <w:tc>
          <w:tcPr>
            <w:tcW w:w="472" w:type="dxa"/>
            <w:vAlign w:val="center"/>
          </w:tcPr>
          <w:p w:rsidR="00055891" w:rsidRPr="00075E1A" w:rsidRDefault="008D29D9" w:rsidP="008D29D9">
            <w:pPr>
              <w:pStyle w:val="NoSpacing"/>
              <w:jc w:val="center"/>
              <w:rPr>
                <w:sz w:val="20"/>
                <w:szCs w:val="20"/>
              </w:rPr>
            </w:pPr>
            <w:r>
              <w:rPr>
                <w:sz w:val="20"/>
                <w:szCs w:val="20"/>
              </w:rPr>
              <w:t>N</w:t>
            </w:r>
          </w:p>
        </w:tc>
        <w:tc>
          <w:tcPr>
            <w:tcW w:w="900" w:type="dxa"/>
            <w:vAlign w:val="center"/>
          </w:tcPr>
          <w:p w:rsidR="00055891" w:rsidRDefault="00055891" w:rsidP="008D29D9">
            <w:pPr>
              <w:pStyle w:val="NoSpacing"/>
              <w:jc w:val="center"/>
              <w:rPr>
                <w:sz w:val="20"/>
                <w:szCs w:val="20"/>
              </w:rPr>
            </w:pPr>
          </w:p>
          <w:p w:rsidR="008D29D9" w:rsidRDefault="006528B7" w:rsidP="008D29D9">
            <w:pPr>
              <w:pStyle w:val="NoSpacing"/>
              <w:jc w:val="center"/>
              <w:rPr>
                <w:sz w:val="20"/>
                <w:szCs w:val="20"/>
              </w:rPr>
            </w:pPr>
            <w:r>
              <w:rPr>
                <w:sz w:val="20"/>
                <w:szCs w:val="20"/>
              </w:rPr>
              <w:t>28</w:t>
            </w:r>
          </w:p>
          <w:p w:rsidR="008D29D9" w:rsidRPr="00075E1A" w:rsidRDefault="004A249F" w:rsidP="006528B7">
            <w:pPr>
              <w:pStyle w:val="NoSpacing"/>
              <w:jc w:val="center"/>
              <w:rPr>
                <w:sz w:val="20"/>
                <w:szCs w:val="20"/>
              </w:rPr>
            </w:pPr>
            <w:r>
              <w:rPr>
                <w:sz w:val="20"/>
                <w:szCs w:val="20"/>
              </w:rPr>
              <w:t>4</w:t>
            </w:r>
            <w:r w:rsidR="006528B7">
              <w:rPr>
                <w:sz w:val="20"/>
                <w:szCs w:val="20"/>
              </w:rPr>
              <w:t>3</w:t>
            </w:r>
          </w:p>
        </w:tc>
        <w:tc>
          <w:tcPr>
            <w:tcW w:w="1080" w:type="dxa"/>
            <w:vAlign w:val="center"/>
          </w:tcPr>
          <w:p w:rsidR="00055891" w:rsidRPr="00075E1A" w:rsidRDefault="008D29D9" w:rsidP="008D29D9">
            <w:pPr>
              <w:pStyle w:val="NoSpacing"/>
              <w:jc w:val="center"/>
              <w:rPr>
                <w:sz w:val="20"/>
                <w:szCs w:val="20"/>
              </w:rPr>
            </w:pPr>
            <w:r>
              <w:rPr>
                <w:sz w:val="20"/>
                <w:szCs w:val="20"/>
              </w:rPr>
              <w:t>ppm</w:t>
            </w:r>
          </w:p>
        </w:tc>
        <w:tc>
          <w:tcPr>
            <w:tcW w:w="720" w:type="dxa"/>
            <w:vAlign w:val="center"/>
          </w:tcPr>
          <w:p w:rsidR="00055891" w:rsidRPr="00075E1A" w:rsidRDefault="008D29D9" w:rsidP="008D29D9">
            <w:pPr>
              <w:pStyle w:val="NoSpacing"/>
              <w:jc w:val="center"/>
              <w:rPr>
                <w:sz w:val="20"/>
                <w:szCs w:val="20"/>
              </w:rPr>
            </w:pPr>
            <w:r>
              <w:rPr>
                <w:sz w:val="20"/>
                <w:szCs w:val="20"/>
              </w:rPr>
              <w:t>None</w:t>
            </w:r>
          </w:p>
        </w:tc>
        <w:tc>
          <w:tcPr>
            <w:tcW w:w="1778" w:type="dxa"/>
            <w:vAlign w:val="center"/>
          </w:tcPr>
          <w:p w:rsidR="00055891" w:rsidRPr="00075E1A" w:rsidRDefault="008D29D9" w:rsidP="008D29D9">
            <w:pPr>
              <w:pStyle w:val="NoSpacing"/>
              <w:jc w:val="center"/>
              <w:rPr>
                <w:sz w:val="20"/>
                <w:szCs w:val="20"/>
              </w:rPr>
            </w:pPr>
            <w:r>
              <w:rPr>
                <w:sz w:val="20"/>
                <w:szCs w:val="20"/>
              </w:rPr>
              <w:t>None</w:t>
            </w:r>
          </w:p>
        </w:tc>
        <w:tc>
          <w:tcPr>
            <w:tcW w:w="3937" w:type="dxa"/>
            <w:vAlign w:val="center"/>
          </w:tcPr>
          <w:p w:rsidR="00055891" w:rsidRPr="00075E1A" w:rsidRDefault="008D29D9" w:rsidP="008D29D9">
            <w:pPr>
              <w:pStyle w:val="NoSpacing"/>
              <w:jc w:val="center"/>
              <w:rPr>
                <w:sz w:val="20"/>
                <w:szCs w:val="20"/>
              </w:rPr>
            </w:pPr>
            <w:r>
              <w:rPr>
                <w:sz w:val="20"/>
                <w:szCs w:val="20"/>
              </w:rPr>
              <w:t>Natural</w:t>
            </w:r>
            <w:r w:rsidR="00886647">
              <w:rPr>
                <w:sz w:val="20"/>
                <w:szCs w:val="20"/>
              </w:rPr>
              <w:t>ly</w:t>
            </w:r>
            <w:r>
              <w:rPr>
                <w:sz w:val="20"/>
                <w:szCs w:val="20"/>
              </w:rPr>
              <w:t xml:space="preserve"> occurring</w:t>
            </w:r>
          </w:p>
        </w:tc>
      </w:tr>
    </w:tbl>
    <w:p w:rsidR="00DB05A6" w:rsidRDefault="00DB05A6">
      <w:r>
        <w:br w:type="page"/>
      </w:r>
    </w:p>
    <w:tbl>
      <w:tblPr>
        <w:tblStyle w:val="TableGrid1"/>
        <w:tblW w:w="11475" w:type="dxa"/>
        <w:jc w:val="center"/>
        <w:tblLayout w:type="fixed"/>
        <w:tblLook w:val="04A0" w:firstRow="1" w:lastRow="0" w:firstColumn="1" w:lastColumn="0" w:noHBand="0" w:noVBand="1"/>
      </w:tblPr>
      <w:tblGrid>
        <w:gridCol w:w="2588"/>
        <w:gridCol w:w="472"/>
        <w:gridCol w:w="900"/>
        <w:gridCol w:w="1080"/>
        <w:gridCol w:w="720"/>
        <w:gridCol w:w="1778"/>
        <w:gridCol w:w="3937"/>
      </w:tblGrid>
      <w:tr w:rsidR="00DB05A6" w:rsidRPr="00075E1A" w:rsidTr="005105D6">
        <w:trPr>
          <w:jc w:val="center"/>
        </w:trPr>
        <w:tc>
          <w:tcPr>
            <w:tcW w:w="2588" w:type="dxa"/>
            <w:shd w:val="clear" w:color="auto" w:fill="D9D9D9" w:themeFill="background1" w:themeFillShade="D9"/>
            <w:vAlign w:val="center"/>
          </w:tcPr>
          <w:p w:rsidR="00DB05A6" w:rsidRPr="00075E1A" w:rsidRDefault="00DB05A6" w:rsidP="005105D6">
            <w:pPr>
              <w:pStyle w:val="NoSpacing"/>
              <w:jc w:val="center"/>
              <w:rPr>
                <w:b/>
                <w:sz w:val="20"/>
                <w:szCs w:val="20"/>
              </w:rPr>
            </w:pPr>
            <w:r w:rsidRPr="00075E1A">
              <w:rPr>
                <w:b/>
                <w:sz w:val="20"/>
                <w:szCs w:val="20"/>
              </w:rPr>
              <w:lastRenderedPageBreak/>
              <w:t>Contaminant</w:t>
            </w:r>
          </w:p>
        </w:tc>
        <w:tc>
          <w:tcPr>
            <w:tcW w:w="472" w:type="dxa"/>
            <w:shd w:val="clear" w:color="auto" w:fill="D9D9D9" w:themeFill="background1" w:themeFillShade="D9"/>
            <w:vAlign w:val="center"/>
          </w:tcPr>
          <w:p w:rsidR="00DB05A6" w:rsidRPr="00075E1A" w:rsidRDefault="00DB05A6" w:rsidP="005105D6">
            <w:pPr>
              <w:pStyle w:val="NoSpacing"/>
              <w:jc w:val="center"/>
              <w:rPr>
                <w:sz w:val="16"/>
                <w:szCs w:val="16"/>
              </w:rPr>
            </w:pPr>
            <w:r w:rsidRPr="00075E1A">
              <w:rPr>
                <w:sz w:val="16"/>
                <w:szCs w:val="16"/>
              </w:rPr>
              <w:t>Violation Y/N</w:t>
            </w:r>
          </w:p>
        </w:tc>
        <w:tc>
          <w:tcPr>
            <w:tcW w:w="900" w:type="dxa"/>
            <w:shd w:val="clear" w:color="auto" w:fill="D9D9D9" w:themeFill="background1" w:themeFillShade="D9"/>
            <w:vAlign w:val="center"/>
          </w:tcPr>
          <w:p w:rsidR="00DB05A6" w:rsidRPr="00075E1A" w:rsidRDefault="00DB05A6" w:rsidP="005105D6">
            <w:pPr>
              <w:pStyle w:val="NoSpacing"/>
              <w:jc w:val="center"/>
              <w:rPr>
                <w:b/>
                <w:sz w:val="16"/>
                <w:szCs w:val="16"/>
              </w:rPr>
            </w:pPr>
            <w:r w:rsidRPr="00075E1A">
              <w:rPr>
                <w:b/>
                <w:sz w:val="16"/>
                <w:szCs w:val="16"/>
              </w:rPr>
              <w:t>Level Detected</w:t>
            </w:r>
          </w:p>
        </w:tc>
        <w:tc>
          <w:tcPr>
            <w:tcW w:w="1080" w:type="dxa"/>
            <w:shd w:val="clear" w:color="auto" w:fill="D9D9D9" w:themeFill="background1" w:themeFillShade="D9"/>
            <w:vAlign w:val="center"/>
          </w:tcPr>
          <w:p w:rsidR="00DB05A6" w:rsidRPr="000E5580" w:rsidRDefault="00DB05A6" w:rsidP="005105D6">
            <w:pPr>
              <w:pStyle w:val="NoSpacing"/>
              <w:jc w:val="center"/>
              <w:rPr>
                <w:sz w:val="14"/>
                <w:szCs w:val="14"/>
              </w:rPr>
            </w:pPr>
            <w:r w:rsidRPr="000E5580">
              <w:rPr>
                <w:sz w:val="14"/>
                <w:szCs w:val="14"/>
              </w:rPr>
              <w:t>Unit Measurement</w:t>
            </w:r>
          </w:p>
        </w:tc>
        <w:tc>
          <w:tcPr>
            <w:tcW w:w="720" w:type="dxa"/>
            <w:shd w:val="clear" w:color="auto" w:fill="D9D9D9" w:themeFill="background1" w:themeFillShade="D9"/>
            <w:vAlign w:val="center"/>
          </w:tcPr>
          <w:p w:rsidR="00DB05A6" w:rsidRPr="00075E1A" w:rsidRDefault="00DB05A6" w:rsidP="005105D6">
            <w:pPr>
              <w:pStyle w:val="NoSpacing"/>
              <w:jc w:val="center"/>
              <w:rPr>
                <w:b/>
                <w:sz w:val="16"/>
                <w:szCs w:val="16"/>
              </w:rPr>
            </w:pPr>
            <w:r w:rsidRPr="00075E1A">
              <w:rPr>
                <w:b/>
                <w:sz w:val="16"/>
                <w:szCs w:val="16"/>
              </w:rPr>
              <w:t>MCLG</w:t>
            </w:r>
          </w:p>
        </w:tc>
        <w:tc>
          <w:tcPr>
            <w:tcW w:w="1778" w:type="dxa"/>
            <w:shd w:val="clear" w:color="auto" w:fill="D9D9D9" w:themeFill="background1" w:themeFillShade="D9"/>
            <w:vAlign w:val="center"/>
          </w:tcPr>
          <w:p w:rsidR="00DB05A6" w:rsidRPr="00075E1A" w:rsidRDefault="00DB05A6" w:rsidP="005105D6">
            <w:pPr>
              <w:pStyle w:val="NoSpacing"/>
              <w:jc w:val="center"/>
              <w:rPr>
                <w:b/>
                <w:sz w:val="16"/>
                <w:szCs w:val="16"/>
              </w:rPr>
            </w:pPr>
            <w:r w:rsidRPr="00075E1A">
              <w:rPr>
                <w:b/>
                <w:sz w:val="16"/>
                <w:szCs w:val="16"/>
              </w:rPr>
              <w:t>MCL</w:t>
            </w:r>
          </w:p>
        </w:tc>
        <w:tc>
          <w:tcPr>
            <w:tcW w:w="3937" w:type="dxa"/>
            <w:shd w:val="clear" w:color="auto" w:fill="D9D9D9" w:themeFill="background1" w:themeFillShade="D9"/>
            <w:vAlign w:val="center"/>
          </w:tcPr>
          <w:p w:rsidR="00DB05A6" w:rsidRPr="00075E1A" w:rsidRDefault="00DB05A6" w:rsidP="005105D6">
            <w:pPr>
              <w:pStyle w:val="NoSpacing"/>
              <w:jc w:val="center"/>
              <w:rPr>
                <w:b/>
                <w:sz w:val="16"/>
                <w:szCs w:val="16"/>
              </w:rPr>
            </w:pPr>
            <w:r w:rsidRPr="00075E1A">
              <w:rPr>
                <w:b/>
                <w:sz w:val="16"/>
                <w:szCs w:val="16"/>
              </w:rPr>
              <w:t>Likely Source of Contamination</w:t>
            </w:r>
          </w:p>
        </w:tc>
      </w:tr>
    </w:tbl>
    <w:tbl>
      <w:tblPr>
        <w:tblStyle w:val="TableGrid"/>
        <w:tblW w:w="11475" w:type="dxa"/>
        <w:jc w:val="center"/>
        <w:tblLayout w:type="fixed"/>
        <w:tblLook w:val="04A0" w:firstRow="1" w:lastRow="0" w:firstColumn="1" w:lastColumn="0" w:noHBand="0" w:noVBand="1"/>
      </w:tblPr>
      <w:tblGrid>
        <w:gridCol w:w="2588"/>
        <w:gridCol w:w="472"/>
        <w:gridCol w:w="900"/>
        <w:gridCol w:w="1080"/>
        <w:gridCol w:w="720"/>
        <w:gridCol w:w="1778"/>
        <w:gridCol w:w="3937"/>
      </w:tblGrid>
      <w:tr w:rsidR="00E11577" w:rsidTr="00773FA8">
        <w:trPr>
          <w:jc w:val="center"/>
        </w:trPr>
        <w:tc>
          <w:tcPr>
            <w:tcW w:w="11475" w:type="dxa"/>
            <w:gridSpan w:val="7"/>
            <w:shd w:val="clear" w:color="auto" w:fill="D9D9D9" w:themeFill="background1" w:themeFillShade="D9"/>
            <w:vAlign w:val="center"/>
          </w:tcPr>
          <w:p w:rsidR="00E11577" w:rsidRPr="008D29D9" w:rsidRDefault="00E11577" w:rsidP="008D29D9">
            <w:pPr>
              <w:pStyle w:val="NoSpacing"/>
              <w:jc w:val="center"/>
              <w:rPr>
                <w:b/>
                <w:sz w:val="20"/>
                <w:szCs w:val="20"/>
              </w:rPr>
            </w:pPr>
            <w:r w:rsidRPr="008D29D9">
              <w:rPr>
                <w:b/>
                <w:sz w:val="20"/>
                <w:szCs w:val="20"/>
              </w:rPr>
              <w:t>Disinfectants and Disinfection Byproducts</w:t>
            </w:r>
          </w:p>
        </w:tc>
      </w:tr>
      <w:tr w:rsidR="00DB05A6" w:rsidTr="004A249F">
        <w:trPr>
          <w:jc w:val="center"/>
        </w:trPr>
        <w:tc>
          <w:tcPr>
            <w:tcW w:w="2588" w:type="dxa"/>
            <w:vAlign w:val="center"/>
          </w:tcPr>
          <w:p w:rsidR="00DB05A6" w:rsidRDefault="00DB05A6" w:rsidP="008D29D9">
            <w:pPr>
              <w:pStyle w:val="NoSpacing"/>
              <w:rPr>
                <w:b/>
                <w:sz w:val="20"/>
                <w:szCs w:val="20"/>
              </w:rPr>
            </w:pPr>
            <w:r>
              <w:rPr>
                <w:b/>
                <w:sz w:val="20"/>
                <w:szCs w:val="20"/>
              </w:rPr>
              <w:t>TTHM</w:t>
            </w:r>
          </w:p>
          <w:p w:rsidR="00DB05A6" w:rsidRDefault="00DB05A6" w:rsidP="008D29D9">
            <w:pPr>
              <w:pStyle w:val="NoSpacing"/>
              <w:rPr>
                <w:sz w:val="20"/>
                <w:szCs w:val="20"/>
              </w:rPr>
            </w:pPr>
            <w:r>
              <w:rPr>
                <w:sz w:val="20"/>
                <w:szCs w:val="20"/>
              </w:rPr>
              <w:t xml:space="preserve">(Total </w:t>
            </w:r>
            <w:proofErr w:type="spellStart"/>
            <w:r>
              <w:rPr>
                <w:sz w:val="20"/>
                <w:szCs w:val="20"/>
              </w:rPr>
              <w:t>trihalomethanes</w:t>
            </w:r>
            <w:proofErr w:type="spellEnd"/>
            <w:r>
              <w:rPr>
                <w:sz w:val="20"/>
                <w:szCs w:val="20"/>
              </w:rPr>
              <w:t>)</w:t>
            </w:r>
          </w:p>
          <w:p w:rsidR="00DB05A6" w:rsidRDefault="00DB05A6" w:rsidP="008D29D9">
            <w:pPr>
              <w:pStyle w:val="NoSpacing"/>
              <w:rPr>
                <w:sz w:val="20"/>
                <w:szCs w:val="20"/>
              </w:rPr>
            </w:pPr>
            <w:r>
              <w:rPr>
                <w:sz w:val="20"/>
                <w:szCs w:val="20"/>
              </w:rPr>
              <w:t>Highest Annual Average</w:t>
            </w:r>
          </w:p>
          <w:p w:rsidR="00DB05A6" w:rsidRDefault="00DB05A6" w:rsidP="008D29D9">
            <w:pPr>
              <w:pStyle w:val="NoSpacing"/>
              <w:rPr>
                <w:sz w:val="20"/>
                <w:szCs w:val="20"/>
              </w:rPr>
            </w:pPr>
          </w:p>
          <w:p w:rsidR="00DB05A6" w:rsidRPr="00DB05A6" w:rsidRDefault="00DB05A6" w:rsidP="008D29D9">
            <w:pPr>
              <w:pStyle w:val="NoSpacing"/>
              <w:rPr>
                <w:sz w:val="20"/>
                <w:szCs w:val="20"/>
              </w:rPr>
            </w:pPr>
            <w:r>
              <w:rPr>
                <w:sz w:val="20"/>
                <w:szCs w:val="20"/>
              </w:rPr>
              <w:t>Range of Results</w:t>
            </w:r>
          </w:p>
        </w:tc>
        <w:tc>
          <w:tcPr>
            <w:tcW w:w="472" w:type="dxa"/>
            <w:vAlign w:val="center"/>
          </w:tcPr>
          <w:p w:rsidR="00DB05A6" w:rsidRDefault="00DB05A6" w:rsidP="008D29D9">
            <w:pPr>
              <w:pStyle w:val="NoSpacing"/>
              <w:jc w:val="center"/>
              <w:rPr>
                <w:sz w:val="20"/>
                <w:szCs w:val="20"/>
              </w:rPr>
            </w:pPr>
            <w:r>
              <w:rPr>
                <w:sz w:val="20"/>
                <w:szCs w:val="20"/>
              </w:rPr>
              <w:t>N</w:t>
            </w:r>
          </w:p>
        </w:tc>
        <w:tc>
          <w:tcPr>
            <w:tcW w:w="900" w:type="dxa"/>
            <w:vAlign w:val="center"/>
          </w:tcPr>
          <w:p w:rsidR="00DB05A6" w:rsidRDefault="00DB05A6" w:rsidP="00296945">
            <w:pPr>
              <w:pStyle w:val="NoSpacing"/>
              <w:jc w:val="center"/>
              <w:rPr>
                <w:sz w:val="20"/>
                <w:szCs w:val="20"/>
              </w:rPr>
            </w:pPr>
          </w:p>
          <w:p w:rsidR="00DB05A6" w:rsidRDefault="00DB05A6" w:rsidP="00296945">
            <w:pPr>
              <w:pStyle w:val="NoSpacing"/>
              <w:jc w:val="center"/>
              <w:rPr>
                <w:sz w:val="20"/>
                <w:szCs w:val="20"/>
              </w:rPr>
            </w:pPr>
          </w:p>
          <w:p w:rsidR="00DB05A6" w:rsidRDefault="00DB05A6" w:rsidP="00296945">
            <w:pPr>
              <w:pStyle w:val="NoSpacing"/>
              <w:jc w:val="center"/>
              <w:rPr>
                <w:sz w:val="20"/>
                <w:szCs w:val="20"/>
              </w:rPr>
            </w:pPr>
          </w:p>
          <w:p w:rsidR="00DB05A6" w:rsidRDefault="0045603D" w:rsidP="00296945">
            <w:pPr>
              <w:pStyle w:val="NoSpacing"/>
              <w:jc w:val="center"/>
              <w:rPr>
                <w:sz w:val="20"/>
                <w:szCs w:val="20"/>
              </w:rPr>
            </w:pPr>
            <w:r>
              <w:rPr>
                <w:sz w:val="20"/>
                <w:szCs w:val="20"/>
              </w:rPr>
              <w:t>12.0</w:t>
            </w:r>
          </w:p>
          <w:p w:rsidR="00DB05A6" w:rsidRDefault="00DB05A6" w:rsidP="00296945">
            <w:pPr>
              <w:pStyle w:val="NoSpacing"/>
              <w:jc w:val="center"/>
              <w:rPr>
                <w:sz w:val="20"/>
                <w:szCs w:val="20"/>
              </w:rPr>
            </w:pPr>
          </w:p>
          <w:p w:rsidR="00DB05A6" w:rsidRDefault="00DB05A6" w:rsidP="0045603D">
            <w:pPr>
              <w:pStyle w:val="NoSpacing"/>
              <w:jc w:val="center"/>
              <w:rPr>
                <w:sz w:val="20"/>
                <w:szCs w:val="20"/>
              </w:rPr>
            </w:pPr>
            <w:r>
              <w:rPr>
                <w:sz w:val="20"/>
                <w:szCs w:val="20"/>
              </w:rPr>
              <w:t>1.</w:t>
            </w:r>
            <w:r w:rsidR="0045603D">
              <w:rPr>
                <w:sz w:val="20"/>
                <w:szCs w:val="20"/>
              </w:rPr>
              <w:t>10</w:t>
            </w:r>
            <w:r>
              <w:rPr>
                <w:sz w:val="20"/>
                <w:szCs w:val="20"/>
              </w:rPr>
              <w:t>-19.8</w:t>
            </w:r>
          </w:p>
        </w:tc>
        <w:tc>
          <w:tcPr>
            <w:tcW w:w="1080" w:type="dxa"/>
            <w:vAlign w:val="center"/>
          </w:tcPr>
          <w:p w:rsidR="00DB05A6" w:rsidRDefault="00DB05A6" w:rsidP="008D29D9">
            <w:pPr>
              <w:pStyle w:val="NoSpacing"/>
              <w:jc w:val="center"/>
              <w:rPr>
                <w:sz w:val="20"/>
                <w:szCs w:val="20"/>
              </w:rPr>
            </w:pPr>
            <w:r>
              <w:rPr>
                <w:sz w:val="20"/>
                <w:szCs w:val="20"/>
              </w:rPr>
              <w:t>ppb</w:t>
            </w:r>
          </w:p>
        </w:tc>
        <w:tc>
          <w:tcPr>
            <w:tcW w:w="720" w:type="dxa"/>
            <w:vAlign w:val="center"/>
          </w:tcPr>
          <w:p w:rsidR="00DB05A6" w:rsidRDefault="00DB05A6" w:rsidP="008D29D9">
            <w:pPr>
              <w:pStyle w:val="NoSpacing"/>
              <w:jc w:val="center"/>
              <w:rPr>
                <w:sz w:val="20"/>
                <w:szCs w:val="20"/>
              </w:rPr>
            </w:pPr>
            <w:r>
              <w:rPr>
                <w:sz w:val="20"/>
                <w:szCs w:val="20"/>
              </w:rPr>
              <w:t>N/A</w:t>
            </w:r>
          </w:p>
        </w:tc>
        <w:tc>
          <w:tcPr>
            <w:tcW w:w="1778" w:type="dxa"/>
            <w:vAlign w:val="center"/>
          </w:tcPr>
          <w:p w:rsidR="00DB05A6" w:rsidRDefault="00DB05A6" w:rsidP="008D29D9">
            <w:pPr>
              <w:pStyle w:val="NoSpacing"/>
              <w:jc w:val="center"/>
              <w:rPr>
                <w:sz w:val="20"/>
                <w:szCs w:val="20"/>
              </w:rPr>
            </w:pPr>
            <w:r>
              <w:rPr>
                <w:sz w:val="20"/>
                <w:szCs w:val="20"/>
              </w:rPr>
              <w:t>80</w:t>
            </w:r>
          </w:p>
        </w:tc>
        <w:tc>
          <w:tcPr>
            <w:tcW w:w="3937" w:type="dxa"/>
            <w:vAlign w:val="center"/>
          </w:tcPr>
          <w:p w:rsidR="00DB05A6" w:rsidRDefault="00DB05A6" w:rsidP="008D29D9">
            <w:pPr>
              <w:pStyle w:val="NoSpacing"/>
              <w:jc w:val="center"/>
              <w:rPr>
                <w:sz w:val="20"/>
                <w:szCs w:val="20"/>
              </w:rPr>
            </w:pPr>
            <w:r>
              <w:rPr>
                <w:sz w:val="20"/>
                <w:szCs w:val="20"/>
              </w:rPr>
              <w:t>By-product of drinking water chlorination</w:t>
            </w:r>
          </w:p>
        </w:tc>
      </w:tr>
      <w:tr w:rsidR="00DB05A6" w:rsidTr="004A249F">
        <w:trPr>
          <w:jc w:val="center"/>
        </w:trPr>
        <w:tc>
          <w:tcPr>
            <w:tcW w:w="2588" w:type="dxa"/>
            <w:vAlign w:val="center"/>
          </w:tcPr>
          <w:p w:rsidR="00DB05A6" w:rsidRDefault="00DB05A6" w:rsidP="008D29D9">
            <w:pPr>
              <w:pStyle w:val="NoSpacing"/>
              <w:rPr>
                <w:b/>
                <w:sz w:val="20"/>
                <w:szCs w:val="20"/>
              </w:rPr>
            </w:pPr>
            <w:r>
              <w:rPr>
                <w:b/>
                <w:sz w:val="20"/>
                <w:szCs w:val="20"/>
              </w:rPr>
              <w:t>HAA5</w:t>
            </w:r>
          </w:p>
          <w:p w:rsidR="00DB05A6" w:rsidRDefault="00DB05A6" w:rsidP="008D29D9">
            <w:pPr>
              <w:pStyle w:val="NoSpacing"/>
              <w:rPr>
                <w:sz w:val="20"/>
                <w:szCs w:val="20"/>
              </w:rPr>
            </w:pPr>
            <w:r>
              <w:rPr>
                <w:sz w:val="20"/>
                <w:szCs w:val="20"/>
              </w:rPr>
              <w:t xml:space="preserve">(Total </w:t>
            </w:r>
            <w:proofErr w:type="spellStart"/>
            <w:r>
              <w:rPr>
                <w:sz w:val="20"/>
                <w:szCs w:val="20"/>
              </w:rPr>
              <w:t>Haloacetic</w:t>
            </w:r>
            <w:proofErr w:type="spellEnd"/>
            <w:r>
              <w:rPr>
                <w:sz w:val="20"/>
                <w:szCs w:val="20"/>
              </w:rPr>
              <w:t xml:space="preserve"> Acids)</w:t>
            </w:r>
          </w:p>
          <w:p w:rsidR="00DB05A6" w:rsidRDefault="00DB05A6" w:rsidP="008D29D9">
            <w:pPr>
              <w:pStyle w:val="NoSpacing"/>
              <w:rPr>
                <w:sz w:val="20"/>
                <w:szCs w:val="20"/>
              </w:rPr>
            </w:pPr>
            <w:r>
              <w:rPr>
                <w:sz w:val="20"/>
                <w:szCs w:val="20"/>
              </w:rPr>
              <w:t>Highest Annual Average</w:t>
            </w:r>
          </w:p>
          <w:p w:rsidR="00DB05A6" w:rsidRDefault="00DB05A6" w:rsidP="008D29D9">
            <w:pPr>
              <w:pStyle w:val="NoSpacing"/>
              <w:rPr>
                <w:sz w:val="20"/>
                <w:szCs w:val="20"/>
              </w:rPr>
            </w:pPr>
          </w:p>
          <w:p w:rsidR="00DB05A6" w:rsidRDefault="00DB05A6" w:rsidP="008D29D9">
            <w:pPr>
              <w:pStyle w:val="NoSpacing"/>
              <w:rPr>
                <w:sz w:val="20"/>
                <w:szCs w:val="20"/>
              </w:rPr>
            </w:pPr>
            <w:r>
              <w:rPr>
                <w:sz w:val="20"/>
                <w:szCs w:val="20"/>
              </w:rPr>
              <w:t>Range of Results</w:t>
            </w:r>
          </w:p>
          <w:p w:rsidR="00DB05A6" w:rsidRPr="00DB05A6" w:rsidRDefault="00DB05A6" w:rsidP="008D29D9">
            <w:pPr>
              <w:pStyle w:val="NoSpacing"/>
              <w:rPr>
                <w:sz w:val="20"/>
                <w:szCs w:val="20"/>
              </w:rPr>
            </w:pPr>
          </w:p>
        </w:tc>
        <w:tc>
          <w:tcPr>
            <w:tcW w:w="472" w:type="dxa"/>
            <w:vAlign w:val="center"/>
          </w:tcPr>
          <w:p w:rsidR="00DB05A6" w:rsidRDefault="00DB05A6" w:rsidP="008D29D9">
            <w:pPr>
              <w:pStyle w:val="NoSpacing"/>
              <w:jc w:val="center"/>
              <w:rPr>
                <w:sz w:val="20"/>
                <w:szCs w:val="20"/>
              </w:rPr>
            </w:pPr>
            <w:r>
              <w:rPr>
                <w:sz w:val="20"/>
                <w:szCs w:val="20"/>
              </w:rPr>
              <w:t>N</w:t>
            </w:r>
          </w:p>
        </w:tc>
        <w:tc>
          <w:tcPr>
            <w:tcW w:w="900" w:type="dxa"/>
            <w:vAlign w:val="center"/>
          </w:tcPr>
          <w:p w:rsidR="00DB05A6" w:rsidRDefault="00DB05A6" w:rsidP="00296945">
            <w:pPr>
              <w:pStyle w:val="NoSpacing"/>
              <w:jc w:val="center"/>
              <w:rPr>
                <w:sz w:val="20"/>
                <w:szCs w:val="20"/>
              </w:rPr>
            </w:pPr>
          </w:p>
          <w:p w:rsidR="00DB05A6" w:rsidRDefault="00DB05A6" w:rsidP="00296945">
            <w:pPr>
              <w:pStyle w:val="NoSpacing"/>
              <w:jc w:val="center"/>
              <w:rPr>
                <w:sz w:val="20"/>
                <w:szCs w:val="20"/>
              </w:rPr>
            </w:pPr>
          </w:p>
          <w:p w:rsidR="00DB05A6" w:rsidRDefault="0045603D" w:rsidP="00296945">
            <w:pPr>
              <w:pStyle w:val="NoSpacing"/>
              <w:jc w:val="center"/>
              <w:rPr>
                <w:sz w:val="20"/>
                <w:szCs w:val="20"/>
              </w:rPr>
            </w:pPr>
            <w:r>
              <w:rPr>
                <w:sz w:val="20"/>
                <w:szCs w:val="20"/>
              </w:rPr>
              <w:t>6.0</w:t>
            </w:r>
          </w:p>
          <w:p w:rsidR="00DB05A6" w:rsidRDefault="00DB05A6" w:rsidP="00DB05A6">
            <w:pPr>
              <w:pStyle w:val="NoSpacing"/>
              <w:jc w:val="center"/>
              <w:rPr>
                <w:sz w:val="20"/>
                <w:szCs w:val="20"/>
              </w:rPr>
            </w:pPr>
          </w:p>
          <w:p w:rsidR="00DB05A6" w:rsidRDefault="0045603D" w:rsidP="0045603D">
            <w:pPr>
              <w:pStyle w:val="NoSpacing"/>
              <w:jc w:val="center"/>
              <w:rPr>
                <w:sz w:val="20"/>
                <w:szCs w:val="20"/>
              </w:rPr>
            </w:pPr>
            <w:r>
              <w:rPr>
                <w:sz w:val="20"/>
                <w:szCs w:val="20"/>
              </w:rPr>
              <w:t>1.10</w:t>
            </w:r>
            <w:r w:rsidR="00DB05A6">
              <w:rPr>
                <w:sz w:val="20"/>
                <w:szCs w:val="20"/>
              </w:rPr>
              <w:t xml:space="preserve"> -</w:t>
            </w:r>
            <w:r>
              <w:rPr>
                <w:sz w:val="20"/>
                <w:szCs w:val="20"/>
              </w:rPr>
              <w:t>13.2</w:t>
            </w:r>
          </w:p>
        </w:tc>
        <w:tc>
          <w:tcPr>
            <w:tcW w:w="1080" w:type="dxa"/>
            <w:vAlign w:val="center"/>
          </w:tcPr>
          <w:p w:rsidR="00DB05A6" w:rsidRDefault="00DB05A6" w:rsidP="008D29D9">
            <w:pPr>
              <w:pStyle w:val="NoSpacing"/>
              <w:jc w:val="center"/>
              <w:rPr>
                <w:sz w:val="20"/>
                <w:szCs w:val="20"/>
              </w:rPr>
            </w:pPr>
            <w:r>
              <w:rPr>
                <w:sz w:val="20"/>
                <w:szCs w:val="20"/>
              </w:rPr>
              <w:t>ppb</w:t>
            </w:r>
          </w:p>
        </w:tc>
        <w:tc>
          <w:tcPr>
            <w:tcW w:w="720" w:type="dxa"/>
            <w:vAlign w:val="center"/>
          </w:tcPr>
          <w:p w:rsidR="00DB05A6" w:rsidRDefault="00DB05A6" w:rsidP="008D29D9">
            <w:pPr>
              <w:pStyle w:val="NoSpacing"/>
              <w:jc w:val="center"/>
              <w:rPr>
                <w:sz w:val="20"/>
                <w:szCs w:val="20"/>
              </w:rPr>
            </w:pPr>
            <w:r>
              <w:rPr>
                <w:sz w:val="20"/>
                <w:szCs w:val="20"/>
              </w:rPr>
              <w:t>N/A</w:t>
            </w:r>
          </w:p>
        </w:tc>
        <w:tc>
          <w:tcPr>
            <w:tcW w:w="1778" w:type="dxa"/>
            <w:vAlign w:val="center"/>
          </w:tcPr>
          <w:p w:rsidR="00DB05A6" w:rsidRDefault="00DB05A6" w:rsidP="008D29D9">
            <w:pPr>
              <w:pStyle w:val="NoSpacing"/>
              <w:jc w:val="center"/>
              <w:rPr>
                <w:sz w:val="20"/>
                <w:szCs w:val="20"/>
              </w:rPr>
            </w:pPr>
            <w:r>
              <w:rPr>
                <w:sz w:val="20"/>
                <w:szCs w:val="20"/>
              </w:rPr>
              <w:t>60</w:t>
            </w:r>
          </w:p>
        </w:tc>
        <w:tc>
          <w:tcPr>
            <w:tcW w:w="3937" w:type="dxa"/>
            <w:vAlign w:val="center"/>
          </w:tcPr>
          <w:p w:rsidR="00DB05A6" w:rsidRDefault="00DB05A6" w:rsidP="008D29D9">
            <w:pPr>
              <w:pStyle w:val="NoSpacing"/>
              <w:jc w:val="center"/>
              <w:rPr>
                <w:sz w:val="20"/>
                <w:szCs w:val="20"/>
              </w:rPr>
            </w:pPr>
            <w:r>
              <w:rPr>
                <w:sz w:val="20"/>
                <w:szCs w:val="20"/>
              </w:rPr>
              <w:t>By-product of drinking water chlorination</w:t>
            </w:r>
          </w:p>
        </w:tc>
      </w:tr>
      <w:tr w:rsidR="00055891" w:rsidTr="004A249F">
        <w:trPr>
          <w:jc w:val="center"/>
        </w:trPr>
        <w:tc>
          <w:tcPr>
            <w:tcW w:w="2588" w:type="dxa"/>
            <w:vAlign w:val="center"/>
          </w:tcPr>
          <w:p w:rsidR="00055891" w:rsidRPr="008D29D9" w:rsidRDefault="00E11577" w:rsidP="008D29D9">
            <w:pPr>
              <w:pStyle w:val="NoSpacing"/>
              <w:rPr>
                <w:b/>
                <w:sz w:val="20"/>
                <w:szCs w:val="20"/>
              </w:rPr>
            </w:pPr>
            <w:r w:rsidRPr="008D29D9">
              <w:rPr>
                <w:b/>
                <w:sz w:val="20"/>
                <w:szCs w:val="20"/>
              </w:rPr>
              <w:t>Bromate (</w:t>
            </w:r>
            <w:r w:rsidR="00296945">
              <w:rPr>
                <w:b/>
                <w:sz w:val="20"/>
                <w:szCs w:val="20"/>
              </w:rPr>
              <w:t xml:space="preserve">Finished </w:t>
            </w:r>
            <w:r w:rsidRPr="008D29D9">
              <w:rPr>
                <w:b/>
                <w:sz w:val="20"/>
                <w:szCs w:val="20"/>
              </w:rPr>
              <w:t xml:space="preserve"> Water)</w:t>
            </w:r>
          </w:p>
          <w:p w:rsidR="00E11577" w:rsidRDefault="00E11577" w:rsidP="008D29D9">
            <w:pPr>
              <w:pStyle w:val="NoSpacing"/>
              <w:rPr>
                <w:sz w:val="20"/>
                <w:szCs w:val="20"/>
              </w:rPr>
            </w:pPr>
            <w:r w:rsidRPr="00075E1A">
              <w:rPr>
                <w:sz w:val="20"/>
                <w:szCs w:val="20"/>
              </w:rPr>
              <w:t xml:space="preserve">Running Annual </w:t>
            </w:r>
            <w:proofErr w:type="spellStart"/>
            <w:r w:rsidRPr="00075E1A">
              <w:rPr>
                <w:sz w:val="20"/>
                <w:szCs w:val="20"/>
              </w:rPr>
              <w:t>Avg</w:t>
            </w:r>
            <w:proofErr w:type="spellEnd"/>
          </w:p>
          <w:p w:rsidR="00DB05A6" w:rsidRDefault="00DB05A6" w:rsidP="008D29D9">
            <w:pPr>
              <w:pStyle w:val="NoSpacing"/>
              <w:rPr>
                <w:sz w:val="20"/>
                <w:szCs w:val="20"/>
              </w:rPr>
            </w:pPr>
          </w:p>
          <w:p w:rsidR="00296945" w:rsidRPr="00075E1A" w:rsidRDefault="00296945" w:rsidP="008D29D9">
            <w:pPr>
              <w:pStyle w:val="NoSpacing"/>
              <w:rPr>
                <w:sz w:val="20"/>
                <w:szCs w:val="20"/>
              </w:rPr>
            </w:pPr>
            <w:r>
              <w:rPr>
                <w:sz w:val="20"/>
                <w:szCs w:val="20"/>
              </w:rPr>
              <w:t>Range of Results</w:t>
            </w:r>
          </w:p>
        </w:tc>
        <w:tc>
          <w:tcPr>
            <w:tcW w:w="472" w:type="dxa"/>
            <w:vAlign w:val="center"/>
          </w:tcPr>
          <w:p w:rsidR="00055891" w:rsidRPr="00075E1A" w:rsidRDefault="000E5580" w:rsidP="008D29D9">
            <w:pPr>
              <w:pStyle w:val="NoSpacing"/>
              <w:jc w:val="center"/>
              <w:rPr>
                <w:sz w:val="20"/>
                <w:szCs w:val="20"/>
              </w:rPr>
            </w:pPr>
            <w:r>
              <w:rPr>
                <w:sz w:val="20"/>
                <w:szCs w:val="20"/>
              </w:rPr>
              <w:t>N</w:t>
            </w:r>
          </w:p>
        </w:tc>
        <w:tc>
          <w:tcPr>
            <w:tcW w:w="900" w:type="dxa"/>
            <w:vAlign w:val="center"/>
          </w:tcPr>
          <w:p w:rsidR="00DB05A6" w:rsidRDefault="00DB05A6" w:rsidP="00296945">
            <w:pPr>
              <w:pStyle w:val="NoSpacing"/>
              <w:jc w:val="center"/>
              <w:rPr>
                <w:sz w:val="20"/>
                <w:szCs w:val="20"/>
              </w:rPr>
            </w:pPr>
          </w:p>
          <w:p w:rsidR="00055891" w:rsidRDefault="00511773" w:rsidP="00296945">
            <w:pPr>
              <w:pStyle w:val="NoSpacing"/>
              <w:jc w:val="center"/>
              <w:rPr>
                <w:sz w:val="20"/>
                <w:szCs w:val="20"/>
              </w:rPr>
            </w:pPr>
            <w:r>
              <w:rPr>
                <w:sz w:val="20"/>
                <w:szCs w:val="20"/>
              </w:rPr>
              <w:t>7.2</w:t>
            </w:r>
            <w:bookmarkStart w:id="0" w:name="_GoBack"/>
            <w:bookmarkEnd w:id="0"/>
          </w:p>
          <w:p w:rsidR="00DB05A6" w:rsidRDefault="00DB05A6" w:rsidP="00296945">
            <w:pPr>
              <w:pStyle w:val="NoSpacing"/>
              <w:jc w:val="center"/>
              <w:rPr>
                <w:sz w:val="20"/>
                <w:szCs w:val="20"/>
              </w:rPr>
            </w:pPr>
          </w:p>
          <w:p w:rsidR="00296945" w:rsidRPr="00075E1A" w:rsidRDefault="0045603D" w:rsidP="0045603D">
            <w:pPr>
              <w:pStyle w:val="NoSpacing"/>
              <w:jc w:val="center"/>
              <w:rPr>
                <w:sz w:val="20"/>
                <w:szCs w:val="20"/>
              </w:rPr>
            </w:pPr>
            <w:r>
              <w:rPr>
                <w:sz w:val="20"/>
                <w:szCs w:val="20"/>
              </w:rPr>
              <w:t>3.3</w:t>
            </w:r>
            <w:r w:rsidR="004A249F">
              <w:rPr>
                <w:sz w:val="20"/>
                <w:szCs w:val="20"/>
              </w:rPr>
              <w:t>-</w:t>
            </w:r>
            <w:r>
              <w:rPr>
                <w:sz w:val="20"/>
                <w:szCs w:val="20"/>
              </w:rPr>
              <w:t>14.0</w:t>
            </w:r>
          </w:p>
        </w:tc>
        <w:tc>
          <w:tcPr>
            <w:tcW w:w="1080" w:type="dxa"/>
            <w:vAlign w:val="center"/>
          </w:tcPr>
          <w:p w:rsidR="00055891" w:rsidRPr="00075E1A" w:rsidRDefault="000E5580" w:rsidP="0045603D">
            <w:pPr>
              <w:pStyle w:val="NoSpacing"/>
              <w:jc w:val="center"/>
              <w:rPr>
                <w:sz w:val="20"/>
                <w:szCs w:val="20"/>
              </w:rPr>
            </w:pPr>
            <w:r>
              <w:rPr>
                <w:sz w:val="20"/>
                <w:szCs w:val="20"/>
              </w:rPr>
              <w:t>pp</w:t>
            </w:r>
            <w:r w:rsidR="0045603D">
              <w:rPr>
                <w:sz w:val="20"/>
                <w:szCs w:val="20"/>
              </w:rPr>
              <w:t>b</w:t>
            </w:r>
          </w:p>
        </w:tc>
        <w:tc>
          <w:tcPr>
            <w:tcW w:w="720" w:type="dxa"/>
            <w:vAlign w:val="center"/>
          </w:tcPr>
          <w:p w:rsidR="00055891" w:rsidRPr="00075E1A" w:rsidRDefault="000E5580" w:rsidP="008D29D9">
            <w:pPr>
              <w:pStyle w:val="NoSpacing"/>
              <w:jc w:val="center"/>
              <w:rPr>
                <w:sz w:val="20"/>
                <w:szCs w:val="20"/>
              </w:rPr>
            </w:pPr>
            <w:r>
              <w:rPr>
                <w:sz w:val="20"/>
                <w:szCs w:val="20"/>
              </w:rPr>
              <w:t>0</w:t>
            </w:r>
          </w:p>
        </w:tc>
        <w:tc>
          <w:tcPr>
            <w:tcW w:w="1778" w:type="dxa"/>
            <w:vAlign w:val="center"/>
          </w:tcPr>
          <w:p w:rsidR="00055891" w:rsidRPr="00075E1A" w:rsidRDefault="0045603D" w:rsidP="008D29D9">
            <w:pPr>
              <w:pStyle w:val="NoSpacing"/>
              <w:jc w:val="center"/>
              <w:rPr>
                <w:sz w:val="20"/>
                <w:szCs w:val="20"/>
              </w:rPr>
            </w:pPr>
            <w:r>
              <w:rPr>
                <w:sz w:val="20"/>
                <w:szCs w:val="20"/>
              </w:rPr>
              <w:t>10</w:t>
            </w:r>
          </w:p>
        </w:tc>
        <w:tc>
          <w:tcPr>
            <w:tcW w:w="3937" w:type="dxa"/>
            <w:vAlign w:val="center"/>
          </w:tcPr>
          <w:p w:rsidR="00055891" w:rsidRPr="00075E1A" w:rsidRDefault="004D0354" w:rsidP="008D29D9">
            <w:pPr>
              <w:pStyle w:val="NoSpacing"/>
              <w:jc w:val="center"/>
              <w:rPr>
                <w:sz w:val="20"/>
                <w:szCs w:val="20"/>
              </w:rPr>
            </w:pPr>
            <w:r>
              <w:rPr>
                <w:sz w:val="20"/>
                <w:szCs w:val="20"/>
              </w:rPr>
              <w:t>By-product of using Ozone as a disinfectant if bromide is present in the source water</w:t>
            </w:r>
          </w:p>
        </w:tc>
      </w:tr>
      <w:tr w:rsidR="00055891" w:rsidTr="004A249F">
        <w:trPr>
          <w:jc w:val="center"/>
        </w:trPr>
        <w:tc>
          <w:tcPr>
            <w:tcW w:w="2588" w:type="dxa"/>
            <w:vAlign w:val="center"/>
          </w:tcPr>
          <w:p w:rsidR="00055891" w:rsidRPr="008D29D9" w:rsidRDefault="00E11577" w:rsidP="008D29D9">
            <w:pPr>
              <w:pStyle w:val="NoSpacing"/>
              <w:rPr>
                <w:b/>
                <w:sz w:val="20"/>
                <w:szCs w:val="20"/>
              </w:rPr>
            </w:pPr>
            <w:r w:rsidRPr="008D29D9">
              <w:rPr>
                <w:b/>
                <w:sz w:val="20"/>
                <w:szCs w:val="20"/>
              </w:rPr>
              <w:t>Average TOC</w:t>
            </w:r>
          </w:p>
          <w:p w:rsidR="00E11577" w:rsidRPr="008D29D9" w:rsidRDefault="00E11577" w:rsidP="008D29D9">
            <w:pPr>
              <w:pStyle w:val="NoSpacing"/>
              <w:rPr>
                <w:b/>
                <w:sz w:val="20"/>
                <w:szCs w:val="20"/>
              </w:rPr>
            </w:pPr>
            <w:r w:rsidRPr="008D29D9">
              <w:rPr>
                <w:b/>
                <w:sz w:val="20"/>
                <w:szCs w:val="20"/>
              </w:rPr>
              <w:t>(</w:t>
            </w:r>
            <w:r w:rsidR="00075E1A" w:rsidRPr="008D29D9">
              <w:rPr>
                <w:b/>
                <w:sz w:val="20"/>
                <w:szCs w:val="20"/>
              </w:rPr>
              <w:t>Total Organic Carbon)</w:t>
            </w:r>
          </w:p>
          <w:p w:rsidR="00075E1A" w:rsidRPr="00075E1A" w:rsidRDefault="00296945" w:rsidP="008D29D9">
            <w:pPr>
              <w:pStyle w:val="NoSpacing"/>
              <w:rPr>
                <w:sz w:val="20"/>
                <w:szCs w:val="20"/>
              </w:rPr>
            </w:pPr>
            <w:r>
              <w:rPr>
                <w:sz w:val="20"/>
                <w:szCs w:val="20"/>
              </w:rPr>
              <w:t>SW Raw Water</w:t>
            </w:r>
          </w:p>
          <w:p w:rsidR="00075E1A" w:rsidRDefault="00296945" w:rsidP="008D29D9">
            <w:pPr>
              <w:pStyle w:val="NoSpacing"/>
              <w:rPr>
                <w:sz w:val="20"/>
                <w:szCs w:val="20"/>
              </w:rPr>
            </w:pPr>
            <w:r>
              <w:rPr>
                <w:sz w:val="20"/>
                <w:szCs w:val="20"/>
              </w:rPr>
              <w:t>SW Finished Water</w:t>
            </w:r>
          </w:p>
          <w:p w:rsidR="00BD0FCC" w:rsidRPr="00075E1A" w:rsidRDefault="00BD0FCC" w:rsidP="008D29D9">
            <w:pPr>
              <w:pStyle w:val="NoSpacing"/>
              <w:rPr>
                <w:sz w:val="20"/>
                <w:szCs w:val="20"/>
              </w:rPr>
            </w:pPr>
            <w:r>
              <w:rPr>
                <w:sz w:val="20"/>
                <w:szCs w:val="20"/>
              </w:rPr>
              <w:t>Percent TOC removal</w:t>
            </w:r>
          </w:p>
        </w:tc>
        <w:tc>
          <w:tcPr>
            <w:tcW w:w="472" w:type="dxa"/>
            <w:vAlign w:val="center"/>
          </w:tcPr>
          <w:p w:rsidR="00055891" w:rsidRDefault="00055891" w:rsidP="008D29D9">
            <w:pPr>
              <w:pStyle w:val="NoSpacing"/>
              <w:jc w:val="center"/>
              <w:rPr>
                <w:sz w:val="20"/>
                <w:szCs w:val="20"/>
              </w:rPr>
            </w:pPr>
          </w:p>
          <w:p w:rsidR="00886647" w:rsidRDefault="00886647" w:rsidP="008D29D9">
            <w:pPr>
              <w:pStyle w:val="NoSpacing"/>
              <w:jc w:val="center"/>
              <w:rPr>
                <w:sz w:val="20"/>
                <w:szCs w:val="20"/>
              </w:rPr>
            </w:pPr>
          </w:p>
          <w:p w:rsidR="00886647" w:rsidRDefault="00886647" w:rsidP="008D29D9">
            <w:pPr>
              <w:pStyle w:val="NoSpacing"/>
              <w:jc w:val="center"/>
              <w:rPr>
                <w:sz w:val="20"/>
                <w:szCs w:val="20"/>
              </w:rPr>
            </w:pPr>
            <w:r>
              <w:rPr>
                <w:sz w:val="20"/>
                <w:szCs w:val="20"/>
              </w:rPr>
              <w:t>N</w:t>
            </w:r>
          </w:p>
          <w:p w:rsidR="00886647" w:rsidRPr="00075E1A" w:rsidRDefault="00886647" w:rsidP="008D29D9">
            <w:pPr>
              <w:pStyle w:val="NoSpacing"/>
              <w:jc w:val="center"/>
              <w:rPr>
                <w:sz w:val="20"/>
                <w:szCs w:val="20"/>
              </w:rPr>
            </w:pPr>
            <w:r>
              <w:rPr>
                <w:sz w:val="20"/>
                <w:szCs w:val="20"/>
              </w:rPr>
              <w:t>N</w:t>
            </w:r>
          </w:p>
        </w:tc>
        <w:tc>
          <w:tcPr>
            <w:tcW w:w="900" w:type="dxa"/>
            <w:vAlign w:val="center"/>
          </w:tcPr>
          <w:p w:rsidR="00055891" w:rsidRDefault="00055891" w:rsidP="008D29D9">
            <w:pPr>
              <w:pStyle w:val="NoSpacing"/>
              <w:jc w:val="center"/>
              <w:rPr>
                <w:sz w:val="20"/>
                <w:szCs w:val="20"/>
              </w:rPr>
            </w:pPr>
          </w:p>
          <w:p w:rsidR="00886647" w:rsidRDefault="00886647" w:rsidP="008D29D9">
            <w:pPr>
              <w:pStyle w:val="NoSpacing"/>
              <w:jc w:val="center"/>
              <w:rPr>
                <w:sz w:val="20"/>
                <w:szCs w:val="20"/>
              </w:rPr>
            </w:pPr>
          </w:p>
          <w:p w:rsidR="00886647" w:rsidRDefault="000E38FB" w:rsidP="008D29D9">
            <w:pPr>
              <w:pStyle w:val="NoSpacing"/>
              <w:jc w:val="center"/>
              <w:rPr>
                <w:sz w:val="20"/>
                <w:szCs w:val="20"/>
              </w:rPr>
            </w:pPr>
            <w:r>
              <w:rPr>
                <w:sz w:val="20"/>
                <w:szCs w:val="20"/>
              </w:rPr>
              <w:t>5.</w:t>
            </w:r>
            <w:r w:rsidR="0045603D">
              <w:rPr>
                <w:sz w:val="20"/>
                <w:szCs w:val="20"/>
              </w:rPr>
              <w:t>26</w:t>
            </w:r>
          </w:p>
          <w:p w:rsidR="00BD0FCC" w:rsidRDefault="00296945" w:rsidP="008D29D9">
            <w:pPr>
              <w:pStyle w:val="NoSpacing"/>
              <w:jc w:val="center"/>
              <w:rPr>
                <w:sz w:val="20"/>
                <w:szCs w:val="20"/>
              </w:rPr>
            </w:pPr>
            <w:r>
              <w:rPr>
                <w:sz w:val="20"/>
                <w:szCs w:val="20"/>
              </w:rPr>
              <w:t>2.</w:t>
            </w:r>
            <w:r w:rsidR="0045603D">
              <w:rPr>
                <w:sz w:val="20"/>
                <w:szCs w:val="20"/>
              </w:rPr>
              <w:t>42</w:t>
            </w:r>
          </w:p>
          <w:p w:rsidR="00BD0FCC" w:rsidRPr="00075E1A" w:rsidRDefault="0045603D" w:rsidP="008D29D9">
            <w:pPr>
              <w:pStyle w:val="NoSpacing"/>
              <w:jc w:val="center"/>
              <w:rPr>
                <w:sz w:val="20"/>
                <w:szCs w:val="20"/>
              </w:rPr>
            </w:pPr>
            <w:r>
              <w:rPr>
                <w:sz w:val="20"/>
                <w:szCs w:val="20"/>
              </w:rPr>
              <w:t>54</w:t>
            </w:r>
            <w:r w:rsidR="00296945">
              <w:rPr>
                <w:sz w:val="20"/>
                <w:szCs w:val="20"/>
              </w:rPr>
              <w:t>%</w:t>
            </w:r>
          </w:p>
        </w:tc>
        <w:tc>
          <w:tcPr>
            <w:tcW w:w="1080" w:type="dxa"/>
            <w:vAlign w:val="center"/>
          </w:tcPr>
          <w:p w:rsidR="00055891" w:rsidRPr="00075E1A" w:rsidRDefault="00886647" w:rsidP="008D29D9">
            <w:pPr>
              <w:pStyle w:val="NoSpacing"/>
              <w:jc w:val="center"/>
              <w:rPr>
                <w:sz w:val="20"/>
                <w:szCs w:val="20"/>
              </w:rPr>
            </w:pPr>
            <w:r>
              <w:rPr>
                <w:sz w:val="20"/>
                <w:szCs w:val="20"/>
              </w:rPr>
              <w:t>ppm</w:t>
            </w:r>
          </w:p>
        </w:tc>
        <w:tc>
          <w:tcPr>
            <w:tcW w:w="720" w:type="dxa"/>
            <w:vAlign w:val="center"/>
          </w:tcPr>
          <w:p w:rsidR="00055891" w:rsidRPr="00075E1A" w:rsidRDefault="00886647" w:rsidP="008D29D9">
            <w:pPr>
              <w:pStyle w:val="NoSpacing"/>
              <w:jc w:val="center"/>
              <w:rPr>
                <w:sz w:val="20"/>
                <w:szCs w:val="20"/>
              </w:rPr>
            </w:pPr>
            <w:r>
              <w:rPr>
                <w:sz w:val="20"/>
                <w:szCs w:val="20"/>
              </w:rPr>
              <w:t>N/A</w:t>
            </w:r>
          </w:p>
        </w:tc>
        <w:tc>
          <w:tcPr>
            <w:tcW w:w="1778" w:type="dxa"/>
            <w:vAlign w:val="center"/>
          </w:tcPr>
          <w:p w:rsidR="00055891" w:rsidRDefault="00BD0FCC" w:rsidP="008D29D9">
            <w:pPr>
              <w:pStyle w:val="NoSpacing"/>
              <w:jc w:val="center"/>
              <w:rPr>
                <w:sz w:val="20"/>
                <w:szCs w:val="20"/>
              </w:rPr>
            </w:pPr>
            <w:r>
              <w:rPr>
                <w:sz w:val="20"/>
                <w:szCs w:val="20"/>
              </w:rPr>
              <w:t xml:space="preserve">35% </w:t>
            </w:r>
          </w:p>
          <w:p w:rsidR="00BD0FCC" w:rsidRPr="00075E1A" w:rsidRDefault="00BD0FCC" w:rsidP="008D29D9">
            <w:pPr>
              <w:pStyle w:val="NoSpacing"/>
              <w:jc w:val="center"/>
              <w:rPr>
                <w:sz w:val="20"/>
                <w:szCs w:val="20"/>
              </w:rPr>
            </w:pPr>
            <w:r>
              <w:rPr>
                <w:sz w:val="20"/>
                <w:szCs w:val="20"/>
              </w:rPr>
              <w:t>removal</w:t>
            </w:r>
          </w:p>
        </w:tc>
        <w:tc>
          <w:tcPr>
            <w:tcW w:w="3937" w:type="dxa"/>
            <w:vAlign w:val="center"/>
          </w:tcPr>
          <w:p w:rsidR="00055891" w:rsidRPr="00075E1A" w:rsidRDefault="00886647" w:rsidP="008D29D9">
            <w:pPr>
              <w:pStyle w:val="NoSpacing"/>
              <w:jc w:val="center"/>
              <w:rPr>
                <w:sz w:val="20"/>
                <w:szCs w:val="20"/>
              </w:rPr>
            </w:pPr>
            <w:r>
              <w:rPr>
                <w:sz w:val="20"/>
                <w:szCs w:val="20"/>
              </w:rPr>
              <w:t xml:space="preserve">Naturally </w:t>
            </w:r>
            <w:r w:rsidR="004D0354">
              <w:rPr>
                <w:sz w:val="20"/>
                <w:szCs w:val="20"/>
              </w:rPr>
              <w:t>occurring</w:t>
            </w:r>
          </w:p>
        </w:tc>
      </w:tr>
      <w:tr w:rsidR="00055891" w:rsidTr="004A249F">
        <w:trPr>
          <w:jc w:val="center"/>
        </w:trPr>
        <w:tc>
          <w:tcPr>
            <w:tcW w:w="2588" w:type="dxa"/>
            <w:vAlign w:val="center"/>
          </w:tcPr>
          <w:p w:rsidR="00075E1A" w:rsidRPr="008D29D9" w:rsidRDefault="00075E1A" w:rsidP="008D29D9">
            <w:pPr>
              <w:pStyle w:val="NoSpacing"/>
              <w:rPr>
                <w:b/>
                <w:sz w:val="20"/>
                <w:szCs w:val="20"/>
              </w:rPr>
            </w:pPr>
            <w:r w:rsidRPr="008D29D9">
              <w:rPr>
                <w:b/>
                <w:sz w:val="20"/>
                <w:szCs w:val="20"/>
              </w:rPr>
              <w:t>Chloramine Residual</w:t>
            </w:r>
          </w:p>
          <w:p w:rsidR="00075E1A" w:rsidRDefault="00075E1A" w:rsidP="008D29D9">
            <w:pPr>
              <w:pStyle w:val="NoSpacing"/>
              <w:rPr>
                <w:sz w:val="20"/>
                <w:szCs w:val="20"/>
              </w:rPr>
            </w:pPr>
            <w:r w:rsidRPr="00075E1A">
              <w:rPr>
                <w:sz w:val="20"/>
                <w:szCs w:val="20"/>
              </w:rPr>
              <w:t>Running Annual Avg.</w:t>
            </w:r>
          </w:p>
          <w:p w:rsidR="00296945" w:rsidRDefault="00296945" w:rsidP="008D29D9">
            <w:pPr>
              <w:pStyle w:val="NoSpacing"/>
              <w:rPr>
                <w:sz w:val="20"/>
                <w:szCs w:val="20"/>
              </w:rPr>
            </w:pPr>
          </w:p>
          <w:p w:rsidR="00296945" w:rsidRPr="00075E1A" w:rsidRDefault="00296945" w:rsidP="008D29D9">
            <w:pPr>
              <w:pStyle w:val="NoSpacing"/>
              <w:rPr>
                <w:sz w:val="20"/>
                <w:szCs w:val="20"/>
              </w:rPr>
            </w:pPr>
            <w:r>
              <w:rPr>
                <w:sz w:val="20"/>
                <w:szCs w:val="20"/>
              </w:rPr>
              <w:t>Range of Results</w:t>
            </w:r>
          </w:p>
        </w:tc>
        <w:tc>
          <w:tcPr>
            <w:tcW w:w="472" w:type="dxa"/>
            <w:vAlign w:val="center"/>
          </w:tcPr>
          <w:p w:rsidR="00055891" w:rsidRPr="00075E1A" w:rsidRDefault="00886647" w:rsidP="008D29D9">
            <w:pPr>
              <w:pStyle w:val="NoSpacing"/>
              <w:jc w:val="center"/>
              <w:rPr>
                <w:sz w:val="20"/>
                <w:szCs w:val="20"/>
              </w:rPr>
            </w:pPr>
            <w:r>
              <w:rPr>
                <w:sz w:val="20"/>
                <w:szCs w:val="20"/>
              </w:rPr>
              <w:t>N</w:t>
            </w:r>
          </w:p>
        </w:tc>
        <w:tc>
          <w:tcPr>
            <w:tcW w:w="900" w:type="dxa"/>
            <w:vAlign w:val="center"/>
          </w:tcPr>
          <w:p w:rsidR="007E4A69" w:rsidRDefault="007E4A69" w:rsidP="00296945">
            <w:pPr>
              <w:pStyle w:val="NoSpacing"/>
              <w:rPr>
                <w:sz w:val="20"/>
                <w:szCs w:val="20"/>
              </w:rPr>
            </w:pPr>
          </w:p>
          <w:p w:rsidR="007E4A69" w:rsidRDefault="007E4A69" w:rsidP="00296945">
            <w:pPr>
              <w:pStyle w:val="NoSpacing"/>
              <w:rPr>
                <w:sz w:val="20"/>
                <w:szCs w:val="20"/>
              </w:rPr>
            </w:pPr>
            <w:r>
              <w:rPr>
                <w:sz w:val="20"/>
                <w:szCs w:val="20"/>
              </w:rPr>
              <w:t>.</w:t>
            </w:r>
            <w:r w:rsidR="0045603D">
              <w:rPr>
                <w:sz w:val="20"/>
                <w:szCs w:val="20"/>
              </w:rPr>
              <w:t>51</w:t>
            </w:r>
          </w:p>
          <w:p w:rsidR="00D018B8" w:rsidRDefault="00D018B8" w:rsidP="00296945">
            <w:pPr>
              <w:pStyle w:val="NoSpacing"/>
              <w:rPr>
                <w:sz w:val="20"/>
                <w:szCs w:val="20"/>
              </w:rPr>
            </w:pPr>
          </w:p>
          <w:p w:rsidR="00296945" w:rsidRPr="00075E1A" w:rsidRDefault="007E4A69" w:rsidP="0045603D">
            <w:pPr>
              <w:pStyle w:val="NoSpacing"/>
              <w:rPr>
                <w:sz w:val="20"/>
                <w:szCs w:val="20"/>
              </w:rPr>
            </w:pPr>
            <w:r>
              <w:rPr>
                <w:sz w:val="20"/>
                <w:szCs w:val="20"/>
              </w:rPr>
              <w:t>.0</w:t>
            </w:r>
            <w:r w:rsidR="0045603D">
              <w:rPr>
                <w:sz w:val="20"/>
                <w:szCs w:val="20"/>
              </w:rPr>
              <w:t>7</w:t>
            </w:r>
            <w:r>
              <w:rPr>
                <w:sz w:val="20"/>
                <w:szCs w:val="20"/>
              </w:rPr>
              <w:t xml:space="preserve"> – </w:t>
            </w:r>
            <w:r w:rsidR="0045603D">
              <w:rPr>
                <w:sz w:val="20"/>
                <w:szCs w:val="20"/>
              </w:rPr>
              <w:t>0.92</w:t>
            </w:r>
          </w:p>
        </w:tc>
        <w:tc>
          <w:tcPr>
            <w:tcW w:w="1080" w:type="dxa"/>
            <w:vAlign w:val="center"/>
          </w:tcPr>
          <w:p w:rsidR="00055891" w:rsidRPr="00075E1A" w:rsidRDefault="00886647" w:rsidP="008D29D9">
            <w:pPr>
              <w:pStyle w:val="NoSpacing"/>
              <w:jc w:val="center"/>
              <w:rPr>
                <w:sz w:val="20"/>
                <w:szCs w:val="20"/>
              </w:rPr>
            </w:pPr>
            <w:r>
              <w:rPr>
                <w:sz w:val="20"/>
                <w:szCs w:val="20"/>
              </w:rPr>
              <w:t>ppm</w:t>
            </w:r>
          </w:p>
        </w:tc>
        <w:tc>
          <w:tcPr>
            <w:tcW w:w="720" w:type="dxa"/>
            <w:vAlign w:val="center"/>
          </w:tcPr>
          <w:p w:rsidR="00055891" w:rsidRPr="00075E1A" w:rsidRDefault="00886647" w:rsidP="008D29D9">
            <w:pPr>
              <w:pStyle w:val="NoSpacing"/>
              <w:jc w:val="center"/>
              <w:rPr>
                <w:sz w:val="20"/>
                <w:szCs w:val="20"/>
              </w:rPr>
            </w:pPr>
            <w:r>
              <w:rPr>
                <w:sz w:val="20"/>
                <w:szCs w:val="20"/>
              </w:rPr>
              <w:t>N/A</w:t>
            </w:r>
          </w:p>
        </w:tc>
        <w:tc>
          <w:tcPr>
            <w:tcW w:w="1778" w:type="dxa"/>
            <w:vAlign w:val="center"/>
          </w:tcPr>
          <w:p w:rsidR="00055891" w:rsidRPr="00075E1A" w:rsidRDefault="00886647" w:rsidP="008D29D9">
            <w:pPr>
              <w:pStyle w:val="NoSpacing"/>
              <w:jc w:val="center"/>
              <w:rPr>
                <w:sz w:val="20"/>
                <w:szCs w:val="20"/>
              </w:rPr>
            </w:pPr>
            <w:r>
              <w:rPr>
                <w:sz w:val="20"/>
                <w:szCs w:val="20"/>
              </w:rPr>
              <w:t>4.0</w:t>
            </w:r>
          </w:p>
        </w:tc>
        <w:tc>
          <w:tcPr>
            <w:tcW w:w="3937" w:type="dxa"/>
            <w:vAlign w:val="center"/>
          </w:tcPr>
          <w:p w:rsidR="00055891" w:rsidRPr="00075E1A" w:rsidRDefault="00886647" w:rsidP="008D29D9">
            <w:pPr>
              <w:pStyle w:val="NoSpacing"/>
              <w:jc w:val="center"/>
              <w:rPr>
                <w:sz w:val="20"/>
                <w:szCs w:val="20"/>
              </w:rPr>
            </w:pPr>
            <w:r>
              <w:rPr>
                <w:sz w:val="20"/>
                <w:szCs w:val="20"/>
              </w:rPr>
              <w:t>By-product of drinking water chlorination</w:t>
            </w:r>
          </w:p>
        </w:tc>
      </w:tr>
    </w:tbl>
    <w:p w:rsidR="00A9157A" w:rsidRDefault="00A9157A" w:rsidP="00041A9D">
      <w:pPr>
        <w:pStyle w:val="NoSpacing"/>
      </w:pPr>
    </w:p>
    <w:p w:rsidR="00041A9D" w:rsidRDefault="00041A9D" w:rsidP="00041A9D">
      <w:pPr>
        <w:pStyle w:val="NoSpacing"/>
      </w:pPr>
      <w:r>
        <w:t>What does this mean?</w:t>
      </w:r>
    </w:p>
    <w:p w:rsidR="00041A9D" w:rsidRDefault="00041A9D" w:rsidP="00041A9D">
      <w:pPr>
        <w:pStyle w:val="NoSpacing"/>
      </w:pPr>
    </w:p>
    <w:p w:rsidR="00041A9D" w:rsidRDefault="00041A9D" w:rsidP="00041A9D">
      <w:pPr>
        <w:pStyle w:val="NoSpacing"/>
      </w:pPr>
      <w:r>
        <w:t xml:space="preserve">As you can see by the table, our system had no MCL violations. </w:t>
      </w:r>
      <w:r w:rsidRPr="0045603D">
        <w:rPr>
          <w:b/>
        </w:rPr>
        <w:t>We’re proud that your drinking water meets or exceeds all Federal and State requirements.</w:t>
      </w:r>
      <w:r>
        <w:t xml:space="preserve"> We have learned through our monitoring and testing that some constituents have been detected. The EPA has determined that your water is SAFE at these levels.</w:t>
      </w:r>
    </w:p>
    <w:p w:rsidR="006908AD" w:rsidRDefault="006908AD" w:rsidP="006908AD">
      <w:pPr>
        <w:pStyle w:val="NoSpacing"/>
      </w:pPr>
    </w:p>
    <w:p w:rsidR="006908AD" w:rsidRDefault="006908AD" w:rsidP="006908AD">
      <w:pPr>
        <w:pStyle w:val="NoSpacing"/>
      </w:pPr>
      <w:r>
        <w:t>MCL’s are set at very stringent levels. To understand the possible health effects described for many regulated constituents, a person would have to drink a half gallon of water every day at the MCL level for a lifetime to have a one-in-a-million chance of having the described health effect.</w:t>
      </w:r>
    </w:p>
    <w:p w:rsidR="00041A9D" w:rsidRDefault="00041A9D" w:rsidP="00041A9D">
      <w:pPr>
        <w:pStyle w:val="NoSpacing"/>
      </w:pPr>
    </w:p>
    <w:p w:rsidR="00041A9D" w:rsidRDefault="00041A9D" w:rsidP="00041A9D">
      <w:pPr>
        <w:pStyle w:val="NoSpacing"/>
      </w:pPr>
      <w:r>
        <w:t>Some of our data in the tables is more than one year old, since certain chemical contaminants are monitored less than once a year. Our sampling frequency complies with EPA drinking water regulations.</w:t>
      </w:r>
    </w:p>
    <w:p w:rsidR="00041A9D" w:rsidRDefault="00041A9D" w:rsidP="00041A9D">
      <w:pPr>
        <w:pStyle w:val="NoSpacing"/>
      </w:pPr>
    </w:p>
    <w:p w:rsidR="00041A9D" w:rsidRDefault="00041A9D" w:rsidP="00041A9D">
      <w:pPr>
        <w:pStyle w:val="NoSpacing"/>
      </w:pPr>
      <w:r>
        <w:t xml:space="preserve">Some people may be more vulnerable to contaminants in drinking water than the general population. Immuno- 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w:t>
      </w:r>
      <w:r>
        <w:lastRenderedPageBreak/>
        <w:t xml:space="preserve">guidelines on appropriate means to lessen the risk of infection by </w:t>
      </w:r>
      <w:r w:rsidR="00991256" w:rsidRPr="00991256">
        <w:rPr>
          <w:i/>
        </w:rPr>
        <w:t>C</w:t>
      </w:r>
      <w:r w:rsidRPr="00991256">
        <w:rPr>
          <w:i/>
        </w:rPr>
        <w:t>ryptosporidium</w:t>
      </w:r>
      <w:r>
        <w:t xml:space="preserve"> and other microbiological contaminants are available from the Safe Drinking Water Hotline (800-426-4791) or EPA (800-227-8917).</w:t>
      </w:r>
    </w:p>
    <w:p w:rsidR="00D018B8" w:rsidRDefault="00D018B8" w:rsidP="00041A9D">
      <w:pPr>
        <w:pStyle w:val="NoSpacing"/>
      </w:pPr>
    </w:p>
    <w:p w:rsidR="00D018B8" w:rsidRDefault="00D018B8" w:rsidP="00041A9D">
      <w:pPr>
        <w:pStyle w:val="NoSpacing"/>
      </w:pPr>
      <w:r>
        <w:t xml:space="preserve">As part of the Interim Enhanced Surface Water Treatment Rule (IESWTR) regulation governing treatment for the pathogen </w:t>
      </w:r>
      <w:r w:rsidRPr="00991256">
        <w:rPr>
          <w:i/>
        </w:rPr>
        <w:t>Cryptosporidium</w:t>
      </w:r>
      <w:r>
        <w:t xml:space="preserve"> (40 CFR Part 141, Subpart P), the E</w:t>
      </w:r>
      <w:r w:rsidR="00991256">
        <w:t>PA</w:t>
      </w:r>
      <w:r>
        <w:t xml:space="preserve"> requires a treatment technique for 99% removal of </w:t>
      </w:r>
      <w:r w:rsidRPr="00991256">
        <w:rPr>
          <w:i/>
        </w:rPr>
        <w:t>Cryptosporidium</w:t>
      </w:r>
      <w:r>
        <w:t>. Water Systems using surface water or ground water under the direct influence of surface water (GWUDI)</w:t>
      </w:r>
      <w:r w:rsidR="00991256">
        <w:t xml:space="preserve"> must comply with this new treatment technique starting in January 2002.  </w:t>
      </w:r>
    </w:p>
    <w:p w:rsidR="00991256" w:rsidRDefault="00991256" w:rsidP="00041A9D">
      <w:pPr>
        <w:pStyle w:val="NoSpacing"/>
      </w:pPr>
    </w:p>
    <w:p w:rsidR="00991256" w:rsidRDefault="00991256" w:rsidP="00041A9D">
      <w:pPr>
        <w:pStyle w:val="NoSpacing"/>
      </w:pPr>
      <w:r>
        <w:t xml:space="preserve">Currently, the CWRWS utilizes GWUDI from collection devices along the North Platte River:  vertical wells and </w:t>
      </w:r>
      <w:proofErr w:type="spellStart"/>
      <w:r>
        <w:t>Ranney</w:t>
      </w:r>
      <w:proofErr w:type="spellEnd"/>
      <w:r>
        <w:t xml:space="preserve"> collectors or caissons. This water is not treated in a filtration plant, but it is ozonated and disinfected with chloramines.  Alternative filtration occurs through these devices, such as riverbank filtration occurring from the wells.  On December 10, 2001, EPA granted conditional removal credit to the CWRWS GWUDI system while a detailed study was conducted to demonstrate the effectiveness of the alternative filtration technologies to remove </w:t>
      </w:r>
      <w:r w:rsidRPr="00991256">
        <w:rPr>
          <w:i/>
        </w:rPr>
        <w:t>Cryptosporidium</w:t>
      </w:r>
      <w:r>
        <w:t>.  During the study period, the CWRWS implemented interim measures designed to ensure public health protection.  The study was completed and a final report provided to EPA in January 2005.</w:t>
      </w:r>
    </w:p>
    <w:p w:rsidR="00991256" w:rsidRDefault="00991256" w:rsidP="00041A9D">
      <w:pPr>
        <w:pStyle w:val="NoSpacing"/>
      </w:pPr>
    </w:p>
    <w:p w:rsidR="00991256" w:rsidRDefault="00991256" w:rsidP="00041A9D">
      <w:pPr>
        <w:pStyle w:val="NoSpacing"/>
      </w:pPr>
      <w:r>
        <w:t xml:space="preserve">EPA granted approval to the GWUDI system as an alternative filtration technology on March 18, 2005 based on the preponderance of these study results, and previous studies and knowledge of the GWUDI system. This decision has been predicated on the primary goals of protecting public health and ensuring compliance with the Sage Drinking Water Act, while using sound science and recognizing cost considerations for the CWRWS.  This approval is contingent upon CWRWS complying with several operational and performance requirements to improve pathogen removal, including abandoning or filtering water from the infiltration gallery, and ongoing monitoring of water quality.  The CWRWS will also continue to provide inactivation of this GWUDI water with ozonation and chloramines, and will meet all other monitoring and treatment technique requirements of the surface water treatment rules. </w:t>
      </w:r>
    </w:p>
    <w:p w:rsidR="0045603D" w:rsidRDefault="0045603D" w:rsidP="00041A9D">
      <w:pPr>
        <w:pStyle w:val="NoSpacing"/>
      </w:pPr>
    </w:p>
    <w:p w:rsidR="0045603D" w:rsidRPr="0045603D" w:rsidRDefault="0045603D" w:rsidP="00041A9D">
      <w:pPr>
        <w:pStyle w:val="NoSpacing"/>
        <w:rPr>
          <w:b/>
        </w:rPr>
      </w:pPr>
      <w:r w:rsidRPr="0045603D">
        <w:rPr>
          <w:b/>
        </w:rPr>
        <w:t>The CWRWS violated a drinking water standard in September, 2013.  Even though this was not an emergency, as our customers, you have a right to know what happened and what they did to correct the situation.   CWRWS is required to monitor our drinking water for specific parameters on a regular basis.  Results of regular monitoring are an indicator of whether or not our drinking water meets health standards.  On September 5 – 6, 2013, they replaced the SCADA computer servers at the treatment plant and lost some monitoring data.  As a result, they were unable to report to the EPA that adequate ozone levels (a disinfectant) were maintained at the plant.  In order to prevent this from happening in the future, grab samples will be taken during the t</w:t>
      </w:r>
      <w:r w:rsidR="00540248">
        <w:rPr>
          <w:b/>
        </w:rPr>
        <w:t>i</w:t>
      </w:r>
      <w:r w:rsidRPr="0045603D">
        <w:rPr>
          <w:b/>
        </w:rPr>
        <w:t xml:space="preserve">me the SCADA computer servers are upgraded and /or replaced. </w:t>
      </w:r>
    </w:p>
    <w:p w:rsidR="00EB542D" w:rsidRDefault="00EB542D" w:rsidP="00041A9D">
      <w:pPr>
        <w:pStyle w:val="NoSpacing"/>
      </w:pPr>
    </w:p>
    <w:p w:rsidR="00924778" w:rsidRDefault="00924778" w:rsidP="00041A9D">
      <w:pPr>
        <w:pStyle w:val="NoSpacing"/>
      </w:pPr>
      <w:r>
        <w:t xml:space="preserve">Following is a description of </w:t>
      </w:r>
      <w:r w:rsidR="0014633A">
        <w:t>concerns and</w:t>
      </w:r>
      <w:r>
        <w:t xml:space="preserve"> possible health effects of contaminants which were detected in our water, although at amounts less than the MCL.  </w:t>
      </w:r>
    </w:p>
    <w:p w:rsidR="006A1EFE" w:rsidRPr="006A1EFE" w:rsidRDefault="006A1EFE" w:rsidP="00041A9D">
      <w:pPr>
        <w:pStyle w:val="NoSpacing"/>
        <w:rPr>
          <w:rFonts w:cstheme="minorHAnsi"/>
        </w:rPr>
      </w:pPr>
    </w:p>
    <w:p w:rsidR="006A1EFE" w:rsidRPr="006A1EFE" w:rsidRDefault="00924778" w:rsidP="006A1EFE">
      <w:pPr>
        <w:autoSpaceDE w:val="0"/>
        <w:autoSpaceDN w:val="0"/>
        <w:adjustRightInd w:val="0"/>
        <w:spacing w:after="0" w:line="240" w:lineRule="auto"/>
        <w:rPr>
          <w:rFonts w:cstheme="minorHAnsi"/>
        </w:rPr>
      </w:pPr>
      <w:r w:rsidRPr="00924778">
        <w:rPr>
          <w:rFonts w:cstheme="minorHAnsi"/>
          <w:b/>
        </w:rPr>
        <w:t>Copper:</w:t>
      </w:r>
      <w:r>
        <w:rPr>
          <w:rFonts w:cstheme="minorHAnsi"/>
        </w:rPr>
        <w:t xml:space="preserve">   </w:t>
      </w:r>
      <w:r w:rsidR="006A1EFE" w:rsidRPr="006A1EFE">
        <w:rPr>
          <w:rFonts w:cstheme="minorHAnsi"/>
        </w:rPr>
        <w:t>Copper is an essential nutrient, but some people who drink water containing copper in excess of the action level over a relatively short</w:t>
      </w:r>
      <w:r w:rsidR="006A1EFE">
        <w:rPr>
          <w:rFonts w:cstheme="minorHAnsi"/>
        </w:rPr>
        <w:t xml:space="preserve"> </w:t>
      </w:r>
      <w:r w:rsidR="006A1EFE" w:rsidRPr="006A1EFE">
        <w:rPr>
          <w:rFonts w:cstheme="minorHAnsi"/>
        </w:rPr>
        <w:t>amount of time could experience gastrointestinal distress. Some people who drink water containing copper in excess of the action level over many years</w:t>
      </w:r>
      <w:r w:rsidR="006A1EFE">
        <w:rPr>
          <w:rFonts w:cstheme="minorHAnsi"/>
        </w:rPr>
        <w:t xml:space="preserve"> </w:t>
      </w:r>
      <w:r w:rsidR="006A1EFE" w:rsidRPr="006A1EFE">
        <w:rPr>
          <w:rFonts w:cstheme="minorHAnsi"/>
        </w:rPr>
        <w:t xml:space="preserve">could suffer liver or kidney damage. People with </w:t>
      </w:r>
      <w:proofErr w:type="gramStart"/>
      <w:r w:rsidR="006A1EFE" w:rsidRPr="006A1EFE">
        <w:rPr>
          <w:rFonts w:cstheme="minorHAnsi"/>
        </w:rPr>
        <w:t>Wilson’s Disease</w:t>
      </w:r>
      <w:proofErr w:type="gramEnd"/>
      <w:r w:rsidR="006A1EFE" w:rsidRPr="006A1EFE">
        <w:rPr>
          <w:rFonts w:cstheme="minorHAnsi"/>
        </w:rPr>
        <w:t xml:space="preserve"> should consult their personal doctor.</w:t>
      </w:r>
      <w:r w:rsidR="007E4A69">
        <w:rPr>
          <w:rFonts w:cstheme="minorHAnsi"/>
        </w:rPr>
        <w:t xml:space="preserve">  To minimize exposure to copper, the tap should be flushed by running water through it for 30 seconds to 2 minutes before using the water for drinking or cooking.  </w:t>
      </w:r>
    </w:p>
    <w:p w:rsidR="00EB542D" w:rsidRPr="006A1EFE" w:rsidRDefault="00EB542D" w:rsidP="00041A9D">
      <w:pPr>
        <w:pStyle w:val="NoSpacing"/>
        <w:rPr>
          <w:rFonts w:cstheme="minorHAnsi"/>
        </w:rPr>
      </w:pPr>
    </w:p>
    <w:p w:rsidR="00EB542D" w:rsidRDefault="00924778" w:rsidP="00041A9D">
      <w:pPr>
        <w:pStyle w:val="NoSpacing"/>
      </w:pPr>
      <w:r w:rsidRPr="00924778">
        <w:rPr>
          <w:b/>
        </w:rPr>
        <w:t>Lead:</w:t>
      </w:r>
      <w:r>
        <w:t xml:space="preserve">   </w:t>
      </w:r>
      <w:r w:rsidR="00EB542D">
        <w:t xml:space="preserve">If present, elevated levels of lead can cause serious health problems, especially for pregnant women and young children.  Lead in drinking water is primarily from materials and components associated with service lines and home plumbing.  Pioneer Water &amp; Sewer District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w:t>
      </w:r>
      <w:r w:rsidR="00EB542D">
        <w:lastRenderedPageBreak/>
        <w:t xml:space="preserve">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7" w:history="1">
        <w:r w:rsidR="00EB542D" w:rsidRPr="00F07A8B">
          <w:rPr>
            <w:rStyle w:val="Hyperlink"/>
          </w:rPr>
          <w:t>http://www.epa.gov/safewater/lead</w:t>
        </w:r>
      </w:hyperlink>
      <w:r w:rsidR="00EB542D">
        <w:t xml:space="preserve">.  </w:t>
      </w:r>
    </w:p>
    <w:p w:rsidR="006908AD" w:rsidRDefault="006908AD" w:rsidP="00041A9D">
      <w:pPr>
        <w:pStyle w:val="NoSpacing"/>
      </w:pPr>
    </w:p>
    <w:p w:rsidR="00924778" w:rsidRDefault="00924778" w:rsidP="00041A9D">
      <w:pPr>
        <w:pStyle w:val="NoSpacing"/>
      </w:pPr>
      <w:r w:rsidRPr="00924778">
        <w:rPr>
          <w:b/>
        </w:rPr>
        <w:t>Turbidity:</w:t>
      </w:r>
      <w:r>
        <w:rPr>
          <w:b/>
        </w:rPr>
        <w:t xml:space="preserve">   </w:t>
      </w:r>
      <w:r>
        <w:t xml:space="preserve">Turbidity has no health effects. However, turbidity can interfere with disinfection and provide a medium for microbial growth.  Turbidity may indicate the presence of disease-causing organisms.  These organisms include bacteria, viruses, and parasites that can cause symptoms such as nausea, cramps, diarrhea, and associated headaches.  </w:t>
      </w:r>
    </w:p>
    <w:p w:rsidR="000337A4" w:rsidRDefault="000337A4" w:rsidP="00041A9D">
      <w:pPr>
        <w:pStyle w:val="NoSpacing"/>
      </w:pPr>
    </w:p>
    <w:p w:rsidR="006908AD" w:rsidRDefault="0014633A" w:rsidP="006908AD">
      <w:pPr>
        <w:pStyle w:val="NoSpacing"/>
      </w:pPr>
      <w:r>
        <w:t xml:space="preserve"> </w:t>
      </w:r>
      <w:r w:rsidR="006908AD">
        <w:t>We at the Pioneer Water &amp; Sewer District work around the clock to provide top quality water to every tap. We ask that all our customers help us protect our water sources, which are the heart of our community, our way of life and our children’s future.</w:t>
      </w:r>
    </w:p>
    <w:sectPr w:rsidR="006908AD" w:rsidSect="009D5BDC">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A4404"/>
    <w:multiLevelType w:val="hybridMultilevel"/>
    <w:tmpl w:val="35A08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2ED"/>
    <w:rsid w:val="00006EB3"/>
    <w:rsid w:val="000337A4"/>
    <w:rsid w:val="00041A9D"/>
    <w:rsid w:val="00055891"/>
    <w:rsid w:val="00075E1A"/>
    <w:rsid w:val="00084DE2"/>
    <w:rsid w:val="000E38FB"/>
    <w:rsid w:val="000E5580"/>
    <w:rsid w:val="0014633A"/>
    <w:rsid w:val="001712ED"/>
    <w:rsid w:val="001D560A"/>
    <w:rsid w:val="00276BC3"/>
    <w:rsid w:val="00296945"/>
    <w:rsid w:val="003526D7"/>
    <w:rsid w:val="00376DBB"/>
    <w:rsid w:val="003E3F71"/>
    <w:rsid w:val="0045603D"/>
    <w:rsid w:val="004A249F"/>
    <w:rsid w:val="004D0354"/>
    <w:rsid w:val="004E676D"/>
    <w:rsid w:val="005038D7"/>
    <w:rsid w:val="00511773"/>
    <w:rsid w:val="00540248"/>
    <w:rsid w:val="00547E1A"/>
    <w:rsid w:val="00565E52"/>
    <w:rsid w:val="006528B7"/>
    <w:rsid w:val="006528ED"/>
    <w:rsid w:val="006908AD"/>
    <w:rsid w:val="006A1EFE"/>
    <w:rsid w:val="006E4A72"/>
    <w:rsid w:val="0070326E"/>
    <w:rsid w:val="00773FA8"/>
    <w:rsid w:val="007E4A69"/>
    <w:rsid w:val="00862D59"/>
    <w:rsid w:val="00886647"/>
    <w:rsid w:val="008A6E59"/>
    <w:rsid w:val="008D29D9"/>
    <w:rsid w:val="00924778"/>
    <w:rsid w:val="00964754"/>
    <w:rsid w:val="00991256"/>
    <w:rsid w:val="009D5BDC"/>
    <w:rsid w:val="00A745C6"/>
    <w:rsid w:val="00A9157A"/>
    <w:rsid w:val="00AC0D67"/>
    <w:rsid w:val="00B873A9"/>
    <w:rsid w:val="00BA7414"/>
    <w:rsid w:val="00BD0FCC"/>
    <w:rsid w:val="00BF3E33"/>
    <w:rsid w:val="00C77877"/>
    <w:rsid w:val="00CB1385"/>
    <w:rsid w:val="00D018B8"/>
    <w:rsid w:val="00DB05A6"/>
    <w:rsid w:val="00E11577"/>
    <w:rsid w:val="00E34702"/>
    <w:rsid w:val="00E608A9"/>
    <w:rsid w:val="00E94441"/>
    <w:rsid w:val="00EB542D"/>
    <w:rsid w:val="00F13C6B"/>
    <w:rsid w:val="00F90BC1"/>
    <w:rsid w:val="00F975BC"/>
    <w:rsid w:val="00FF7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12ED"/>
    <w:pPr>
      <w:spacing w:after="0" w:line="240" w:lineRule="auto"/>
    </w:pPr>
  </w:style>
  <w:style w:type="table" w:styleId="TableGrid">
    <w:name w:val="Table Grid"/>
    <w:basedOn w:val="TableNormal"/>
    <w:uiPriority w:val="59"/>
    <w:rsid w:val="000558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73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FA8"/>
    <w:rPr>
      <w:rFonts w:ascii="Tahoma" w:hAnsi="Tahoma" w:cs="Tahoma"/>
      <w:sz w:val="16"/>
      <w:szCs w:val="16"/>
    </w:rPr>
  </w:style>
  <w:style w:type="character" w:styleId="Hyperlink">
    <w:name w:val="Hyperlink"/>
    <w:basedOn w:val="DefaultParagraphFont"/>
    <w:uiPriority w:val="99"/>
    <w:unhideWhenUsed/>
    <w:rsid w:val="00EB542D"/>
    <w:rPr>
      <w:color w:val="0000FF" w:themeColor="hyperlink"/>
      <w:u w:val="single"/>
    </w:rPr>
  </w:style>
  <w:style w:type="table" w:customStyle="1" w:styleId="TableGrid1">
    <w:name w:val="Table Grid1"/>
    <w:basedOn w:val="TableNormal"/>
    <w:next w:val="TableGrid"/>
    <w:uiPriority w:val="59"/>
    <w:rsid w:val="00DB05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12ED"/>
    <w:pPr>
      <w:spacing w:after="0" w:line="240" w:lineRule="auto"/>
    </w:pPr>
  </w:style>
  <w:style w:type="table" w:styleId="TableGrid">
    <w:name w:val="Table Grid"/>
    <w:basedOn w:val="TableNormal"/>
    <w:uiPriority w:val="59"/>
    <w:rsid w:val="000558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73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FA8"/>
    <w:rPr>
      <w:rFonts w:ascii="Tahoma" w:hAnsi="Tahoma" w:cs="Tahoma"/>
      <w:sz w:val="16"/>
      <w:szCs w:val="16"/>
    </w:rPr>
  </w:style>
  <w:style w:type="character" w:styleId="Hyperlink">
    <w:name w:val="Hyperlink"/>
    <w:basedOn w:val="DefaultParagraphFont"/>
    <w:uiPriority w:val="99"/>
    <w:unhideWhenUsed/>
    <w:rsid w:val="00EB542D"/>
    <w:rPr>
      <w:color w:val="0000FF" w:themeColor="hyperlink"/>
      <w:u w:val="single"/>
    </w:rPr>
  </w:style>
  <w:style w:type="table" w:customStyle="1" w:styleId="TableGrid1">
    <w:name w:val="Table Grid1"/>
    <w:basedOn w:val="TableNormal"/>
    <w:next w:val="TableGrid"/>
    <w:uiPriority w:val="59"/>
    <w:rsid w:val="00DB05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pa.gov/safewater/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2224</Words>
  <Characters>12678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2011-09-27T20:09:00Z</cp:lastPrinted>
  <dcterms:created xsi:type="dcterms:W3CDTF">2014-05-28T22:09:00Z</dcterms:created>
  <dcterms:modified xsi:type="dcterms:W3CDTF">2014-12-03T20:31:00Z</dcterms:modified>
</cp:coreProperties>
</file>