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40" w:rsidRPr="00F53A40" w:rsidRDefault="00F53A40" w:rsidP="00F53A40">
      <w:pPr>
        <w:spacing w:after="0" w:line="240" w:lineRule="auto"/>
        <w:jc w:val="center"/>
        <w:rPr>
          <w:rFonts w:ascii="Arial" w:eastAsia="Times New Roman" w:hAnsi="Arial" w:cs="Arial"/>
          <w:b/>
          <w:sz w:val="28"/>
          <w:szCs w:val="28"/>
          <w:u w:val="single"/>
        </w:rPr>
      </w:pPr>
      <w:r w:rsidRPr="00F53A40">
        <w:rPr>
          <w:rFonts w:ascii="Arial" w:eastAsia="Times New Roman" w:hAnsi="Arial" w:cs="Arial"/>
          <w:b/>
          <w:sz w:val="28"/>
          <w:szCs w:val="28"/>
          <w:u w:val="single"/>
        </w:rPr>
        <w:t>The Trinity (28 Fundamentals</w:t>
      </w:r>
      <w:r w:rsidR="00E12C76">
        <w:rPr>
          <w:rFonts w:ascii="Arial" w:eastAsia="Times New Roman" w:hAnsi="Arial" w:cs="Arial"/>
          <w:b/>
          <w:sz w:val="28"/>
          <w:szCs w:val="28"/>
          <w:u w:val="single"/>
        </w:rPr>
        <w:t>-Bible</w:t>
      </w:r>
      <w:r w:rsidRPr="00F53A40">
        <w:rPr>
          <w:rFonts w:ascii="Arial" w:eastAsia="Times New Roman" w:hAnsi="Arial" w:cs="Arial"/>
          <w:b/>
          <w:sz w:val="28"/>
          <w:szCs w:val="28"/>
          <w:u w:val="single"/>
        </w:rPr>
        <w:t>)</w:t>
      </w:r>
    </w:p>
    <w:p w:rsidR="00F53A40" w:rsidRDefault="00F53A40" w:rsidP="00F53A40">
      <w:pPr>
        <w:spacing w:after="0" w:line="240" w:lineRule="auto"/>
        <w:rPr>
          <w:rFonts w:ascii="Arial" w:eastAsia="Times New Roman" w:hAnsi="Arial" w:cs="Arial"/>
          <w:b/>
          <w:sz w:val="20"/>
          <w:szCs w:val="20"/>
          <w:u w:val="single"/>
        </w:rPr>
      </w:pPr>
    </w:p>
    <w:p w:rsidR="00F53A40" w:rsidRPr="00F53A40" w:rsidRDefault="00F53A40" w:rsidP="00F53A40">
      <w:pPr>
        <w:spacing w:after="0" w:line="240" w:lineRule="auto"/>
        <w:rPr>
          <w:rFonts w:eastAsia="Times New Roman" w:cs="Arial"/>
          <w:sz w:val="20"/>
          <w:szCs w:val="20"/>
        </w:rPr>
      </w:pPr>
      <w:r w:rsidRPr="00F53A40">
        <w:rPr>
          <w:rFonts w:eastAsia="Times New Roman" w:cs="Arial"/>
          <w:b/>
          <w:sz w:val="20"/>
          <w:szCs w:val="20"/>
          <w:u w:val="single"/>
        </w:rPr>
        <w:t>2. The Godhead:</w:t>
      </w:r>
      <w:r w:rsidRPr="00F53A40">
        <w:rPr>
          <w:rFonts w:eastAsia="Times New Roman" w:cs="Arial"/>
          <w:sz w:val="20"/>
          <w:szCs w:val="20"/>
        </w:rPr>
        <w:t xml:space="preserve"> There is </w:t>
      </w:r>
      <w:r w:rsidRPr="00F53A40">
        <w:rPr>
          <w:rFonts w:eastAsia="Times New Roman" w:cs="Arial"/>
          <w:b/>
          <w:bCs/>
          <w:sz w:val="20"/>
          <w:szCs w:val="20"/>
          <w:u w:val="single"/>
        </w:rPr>
        <w:t xml:space="preserve">one God: Father, Son, and Holy Spirit, a unity of </w:t>
      </w:r>
      <w:r w:rsidRPr="00F53A40">
        <w:rPr>
          <w:rFonts w:eastAsia="Times New Roman" w:cs="Arial"/>
          <w:b/>
          <w:bCs/>
          <w:sz w:val="20"/>
          <w:szCs w:val="20"/>
          <w:highlight w:val="yellow"/>
          <w:u w:val="single"/>
        </w:rPr>
        <w:t>three co-eternal Persons</w:t>
      </w:r>
      <w:r w:rsidRPr="00F53A40">
        <w:rPr>
          <w:rFonts w:eastAsia="Times New Roman" w:cs="Arial"/>
          <w:sz w:val="20"/>
          <w:szCs w:val="20"/>
        </w:rPr>
        <w:t xml:space="preserve">. God is immortal, all-powerful, all-knowing, above all, and ever present. He is infinite and beyond human comprehension, yet known through His self-revelation. He is forever worthy of worship, adoration, and service by the whole creation. </w:t>
      </w:r>
      <w:proofErr w:type="gramStart"/>
      <w:r w:rsidRPr="00F53A40">
        <w:rPr>
          <w:rFonts w:eastAsia="Times New Roman" w:cs="Arial"/>
          <w:sz w:val="20"/>
          <w:szCs w:val="20"/>
        </w:rPr>
        <w:t>(Deut. 6:4; Matt. 28:19; 2 Cor. 13:14; Eph. 4:4-6; 1 Peter 1:2; 1 Tim. 1:17; Rev. 14:7.)</w:t>
      </w:r>
      <w:proofErr w:type="gramEnd"/>
      <w:r w:rsidRPr="00F53A40">
        <w:rPr>
          <w:rFonts w:eastAsia="Times New Roman" w:cs="Arial"/>
          <w:sz w:val="20"/>
          <w:szCs w:val="20"/>
        </w:rPr>
        <w:br/>
      </w:r>
      <w:r w:rsidRPr="00F53A40">
        <w:rPr>
          <w:rFonts w:eastAsia="Times New Roman" w:cs="Arial"/>
          <w:sz w:val="20"/>
          <w:szCs w:val="20"/>
        </w:rPr>
        <w:br/>
      </w:r>
      <w:r w:rsidRPr="00F53A40">
        <w:rPr>
          <w:rFonts w:eastAsia="Times New Roman" w:cs="Arial"/>
          <w:b/>
          <w:sz w:val="20"/>
          <w:szCs w:val="20"/>
          <w:u w:val="single"/>
        </w:rPr>
        <w:t>3. The Father:</w:t>
      </w:r>
      <w:r w:rsidRPr="00F53A40">
        <w:rPr>
          <w:rFonts w:eastAsia="Times New Roman" w:cs="Arial"/>
          <w:sz w:val="20"/>
          <w:szCs w:val="20"/>
        </w:rPr>
        <w:t xml:space="preserve"> God the eternal Father is the Creator, Source, Sustainer, and Sovereign of all creation. He is just and holy, merciful and gracious, slow to anger, and abounding in steadfast love and faithfulness. The qualities and powers exhibited in the Son and the Holy Spirit are also revelations of the Father. (Gen. 1:1; Rev. 4:11; 1 Cor. 15:28; John 3:16; 1 John 4:8; 1 Tim. 1:17; Ex. 34:6, 7; John 14:9.)</w:t>
      </w:r>
      <w:r w:rsidRPr="00F53A40">
        <w:rPr>
          <w:rFonts w:eastAsia="Times New Roman" w:cs="Arial"/>
          <w:sz w:val="20"/>
          <w:szCs w:val="20"/>
        </w:rPr>
        <w:br/>
      </w:r>
      <w:r w:rsidRPr="00F53A40">
        <w:rPr>
          <w:rFonts w:eastAsia="Times New Roman" w:cs="Arial"/>
          <w:sz w:val="20"/>
          <w:szCs w:val="20"/>
        </w:rPr>
        <w:br/>
      </w:r>
      <w:r w:rsidRPr="00F53A40">
        <w:rPr>
          <w:rFonts w:eastAsia="Times New Roman" w:cs="Arial"/>
          <w:b/>
          <w:sz w:val="20"/>
          <w:szCs w:val="20"/>
          <w:u w:val="single"/>
        </w:rPr>
        <w:t xml:space="preserve">4. </w:t>
      </w:r>
      <w:r w:rsidRPr="00F53A40">
        <w:rPr>
          <w:rFonts w:eastAsia="Times New Roman" w:cs="Arial"/>
          <w:b/>
          <w:sz w:val="20"/>
          <w:szCs w:val="20"/>
          <w:highlight w:val="yellow"/>
          <w:u w:val="single"/>
        </w:rPr>
        <w:t>The Son:</w:t>
      </w:r>
      <w:r w:rsidRPr="00F53A40">
        <w:rPr>
          <w:rFonts w:eastAsia="Times New Roman" w:cs="Arial"/>
          <w:sz w:val="20"/>
          <w:szCs w:val="20"/>
          <w:highlight w:val="yellow"/>
        </w:rPr>
        <w:t xml:space="preserve"> God the </w:t>
      </w:r>
      <w:r w:rsidRPr="00F53A40">
        <w:rPr>
          <w:rFonts w:eastAsia="Times New Roman" w:cs="Arial"/>
          <w:b/>
          <w:bCs/>
          <w:sz w:val="20"/>
          <w:szCs w:val="20"/>
          <w:highlight w:val="yellow"/>
          <w:u w:val="single"/>
        </w:rPr>
        <w:t>eternal Son</w:t>
      </w:r>
      <w:r w:rsidRPr="00F53A40">
        <w:rPr>
          <w:rFonts w:eastAsia="Times New Roman" w:cs="Arial"/>
          <w:sz w:val="20"/>
          <w:szCs w:val="20"/>
        </w:rPr>
        <w:t xml:space="preserve"> became incarnate in Jesus Christ. Through Him all things were created, the character of God is revealed, the salvation of humanity is accomplished, and the world is judged. </w:t>
      </w:r>
      <w:r w:rsidRPr="00F53A40">
        <w:rPr>
          <w:rFonts w:eastAsia="Times New Roman" w:cs="Arial"/>
          <w:b/>
          <w:bCs/>
          <w:sz w:val="20"/>
          <w:szCs w:val="20"/>
          <w:u w:val="single"/>
        </w:rPr>
        <w:t>Forever truly God</w:t>
      </w:r>
      <w:r w:rsidRPr="00F53A40">
        <w:rPr>
          <w:rFonts w:eastAsia="Times New Roman" w:cs="Arial"/>
          <w:sz w:val="20"/>
          <w:szCs w:val="20"/>
        </w:rPr>
        <w:t xml:space="preserve">, He became also truly man, Jesus the Christ. He was conceived of the Holy Spirit and born of the </w:t>
      </w:r>
      <w:proofErr w:type="gramStart"/>
      <w:r w:rsidRPr="00F53A40">
        <w:rPr>
          <w:rFonts w:eastAsia="Times New Roman" w:cs="Arial"/>
          <w:sz w:val="20"/>
          <w:szCs w:val="20"/>
        </w:rPr>
        <w:t>virgin</w:t>
      </w:r>
      <w:proofErr w:type="gramEnd"/>
      <w:r w:rsidRPr="00F53A40">
        <w:rPr>
          <w:rFonts w:eastAsia="Times New Roman" w:cs="Arial"/>
          <w:sz w:val="20"/>
          <w:szCs w:val="20"/>
        </w:rPr>
        <w:t xml:space="preserve"> Mary. He lived and experienced temptation as a human being, but perfectly exemplified the righteousness and love of God. By His miracles He manifested God's power and was attested as God's promised Messiah. He suffered and died voluntarily on the cross for our sins and in our place, was raised from the dead, and ascended to minister in the heavenly sanctuary in our behalf. He will come again in glory for the final deliverance of His people and the restoration of all things. (John 1:1-3, 14; Col. 1:15-19; John 10:30; 14:9; Rom. 6:23; 2 Cor. 5:17-19; John 5:22; Luke 1:35; Phil. 2:5-11; Heb. 2:9-18; 1 Cor. 15:3, 4; Heb. 8:1, 2; John 14:1-3.)</w:t>
      </w:r>
      <w:r w:rsidRPr="00F53A40">
        <w:rPr>
          <w:rFonts w:eastAsia="Times New Roman" w:cs="Arial"/>
          <w:sz w:val="20"/>
          <w:szCs w:val="20"/>
        </w:rPr>
        <w:br/>
      </w:r>
      <w:r w:rsidRPr="00F53A40">
        <w:rPr>
          <w:rFonts w:eastAsia="Times New Roman" w:cs="Arial"/>
          <w:sz w:val="20"/>
          <w:szCs w:val="20"/>
        </w:rPr>
        <w:br/>
      </w:r>
      <w:r w:rsidRPr="00F53A40">
        <w:rPr>
          <w:rFonts w:eastAsia="Times New Roman" w:cs="Arial"/>
          <w:b/>
          <w:sz w:val="20"/>
          <w:szCs w:val="20"/>
          <w:u w:val="single"/>
        </w:rPr>
        <w:t xml:space="preserve">5. </w:t>
      </w:r>
      <w:r w:rsidRPr="00F53A40">
        <w:rPr>
          <w:rFonts w:eastAsia="Times New Roman" w:cs="Arial"/>
          <w:b/>
          <w:sz w:val="20"/>
          <w:szCs w:val="20"/>
          <w:highlight w:val="yellow"/>
          <w:u w:val="single"/>
        </w:rPr>
        <w:t>The Holy Spirit:</w:t>
      </w:r>
      <w:r w:rsidRPr="00F53A40">
        <w:rPr>
          <w:rFonts w:eastAsia="Times New Roman" w:cs="Arial"/>
          <w:sz w:val="20"/>
          <w:szCs w:val="20"/>
          <w:highlight w:val="yellow"/>
        </w:rPr>
        <w:t xml:space="preserve"> God the </w:t>
      </w:r>
      <w:r w:rsidRPr="00F53A40">
        <w:rPr>
          <w:rFonts w:eastAsia="Times New Roman" w:cs="Arial"/>
          <w:b/>
          <w:bCs/>
          <w:sz w:val="20"/>
          <w:szCs w:val="20"/>
          <w:highlight w:val="yellow"/>
          <w:u w:val="single"/>
        </w:rPr>
        <w:t>eternal Spirit</w:t>
      </w:r>
      <w:r w:rsidRPr="00F53A40">
        <w:rPr>
          <w:rFonts w:eastAsia="Times New Roman" w:cs="Arial"/>
          <w:sz w:val="20"/>
          <w:szCs w:val="20"/>
        </w:rPr>
        <w:t xml:space="preserve"> was active with the Father and the Son in Creation, incarnation, and redemption. </w:t>
      </w:r>
      <w:r w:rsidRPr="00F53A40">
        <w:rPr>
          <w:rFonts w:eastAsia="Times New Roman" w:cs="Arial"/>
          <w:b/>
          <w:bCs/>
          <w:i/>
          <w:iCs/>
          <w:sz w:val="20"/>
          <w:szCs w:val="20"/>
          <w:highlight w:val="yellow"/>
        </w:rPr>
        <w:t>He</w:t>
      </w:r>
      <w:r w:rsidRPr="00F53A40">
        <w:rPr>
          <w:rFonts w:eastAsia="Times New Roman" w:cs="Arial"/>
          <w:sz w:val="20"/>
          <w:szCs w:val="20"/>
        </w:rPr>
        <w:t xml:space="preserve"> inspired the writers of Scripture. </w:t>
      </w:r>
      <w:r w:rsidRPr="00F53A40">
        <w:rPr>
          <w:rFonts w:eastAsia="Times New Roman" w:cs="Arial"/>
          <w:b/>
          <w:bCs/>
          <w:sz w:val="20"/>
          <w:szCs w:val="20"/>
          <w:highlight w:val="yellow"/>
          <w:u w:val="single"/>
        </w:rPr>
        <w:t>He</w:t>
      </w:r>
      <w:r w:rsidRPr="00F53A40">
        <w:rPr>
          <w:rFonts w:eastAsia="Times New Roman" w:cs="Arial"/>
          <w:sz w:val="20"/>
          <w:szCs w:val="20"/>
        </w:rPr>
        <w:t xml:space="preserve"> filled Christ's life with power.</w:t>
      </w:r>
      <w:r w:rsidRPr="00F53A40">
        <w:rPr>
          <w:rFonts w:eastAsia="Times New Roman" w:cs="Arial"/>
          <w:b/>
          <w:bCs/>
          <w:sz w:val="20"/>
          <w:szCs w:val="20"/>
          <w:u w:val="single"/>
        </w:rPr>
        <w:t xml:space="preserve"> </w:t>
      </w:r>
      <w:r w:rsidRPr="00F53A40">
        <w:rPr>
          <w:rFonts w:eastAsia="Times New Roman" w:cs="Arial"/>
          <w:b/>
          <w:bCs/>
          <w:sz w:val="20"/>
          <w:szCs w:val="20"/>
          <w:highlight w:val="yellow"/>
          <w:u w:val="single"/>
        </w:rPr>
        <w:t>He</w:t>
      </w:r>
      <w:r w:rsidRPr="00F53A40">
        <w:rPr>
          <w:rFonts w:eastAsia="Times New Roman" w:cs="Arial"/>
          <w:sz w:val="20"/>
          <w:szCs w:val="20"/>
        </w:rPr>
        <w:t xml:space="preserve"> draws and convicts human beings; and those who respond </w:t>
      </w:r>
      <w:r w:rsidRPr="00F53A40">
        <w:rPr>
          <w:rFonts w:eastAsia="Times New Roman" w:cs="Arial"/>
          <w:b/>
          <w:bCs/>
          <w:sz w:val="20"/>
          <w:szCs w:val="20"/>
          <w:highlight w:val="yellow"/>
          <w:u w:val="single"/>
        </w:rPr>
        <w:t>He</w:t>
      </w:r>
      <w:r w:rsidRPr="00F53A40">
        <w:rPr>
          <w:rFonts w:eastAsia="Times New Roman" w:cs="Arial"/>
          <w:sz w:val="20"/>
          <w:szCs w:val="20"/>
        </w:rPr>
        <w:t xml:space="preserve"> renews and transforms into the image of God. Sent by the Father and the Son to be always with His children, </w:t>
      </w:r>
      <w:r w:rsidRPr="00F53A40">
        <w:rPr>
          <w:rFonts w:eastAsia="Times New Roman" w:cs="Arial"/>
          <w:b/>
          <w:bCs/>
          <w:sz w:val="20"/>
          <w:szCs w:val="20"/>
          <w:highlight w:val="yellow"/>
          <w:u w:val="single"/>
        </w:rPr>
        <w:t>He</w:t>
      </w:r>
      <w:r w:rsidRPr="00F53A40">
        <w:rPr>
          <w:rFonts w:eastAsia="Times New Roman" w:cs="Arial"/>
          <w:b/>
          <w:bCs/>
          <w:sz w:val="20"/>
          <w:szCs w:val="20"/>
          <w:u w:val="single"/>
        </w:rPr>
        <w:t xml:space="preserve"> </w:t>
      </w:r>
      <w:r w:rsidRPr="00F53A40">
        <w:rPr>
          <w:rFonts w:eastAsia="Times New Roman" w:cs="Arial"/>
          <w:sz w:val="20"/>
          <w:szCs w:val="20"/>
        </w:rPr>
        <w:t xml:space="preserve">extends spiritual gifts to the church, empowers it to bear witness to Christ, and in harmony with the Scriptures leads it into all truth. </w:t>
      </w:r>
      <w:proofErr w:type="gramStart"/>
      <w:r w:rsidRPr="00F53A40">
        <w:rPr>
          <w:rFonts w:eastAsia="Times New Roman" w:cs="Arial"/>
          <w:sz w:val="20"/>
          <w:szCs w:val="20"/>
        </w:rPr>
        <w:t>(Gen. 1:1, 2; Luke 1:35; 4:18; Acts 10:38; 2 Peter 1:21; 2 Cor. 3:18; Eph. 4:11, 12; Acts 1:8; John 14:16-18, 26; 15:26, 27; 16:7-13.)</w:t>
      </w:r>
      <w:proofErr w:type="gramEnd"/>
    </w:p>
    <w:p w:rsidR="00F53A40" w:rsidRPr="00F53A40" w:rsidRDefault="00F53A40" w:rsidP="00F53A40">
      <w:pPr>
        <w:spacing w:after="0" w:line="240" w:lineRule="auto"/>
        <w:rPr>
          <w:rFonts w:eastAsia="Times New Roman" w:cs="Arial"/>
          <w:sz w:val="20"/>
          <w:szCs w:val="20"/>
        </w:rPr>
      </w:pPr>
    </w:p>
    <w:p w:rsidR="00F53A40" w:rsidRPr="00E12C76" w:rsidRDefault="00F53A40" w:rsidP="00F53A40">
      <w:pPr>
        <w:jc w:val="center"/>
        <w:rPr>
          <w:b/>
          <w:sz w:val="24"/>
          <w:szCs w:val="24"/>
          <w:u w:val="single"/>
        </w:rPr>
      </w:pPr>
      <w:r w:rsidRPr="00E12C76">
        <w:rPr>
          <w:b/>
          <w:sz w:val="24"/>
          <w:szCs w:val="24"/>
          <w:u w:val="single"/>
        </w:rPr>
        <w:t>Spirit of Prophecy Quotations</w:t>
      </w:r>
    </w:p>
    <w:p w:rsidR="00F53A40" w:rsidRPr="00F53A40" w:rsidRDefault="00F53A40" w:rsidP="00F53A40">
      <w:pPr>
        <w:rPr>
          <w:sz w:val="20"/>
          <w:szCs w:val="20"/>
        </w:rPr>
      </w:pPr>
      <w:r w:rsidRPr="00F53A40">
        <w:rPr>
          <w:sz w:val="20"/>
          <w:szCs w:val="20"/>
        </w:rPr>
        <w:t xml:space="preserve"> The Lord Jesus Christ, the divine Son of God, </w:t>
      </w:r>
      <w:r w:rsidRPr="00F53A40">
        <w:rPr>
          <w:b/>
          <w:i/>
          <w:sz w:val="20"/>
          <w:szCs w:val="20"/>
          <w:highlight w:val="yellow"/>
        </w:rPr>
        <w:t>existed from eternity, a distinct person, yet one with the Father</w:t>
      </w:r>
      <w:r w:rsidRPr="00F53A40">
        <w:rPr>
          <w:sz w:val="20"/>
          <w:szCs w:val="20"/>
        </w:rPr>
        <w:t>. He was the surpassing glory of heaven. He was the commander of the heavenly intelligences, and the adoring homage of the angels was received by him as his right. This was no robbery of God.--The Review and Herald, April 5, 1906, p. 8.  {7ABC 440.3}</w:t>
      </w:r>
    </w:p>
    <w:p w:rsidR="00F53A40" w:rsidRPr="00F53A40" w:rsidRDefault="00F53A40" w:rsidP="00F53A40">
      <w:pPr>
        <w:rPr>
          <w:rFonts w:ascii="Calibri" w:eastAsia="Calibri" w:hAnsi="Calibri" w:cs="Times New Roman"/>
          <w:sz w:val="20"/>
          <w:szCs w:val="20"/>
        </w:rPr>
      </w:pPr>
      <w:r w:rsidRPr="00F53A40">
        <w:rPr>
          <w:rFonts w:ascii="Calibri" w:eastAsia="Calibri" w:hAnsi="Calibri" w:cs="Times New Roman"/>
          <w:sz w:val="20"/>
          <w:szCs w:val="20"/>
        </w:rPr>
        <w:t xml:space="preserve">     </w:t>
      </w:r>
      <w:r w:rsidRPr="00F53A40">
        <w:rPr>
          <w:rFonts w:ascii="Calibri" w:eastAsia="Calibri" w:hAnsi="Calibri" w:cs="Times New Roman"/>
          <w:b/>
          <w:sz w:val="20"/>
          <w:szCs w:val="20"/>
        </w:rPr>
        <w:t>In Co-operation With the Three Highest Powers</w:t>
      </w:r>
      <w:r w:rsidRPr="00F53A40">
        <w:rPr>
          <w:rFonts w:ascii="Calibri" w:eastAsia="Calibri" w:hAnsi="Calibri" w:cs="Times New Roman"/>
          <w:sz w:val="20"/>
          <w:szCs w:val="20"/>
        </w:rPr>
        <w:t xml:space="preserve">.-- We are to co-operate with the </w:t>
      </w:r>
      <w:r w:rsidRPr="00F53A40">
        <w:rPr>
          <w:rFonts w:ascii="Calibri" w:eastAsia="Calibri" w:hAnsi="Calibri" w:cs="Times New Roman"/>
          <w:b/>
          <w:i/>
          <w:sz w:val="20"/>
          <w:szCs w:val="20"/>
          <w:highlight w:val="yellow"/>
        </w:rPr>
        <w:t>three highest powers in heaven</w:t>
      </w:r>
      <w:r w:rsidRPr="00F53A40">
        <w:rPr>
          <w:rFonts w:ascii="Calibri" w:eastAsia="Calibri" w:hAnsi="Calibri" w:cs="Times New Roman"/>
          <w:sz w:val="20"/>
          <w:szCs w:val="20"/>
        </w:rPr>
        <w:t>,--the Father, the Son, and the Holy Ghost, --and these powers will work through us, making us workers together with God.--Special Testimonies, Series B, No. 7, p. 51. (1905)  {</w:t>
      </w:r>
      <w:proofErr w:type="spellStart"/>
      <w:r w:rsidRPr="00F53A40">
        <w:rPr>
          <w:rFonts w:ascii="Calibri" w:eastAsia="Calibri" w:hAnsi="Calibri" w:cs="Times New Roman"/>
          <w:sz w:val="20"/>
          <w:szCs w:val="20"/>
        </w:rPr>
        <w:t>Ev</w:t>
      </w:r>
      <w:proofErr w:type="spellEnd"/>
      <w:r w:rsidRPr="00F53A40">
        <w:rPr>
          <w:rFonts w:ascii="Calibri" w:eastAsia="Calibri" w:hAnsi="Calibri" w:cs="Times New Roman"/>
          <w:sz w:val="20"/>
          <w:szCs w:val="20"/>
        </w:rPr>
        <w:t xml:space="preserve"> 617.3}</w:t>
      </w:r>
    </w:p>
    <w:p w:rsidR="00F53A40" w:rsidRPr="00F53A40" w:rsidRDefault="00F53A40" w:rsidP="00F53A40">
      <w:pPr>
        <w:rPr>
          <w:rFonts w:ascii="Calibri" w:eastAsia="Calibri" w:hAnsi="Calibri" w:cs="Times New Roman"/>
          <w:sz w:val="20"/>
          <w:szCs w:val="20"/>
        </w:rPr>
      </w:pPr>
      <w:r w:rsidRPr="00F53A40">
        <w:rPr>
          <w:rFonts w:ascii="Calibri" w:eastAsia="Calibri" w:hAnsi="Calibri" w:cs="Times New Roman"/>
          <w:b/>
          <w:sz w:val="20"/>
          <w:szCs w:val="20"/>
        </w:rPr>
        <w:t>Personality of the Holy Spirit</w:t>
      </w:r>
      <w:r w:rsidRPr="00F53A40">
        <w:rPr>
          <w:rFonts w:ascii="Calibri" w:eastAsia="Calibri" w:hAnsi="Calibri" w:cs="Times New Roman"/>
          <w:sz w:val="20"/>
          <w:szCs w:val="20"/>
        </w:rPr>
        <w:t xml:space="preserve">.--We need to realize that the Holy Spirit, </w:t>
      </w:r>
      <w:r w:rsidRPr="00F53A40">
        <w:rPr>
          <w:rFonts w:ascii="Calibri" w:eastAsia="Calibri" w:hAnsi="Calibri" w:cs="Times New Roman"/>
          <w:sz w:val="20"/>
          <w:szCs w:val="20"/>
          <w:highlight w:val="yellow"/>
        </w:rPr>
        <w:t>who is as much a person as God is a person</w:t>
      </w:r>
      <w:r w:rsidRPr="00F53A40">
        <w:rPr>
          <w:rFonts w:ascii="Calibri" w:eastAsia="Calibri" w:hAnsi="Calibri" w:cs="Times New Roman"/>
          <w:sz w:val="20"/>
          <w:szCs w:val="20"/>
        </w:rPr>
        <w:t xml:space="preserve">, is </w:t>
      </w:r>
      <w:r w:rsidRPr="00F53A40">
        <w:rPr>
          <w:rFonts w:ascii="Calibri" w:eastAsia="Calibri" w:hAnsi="Calibri" w:cs="Times New Roman"/>
          <w:sz w:val="20"/>
          <w:szCs w:val="20"/>
          <w:highlight w:val="yellow"/>
        </w:rPr>
        <w:t>walking</w:t>
      </w:r>
      <w:r w:rsidRPr="00F53A40">
        <w:rPr>
          <w:rFonts w:ascii="Calibri" w:eastAsia="Calibri" w:hAnsi="Calibri" w:cs="Times New Roman"/>
          <w:sz w:val="20"/>
          <w:szCs w:val="20"/>
        </w:rPr>
        <w:t xml:space="preserve"> through these grounds.--Manuscript 66, 1899. </w:t>
      </w:r>
      <w:proofErr w:type="gramStart"/>
      <w:r w:rsidRPr="00F53A40">
        <w:rPr>
          <w:rFonts w:ascii="Calibri" w:eastAsia="Calibri" w:hAnsi="Calibri" w:cs="Times New Roman"/>
          <w:sz w:val="20"/>
          <w:szCs w:val="20"/>
        </w:rPr>
        <w:t>(From a talk to the students at the Avondale School.)</w:t>
      </w:r>
      <w:proofErr w:type="gramEnd"/>
      <w:r w:rsidRPr="00F53A40">
        <w:rPr>
          <w:rFonts w:ascii="Calibri" w:eastAsia="Calibri" w:hAnsi="Calibri" w:cs="Times New Roman"/>
          <w:sz w:val="20"/>
          <w:szCs w:val="20"/>
        </w:rPr>
        <w:t xml:space="preserve">  {</w:t>
      </w:r>
      <w:proofErr w:type="spellStart"/>
      <w:r w:rsidRPr="00F53A40">
        <w:rPr>
          <w:rFonts w:ascii="Calibri" w:eastAsia="Calibri" w:hAnsi="Calibri" w:cs="Times New Roman"/>
          <w:sz w:val="20"/>
          <w:szCs w:val="20"/>
        </w:rPr>
        <w:t>Ev</w:t>
      </w:r>
      <w:proofErr w:type="spellEnd"/>
      <w:r w:rsidRPr="00F53A40">
        <w:rPr>
          <w:rFonts w:ascii="Calibri" w:eastAsia="Calibri" w:hAnsi="Calibri" w:cs="Times New Roman"/>
          <w:sz w:val="20"/>
          <w:szCs w:val="20"/>
        </w:rPr>
        <w:t xml:space="preserve"> 616.5}</w:t>
      </w:r>
    </w:p>
    <w:p w:rsidR="00230BA9" w:rsidRDefault="00F53A40">
      <w:r w:rsidRPr="00F53A40">
        <w:rPr>
          <w:rFonts w:ascii="Calibri" w:eastAsia="Calibri" w:hAnsi="Calibri" w:cs="Times New Roman"/>
          <w:b/>
          <w:sz w:val="20"/>
          <w:szCs w:val="20"/>
        </w:rPr>
        <w:t>The Holy Spirit has a personality</w:t>
      </w:r>
      <w:r w:rsidRPr="00F53A40">
        <w:rPr>
          <w:rFonts w:ascii="Calibri" w:eastAsia="Calibri" w:hAnsi="Calibri" w:cs="Times New Roman"/>
          <w:sz w:val="20"/>
          <w:szCs w:val="20"/>
        </w:rPr>
        <w:t xml:space="preserve">, </w:t>
      </w:r>
      <w:r w:rsidRPr="00F53A40">
        <w:rPr>
          <w:rFonts w:ascii="Calibri" w:eastAsia="Calibri" w:hAnsi="Calibri" w:cs="Times New Roman"/>
          <w:sz w:val="20"/>
          <w:szCs w:val="20"/>
          <w:highlight w:val="yellow"/>
        </w:rPr>
        <w:t>else He could not bear witness</w:t>
      </w:r>
      <w:r w:rsidRPr="00F53A40">
        <w:rPr>
          <w:rFonts w:ascii="Calibri" w:eastAsia="Calibri" w:hAnsi="Calibri" w:cs="Times New Roman"/>
          <w:sz w:val="20"/>
          <w:szCs w:val="20"/>
        </w:rPr>
        <w:t xml:space="preserve"> to our spirits and with our spirits that we are the children of God. </w:t>
      </w:r>
      <w:r w:rsidRPr="00F53A40">
        <w:rPr>
          <w:rFonts w:ascii="Calibri" w:eastAsia="Calibri" w:hAnsi="Calibri" w:cs="Times New Roman"/>
          <w:sz w:val="20"/>
          <w:szCs w:val="20"/>
          <w:highlight w:val="yellow"/>
        </w:rPr>
        <w:t xml:space="preserve">He must also be a divine </w:t>
      </w:r>
      <w:proofErr w:type="gramStart"/>
      <w:r w:rsidRPr="00F53A40">
        <w:rPr>
          <w:rFonts w:ascii="Calibri" w:eastAsia="Calibri" w:hAnsi="Calibri" w:cs="Times New Roman"/>
          <w:sz w:val="20"/>
          <w:szCs w:val="20"/>
          <w:highlight w:val="yellow"/>
        </w:rPr>
        <w:t>person</w:t>
      </w:r>
      <w:r w:rsidRPr="00F53A40">
        <w:rPr>
          <w:rFonts w:ascii="Calibri" w:eastAsia="Calibri" w:hAnsi="Calibri" w:cs="Times New Roman"/>
          <w:sz w:val="20"/>
          <w:szCs w:val="20"/>
        </w:rPr>
        <w:t>,</w:t>
      </w:r>
      <w:proofErr w:type="gramEnd"/>
      <w:r w:rsidRPr="00F53A40">
        <w:rPr>
          <w:rFonts w:ascii="Calibri" w:eastAsia="Calibri" w:hAnsi="Calibri" w:cs="Times New Roman"/>
          <w:sz w:val="20"/>
          <w:szCs w:val="20"/>
        </w:rPr>
        <w:t xml:space="preserve"> else He could not search out the secrets which lie hidden in the mind of God. "For what man </w:t>
      </w:r>
      <w:proofErr w:type="spellStart"/>
      <w:r w:rsidRPr="00F53A40">
        <w:rPr>
          <w:rFonts w:ascii="Calibri" w:eastAsia="Calibri" w:hAnsi="Calibri" w:cs="Times New Roman"/>
          <w:sz w:val="20"/>
          <w:szCs w:val="20"/>
        </w:rPr>
        <w:t>knoweth</w:t>
      </w:r>
      <w:proofErr w:type="spellEnd"/>
      <w:r w:rsidRPr="00F53A40">
        <w:rPr>
          <w:rFonts w:ascii="Calibri" w:eastAsia="Calibri" w:hAnsi="Calibri" w:cs="Times New Roman"/>
          <w:sz w:val="20"/>
          <w:szCs w:val="20"/>
        </w:rPr>
        <w:t xml:space="preserve"> the things of a man, save the spirit of man which is in him? </w:t>
      </w:r>
      <w:proofErr w:type="gramStart"/>
      <w:r w:rsidRPr="00F53A40">
        <w:rPr>
          <w:rFonts w:ascii="Calibri" w:eastAsia="Calibri" w:hAnsi="Calibri" w:cs="Times New Roman"/>
          <w:sz w:val="20"/>
          <w:szCs w:val="20"/>
        </w:rPr>
        <w:t>even</w:t>
      </w:r>
      <w:proofErr w:type="gramEnd"/>
      <w:r w:rsidRPr="00F53A40">
        <w:rPr>
          <w:rFonts w:ascii="Calibri" w:eastAsia="Calibri" w:hAnsi="Calibri" w:cs="Times New Roman"/>
          <w:sz w:val="20"/>
          <w:szCs w:val="20"/>
        </w:rPr>
        <w:t xml:space="preserve"> so the things of God </w:t>
      </w:r>
      <w:proofErr w:type="spellStart"/>
      <w:r w:rsidRPr="00F53A40">
        <w:rPr>
          <w:rFonts w:ascii="Calibri" w:eastAsia="Calibri" w:hAnsi="Calibri" w:cs="Times New Roman"/>
          <w:sz w:val="20"/>
          <w:szCs w:val="20"/>
        </w:rPr>
        <w:t>knoweth</w:t>
      </w:r>
      <w:proofErr w:type="spellEnd"/>
      <w:r w:rsidRPr="00F53A40">
        <w:rPr>
          <w:rFonts w:ascii="Calibri" w:eastAsia="Calibri" w:hAnsi="Calibri" w:cs="Times New Roman"/>
          <w:sz w:val="20"/>
          <w:szCs w:val="20"/>
        </w:rPr>
        <w:t xml:space="preserve"> no man, but the Spirit of God."--Manuscript 20, 1906.  {</w:t>
      </w:r>
      <w:proofErr w:type="spellStart"/>
      <w:r w:rsidRPr="00F53A40">
        <w:rPr>
          <w:rFonts w:ascii="Calibri" w:eastAsia="Calibri" w:hAnsi="Calibri" w:cs="Times New Roman"/>
          <w:sz w:val="20"/>
          <w:szCs w:val="20"/>
        </w:rPr>
        <w:t>Ev</w:t>
      </w:r>
      <w:proofErr w:type="spellEnd"/>
      <w:r w:rsidRPr="00F53A40">
        <w:rPr>
          <w:rFonts w:ascii="Calibri" w:eastAsia="Calibri" w:hAnsi="Calibri" w:cs="Times New Roman"/>
          <w:sz w:val="20"/>
          <w:szCs w:val="20"/>
        </w:rPr>
        <w:t xml:space="preserve"> 617.1}  </w:t>
      </w:r>
      <w:r w:rsidRPr="00F53A40">
        <w:rPr>
          <w:rFonts w:ascii="Calibri" w:eastAsia="Calibri" w:hAnsi="Calibri" w:cs="Times New Roman"/>
          <w:b/>
          <w:sz w:val="20"/>
          <w:szCs w:val="20"/>
        </w:rPr>
        <w:t>The Power of God in the Third Person</w:t>
      </w:r>
      <w:r w:rsidRPr="00F53A40">
        <w:rPr>
          <w:rFonts w:ascii="Calibri" w:eastAsia="Calibri" w:hAnsi="Calibri" w:cs="Times New Roman"/>
          <w:sz w:val="20"/>
          <w:szCs w:val="20"/>
        </w:rPr>
        <w:t xml:space="preserve">.--The prince of the power of evil can only be held in check by the power of God in </w:t>
      </w:r>
      <w:r w:rsidRPr="00F53A40">
        <w:rPr>
          <w:rFonts w:ascii="Calibri" w:eastAsia="Calibri" w:hAnsi="Calibri" w:cs="Times New Roman"/>
          <w:sz w:val="20"/>
          <w:szCs w:val="20"/>
          <w:highlight w:val="yellow"/>
        </w:rPr>
        <w:t>the third person of the Godhead</w:t>
      </w:r>
      <w:r w:rsidRPr="00F53A40">
        <w:rPr>
          <w:rFonts w:ascii="Calibri" w:eastAsia="Calibri" w:hAnsi="Calibri" w:cs="Times New Roman"/>
          <w:sz w:val="20"/>
          <w:szCs w:val="20"/>
        </w:rPr>
        <w:t>, the Holy Spirit.--Special Testimonies, Series A, No. 10, p. 37. (1897)  {</w:t>
      </w:r>
      <w:proofErr w:type="spellStart"/>
      <w:r w:rsidRPr="00F53A40">
        <w:rPr>
          <w:rFonts w:ascii="Calibri" w:eastAsia="Calibri" w:hAnsi="Calibri" w:cs="Times New Roman"/>
          <w:sz w:val="20"/>
          <w:szCs w:val="20"/>
        </w:rPr>
        <w:t>Ev</w:t>
      </w:r>
      <w:proofErr w:type="spellEnd"/>
      <w:r w:rsidRPr="00F53A40">
        <w:rPr>
          <w:rFonts w:ascii="Calibri" w:eastAsia="Calibri" w:hAnsi="Calibri" w:cs="Times New Roman"/>
          <w:sz w:val="20"/>
          <w:szCs w:val="20"/>
        </w:rPr>
        <w:t xml:space="preserve"> 617.2}</w:t>
      </w:r>
    </w:p>
    <w:sectPr w:rsidR="00230BA9" w:rsidSect="00230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A40"/>
    <w:rsid w:val="00230BA9"/>
    <w:rsid w:val="00E12C76"/>
    <w:rsid w:val="00F5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Hughes</dc:creator>
  <cp:keywords/>
  <dc:description/>
  <cp:lastModifiedBy>Thomas Hughes</cp:lastModifiedBy>
  <cp:revision>2</cp:revision>
  <dcterms:created xsi:type="dcterms:W3CDTF">2010-01-15T19:59:00Z</dcterms:created>
  <dcterms:modified xsi:type="dcterms:W3CDTF">2010-01-15T20:10:00Z</dcterms:modified>
</cp:coreProperties>
</file>