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22A" w:rsidRDefault="00CC022A" w:rsidP="00CC022A">
      <w:pPr>
        <w:jc w:val="center"/>
        <w:rPr>
          <w:b/>
        </w:rPr>
      </w:pPr>
      <w:r>
        <w:rPr>
          <w:b/>
        </w:rPr>
        <w:t xml:space="preserve">General antibody staining protocol for </w:t>
      </w:r>
      <w:r w:rsidRPr="00FA06A4">
        <w:rPr>
          <w:b/>
          <w:smallCaps/>
          <w:u w:val="single"/>
        </w:rPr>
        <w:t>chicken</w:t>
      </w:r>
      <w:r>
        <w:rPr>
          <w:b/>
        </w:rPr>
        <w:t xml:space="preserve"> embryos (I. Skromne, 02/23/10)</w:t>
      </w:r>
    </w:p>
    <w:p w:rsidR="00CC022A" w:rsidRDefault="00CC022A" w:rsidP="00CC022A"/>
    <w:p w:rsidR="00CC022A" w:rsidRDefault="00CC022A" w:rsidP="00CC022A"/>
    <w:p w:rsidR="00CC022A" w:rsidRDefault="00CC022A" w:rsidP="00CC022A">
      <w:r>
        <w:t xml:space="preserve">For freshly collected embryos </w:t>
      </w:r>
      <w:r w:rsidR="00AA1F10">
        <w:t>follow steps A-E</w:t>
      </w:r>
      <w:r>
        <w:t>. For embryos that have undergone In Situ Hyb</w:t>
      </w:r>
      <w:r w:rsidR="00721BB4">
        <w:t>ridization start below at step 1</w:t>
      </w:r>
      <w:r>
        <w:t>.</w:t>
      </w:r>
    </w:p>
    <w:p w:rsidR="00721BB4" w:rsidRDefault="00721BB4" w:rsidP="00CC022A"/>
    <w:p w:rsidR="00721BB4" w:rsidRDefault="00721BB4" w:rsidP="00721BB4">
      <w:pPr>
        <w:numPr>
          <w:ilvl w:val="0"/>
          <w:numId w:val="4"/>
        </w:numPr>
      </w:pPr>
      <w:r>
        <w:t xml:space="preserve">Collect embryos flat in appropriate buffer (1xTyrodes’, </w:t>
      </w:r>
      <w:proofErr w:type="spellStart"/>
      <w:r>
        <w:t>Pannett</w:t>
      </w:r>
      <w:proofErr w:type="spellEnd"/>
      <w:r>
        <w:t>-Compton’s, Ringer’s, Hank’s, 1xPBS).</w:t>
      </w:r>
    </w:p>
    <w:p w:rsidR="00721BB4" w:rsidRDefault="00721BB4" w:rsidP="00721BB4"/>
    <w:p w:rsidR="00721BB4" w:rsidRDefault="00721BB4" w:rsidP="00721BB4">
      <w:pPr>
        <w:numPr>
          <w:ilvl w:val="0"/>
          <w:numId w:val="4"/>
        </w:numPr>
      </w:pPr>
      <w:r>
        <w:t xml:space="preserve">Fix embryos in 4% </w:t>
      </w:r>
      <w:proofErr w:type="spellStart"/>
      <w:r>
        <w:t>paraformaldehyde</w:t>
      </w:r>
      <w:proofErr w:type="spellEnd"/>
      <w:r>
        <w:t xml:space="preserve"> (PFA) in 1xPBS for 1-hour at room temperature or overnight at 4°C (do not over-fix). Make sure embryos remain flat, and if embryos have cavities (brain ventricles, heart</w:t>
      </w:r>
      <w:r w:rsidR="00AA1F10">
        <w:t>), puncture organs</w:t>
      </w:r>
      <w:r>
        <w:t xml:space="preserve"> to allow liquid flow.</w:t>
      </w:r>
    </w:p>
    <w:p w:rsidR="00721BB4" w:rsidRDefault="00721BB4" w:rsidP="00721BB4"/>
    <w:p w:rsidR="00721BB4" w:rsidRDefault="00721BB4" w:rsidP="00721BB4">
      <w:pPr>
        <w:numPr>
          <w:ilvl w:val="0"/>
          <w:numId w:val="4"/>
        </w:numPr>
      </w:pPr>
      <w:r>
        <w:t>Wash embryos three times, 15 min each wash in 1xPBT (1xPBS + 0.1% Tween-20).</w:t>
      </w:r>
    </w:p>
    <w:p w:rsidR="00721BB4" w:rsidRDefault="00721BB4" w:rsidP="00721BB4"/>
    <w:p w:rsidR="00FA06A4" w:rsidRDefault="00FA06A4" w:rsidP="00721BB4">
      <w:pPr>
        <w:numPr>
          <w:ilvl w:val="0"/>
          <w:numId w:val="4"/>
        </w:numPr>
      </w:pPr>
      <w:r>
        <w:t xml:space="preserve">Incubate embryos at 65°C fro 1-hour to inactivate endogenous alkaline </w:t>
      </w:r>
      <w:proofErr w:type="spellStart"/>
      <w:r>
        <w:t>phosphatase</w:t>
      </w:r>
      <w:proofErr w:type="spellEnd"/>
      <w:r>
        <w:t xml:space="preserve"> (do not over-bake embryos).</w:t>
      </w:r>
    </w:p>
    <w:p w:rsidR="00FA06A4" w:rsidRDefault="00FA06A4" w:rsidP="00FA06A4"/>
    <w:p w:rsidR="00721BB4" w:rsidRDefault="00FA06A4" w:rsidP="00721BB4">
      <w:pPr>
        <w:numPr>
          <w:ilvl w:val="0"/>
          <w:numId w:val="4"/>
        </w:numPr>
      </w:pPr>
      <w:r>
        <w:t>Continue with step 2 of the protocol.</w:t>
      </w:r>
    </w:p>
    <w:p w:rsidR="00CC022A" w:rsidRDefault="00CC022A" w:rsidP="00CC022A"/>
    <w:p w:rsidR="00CC022A" w:rsidRDefault="00CC022A" w:rsidP="00CC022A"/>
    <w:p w:rsidR="00CC022A" w:rsidRDefault="00CC022A" w:rsidP="00CC022A">
      <w:pPr>
        <w:numPr>
          <w:ilvl w:val="0"/>
          <w:numId w:val="3"/>
        </w:numPr>
      </w:pPr>
      <w:r>
        <w:t xml:space="preserve">After the color reaction of the In Situ Hybridization protocol has been completed, rinse embryos 3-times in 1xPBS and fix for 1-hour at room temperature with 4% </w:t>
      </w:r>
      <w:proofErr w:type="spellStart"/>
      <w:r>
        <w:t>paraformaldehyde</w:t>
      </w:r>
      <w:proofErr w:type="spellEnd"/>
      <w:r>
        <w:t xml:space="preserve"> (PFA) in 1xPBS. If necessary, flatten embryos before fixing. After embryos have been fixed, rinse them 3-times with 1xPBS.</w:t>
      </w:r>
    </w:p>
    <w:p w:rsidR="00CC022A" w:rsidRDefault="00CC022A" w:rsidP="00CC022A"/>
    <w:p w:rsidR="00CC022A" w:rsidRDefault="00CC022A" w:rsidP="00CC022A">
      <w:pPr>
        <w:numPr>
          <w:ilvl w:val="0"/>
          <w:numId w:val="3"/>
        </w:numPr>
      </w:pPr>
      <w:r>
        <w:t>Wash embryos twice, 15 min each wash in PBX (1x PBS, 1% Triton X-100).</w:t>
      </w:r>
    </w:p>
    <w:p w:rsidR="00CC022A" w:rsidRDefault="00CC022A" w:rsidP="00CC022A"/>
    <w:p w:rsidR="00CC022A" w:rsidRDefault="00CC022A" w:rsidP="00CC022A">
      <w:pPr>
        <w:numPr>
          <w:ilvl w:val="0"/>
          <w:numId w:val="3"/>
        </w:numPr>
      </w:pPr>
      <w:r>
        <w:t>Block embryos for 1 hour in blocking buffer (</w:t>
      </w:r>
      <w:r w:rsidR="00FA06A4">
        <w:t xml:space="preserve">1x </w:t>
      </w:r>
      <w:r>
        <w:t>PBX containing 2mg/ml BSA and 10% goat serum).</w:t>
      </w:r>
    </w:p>
    <w:p w:rsidR="00CC022A" w:rsidRDefault="00CC022A" w:rsidP="00CC022A"/>
    <w:p w:rsidR="00CC022A" w:rsidRDefault="00CC022A" w:rsidP="00CC022A">
      <w:pPr>
        <w:numPr>
          <w:ilvl w:val="0"/>
          <w:numId w:val="3"/>
        </w:numPr>
      </w:pPr>
      <w:r>
        <w:t xml:space="preserve">Incubate embryos </w:t>
      </w:r>
      <w:r w:rsidR="003D153D">
        <w:t>36 hours (overnight + 1-day)</w:t>
      </w:r>
      <w:r>
        <w:t xml:space="preserve"> at 4</w:t>
      </w:r>
      <w:r>
        <w:sym w:font="Symbol" w:char="F0B0"/>
      </w:r>
      <w:r>
        <w:t xml:space="preserve">C on a rocking platform in </w:t>
      </w:r>
      <w:r w:rsidRPr="00CC022A">
        <w:rPr>
          <w:u w:val="single"/>
        </w:rPr>
        <w:t>primary</w:t>
      </w:r>
      <w:r>
        <w:t xml:space="preserve"> antibody made in blocking buffer. See dilutions of commonly used primary antibodies at the end of protocol.</w:t>
      </w:r>
    </w:p>
    <w:p w:rsidR="00CC022A" w:rsidRDefault="00CC022A" w:rsidP="00CC022A"/>
    <w:p w:rsidR="00CC022A" w:rsidRDefault="003D153D" w:rsidP="00CC022A">
      <w:pPr>
        <w:numPr>
          <w:ilvl w:val="0"/>
          <w:numId w:val="3"/>
        </w:numPr>
      </w:pPr>
      <w:r>
        <w:t>At the end of incubation period wash</w:t>
      </w:r>
      <w:r w:rsidR="00CC022A">
        <w:t xml:space="preserve"> embryos as follow. </w:t>
      </w:r>
    </w:p>
    <w:p w:rsidR="00CC022A" w:rsidRDefault="003D153D" w:rsidP="00CC022A">
      <w:pPr>
        <w:numPr>
          <w:ilvl w:val="1"/>
          <w:numId w:val="1"/>
        </w:numPr>
      </w:pPr>
      <w:r>
        <w:t>3 quick PBX</w:t>
      </w:r>
      <w:r w:rsidR="00CC022A">
        <w:t xml:space="preserve"> rinses. Don’t forget to save antibody for another day.</w:t>
      </w:r>
    </w:p>
    <w:p w:rsidR="00CC022A" w:rsidRDefault="003D153D" w:rsidP="00CC022A">
      <w:pPr>
        <w:numPr>
          <w:ilvl w:val="1"/>
          <w:numId w:val="1"/>
        </w:numPr>
      </w:pPr>
      <w:r>
        <w:t>5 washes in PBX</w:t>
      </w:r>
      <w:r w:rsidR="00CC022A">
        <w:t>, each 1-hour long.</w:t>
      </w:r>
    </w:p>
    <w:p w:rsidR="00CC022A" w:rsidRDefault="00CC022A" w:rsidP="00CC022A">
      <w:pPr>
        <w:numPr>
          <w:ilvl w:val="1"/>
          <w:numId w:val="1"/>
        </w:numPr>
      </w:pPr>
      <w:r>
        <w:t>1 wash in blocking buffer.</w:t>
      </w:r>
    </w:p>
    <w:p w:rsidR="00CC022A" w:rsidRDefault="00CC022A" w:rsidP="00CC022A">
      <w:pPr>
        <w:ind w:left="1080"/>
      </w:pPr>
    </w:p>
    <w:p w:rsidR="00CC022A" w:rsidRDefault="00CC022A" w:rsidP="00CC022A">
      <w:pPr>
        <w:numPr>
          <w:ilvl w:val="0"/>
          <w:numId w:val="1"/>
        </w:numPr>
      </w:pPr>
      <w:r>
        <w:t xml:space="preserve">Incubate embryos </w:t>
      </w:r>
      <w:r w:rsidR="003D153D">
        <w:t>36 hours (overnight + 1-day)</w:t>
      </w:r>
      <w:r>
        <w:t xml:space="preserve"> at 4</w:t>
      </w:r>
      <w:r>
        <w:sym w:font="Symbol" w:char="F0B0"/>
      </w:r>
      <w:r>
        <w:t xml:space="preserve">C on a rocking platform in </w:t>
      </w:r>
      <w:r w:rsidRPr="00CC022A">
        <w:rPr>
          <w:u w:val="single"/>
        </w:rPr>
        <w:t>secondary</w:t>
      </w:r>
      <w:r>
        <w:t xml:space="preserve"> antibody made in blocking buffer. See dilutions of commonly used secondary antibodies at the end of this protocol.</w:t>
      </w:r>
    </w:p>
    <w:p w:rsidR="00CC022A" w:rsidRDefault="00CC022A" w:rsidP="00CC022A"/>
    <w:p w:rsidR="00CC022A" w:rsidRDefault="003D153D" w:rsidP="00CC022A">
      <w:pPr>
        <w:numPr>
          <w:ilvl w:val="0"/>
          <w:numId w:val="1"/>
        </w:numPr>
      </w:pPr>
      <w:r>
        <w:t xml:space="preserve">At the end of incubation period </w:t>
      </w:r>
      <w:r w:rsidR="00CC022A">
        <w:t xml:space="preserve">wash embryos as follow. </w:t>
      </w:r>
    </w:p>
    <w:p w:rsidR="00CC022A" w:rsidRDefault="003D153D" w:rsidP="00CC022A">
      <w:pPr>
        <w:numPr>
          <w:ilvl w:val="1"/>
          <w:numId w:val="1"/>
        </w:numPr>
      </w:pPr>
      <w:r>
        <w:t>3 quick PBX</w:t>
      </w:r>
      <w:r w:rsidR="00CC022A">
        <w:t xml:space="preserve"> rinses. Don’t forget to save antibody for another day.</w:t>
      </w:r>
    </w:p>
    <w:p w:rsidR="003D153D" w:rsidRDefault="003D153D" w:rsidP="00CC022A">
      <w:pPr>
        <w:numPr>
          <w:ilvl w:val="1"/>
          <w:numId w:val="1"/>
        </w:numPr>
      </w:pPr>
      <w:r>
        <w:t>5 washes in PBX</w:t>
      </w:r>
      <w:r w:rsidR="00CC022A">
        <w:t>, each 1-hour long.</w:t>
      </w:r>
    </w:p>
    <w:p w:rsidR="00CC022A" w:rsidRDefault="00CC022A" w:rsidP="003D153D"/>
    <w:p w:rsidR="00CC022A" w:rsidRDefault="00CC022A" w:rsidP="00CC022A">
      <w:pPr>
        <w:numPr>
          <w:ilvl w:val="0"/>
          <w:numId w:val="1"/>
        </w:numPr>
      </w:pPr>
      <w:r>
        <w:t>Continue with the protocol appropriate for yo</w:t>
      </w:r>
      <w:r w:rsidR="003D153D">
        <w:t xml:space="preserve">ur secondary; i.e. </w:t>
      </w:r>
      <w:proofErr w:type="spellStart"/>
      <w:r w:rsidR="003D153D">
        <w:t>fluorophore</w:t>
      </w:r>
      <w:proofErr w:type="spellEnd"/>
      <w:r>
        <w:t>, biotin or HRP labeled secondary antibody.</w:t>
      </w:r>
    </w:p>
    <w:p w:rsidR="00FA06A4" w:rsidRDefault="00FA06A4" w:rsidP="00CC022A"/>
    <w:p w:rsidR="00CC022A" w:rsidRDefault="00CC022A" w:rsidP="00CC022A"/>
    <w:p w:rsidR="003D153D" w:rsidRDefault="003D153D" w:rsidP="003D153D">
      <w:r>
        <w:rPr>
          <w:b/>
        </w:rPr>
        <w:t xml:space="preserve">*For biotin labeled antibodies </w:t>
      </w:r>
      <w:r>
        <w:t>continue on step 9.</w:t>
      </w:r>
    </w:p>
    <w:p w:rsidR="00CC022A" w:rsidRDefault="00CC022A" w:rsidP="00CC022A"/>
    <w:p w:rsidR="00CC022A" w:rsidRDefault="00CC022A" w:rsidP="00CC022A">
      <w:r>
        <w:rPr>
          <w:b/>
        </w:rPr>
        <w:t>*For HRP-conjugated secondary antibody</w:t>
      </w:r>
      <w:r w:rsidR="003D153D">
        <w:t xml:space="preserve"> continue on step 12</w:t>
      </w:r>
      <w:r>
        <w:t xml:space="preserve"> with the following modification: do the first wash for 1 hour and the second wash let go overnight at 4</w:t>
      </w:r>
      <w:r>
        <w:sym w:font="Symbol" w:char="F0B0"/>
      </w:r>
      <w:r>
        <w:t>C on a rocking platform.</w:t>
      </w:r>
    </w:p>
    <w:p w:rsidR="00CC022A" w:rsidRDefault="00CC022A" w:rsidP="00CC022A"/>
    <w:p w:rsidR="003D153D" w:rsidRDefault="003D153D" w:rsidP="003D153D">
      <w:r>
        <w:rPr>
          <w:b/>
        </w:rPr>
        <w:t xml:space="preserve">*For </w:t>
      </w:r>
      <w:proofErr w:type="spellStart"/>
      <w:r>
        <w:rPr>
          <w:b/>
        </w:rPr>
        <w:t>fluorophore</w:t>
      </w:r>
      <w:proofErr w:type="spellEnd"/>
      <w:r>
        <w:rPr>
          <w:b/>
        </w:rPr>
        <w:t xml:space="preserve"> labeled secondary antibody</w:t>
      </w:r>
      <w:r>
        <w:t xml:space="preserve"> continue on step 19.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From the </w:t>
      </w:r>
      <w:proofErr w:type="spellStart"/>
      <w:r>
        <w:t>Ve</w:t>
      </w:r>
      <w:r w:rsidR="003D153D">
        <w:t>ctastain</w:t>
      </w:r>
      <w:proofErr w:type="spellEnd"/>
      <w:r w:rsidR="003D153D">
        <w:t xml:space="preserve"> ABC kit, mix together 4</w:t>
      </w:r>
      <w:r>
        <w:t xml:space="preserve">0 </w:t>
      </w:r>
      <w:proofErr w:type="spellStart"/>
      <w:r>
        <w:t>ul</w:t>
      </w:r>
      <w:proofErr w:type="spellEnd"/>
      <w:r>
        <w:t xml:space="preserve"> solution A with </w:t>
      </w:r>
      <w:r w:rsidR="003D153D">
        <w:t>4</w:t>
      </w:r>
      <w:r>
        <w:t xml:space="preserve">0 </w:t>
      </w:r>
      <w:proofErr w:type="spellStart"/>
      <w:r>
        <w:t>ul</w:t>
      </w:r>
      <w:proofErr w:type="spellEnd"/>
      <w:r>
        <w:t xml:space="preserve"> of solution B in </w:t>
      </w:r>
      <w:r w:rsidR="003D153D">
        <w:t>4</w:t>
      </w:r>
      <w:r>
        <w:t xml:space="preserve"> ml PBS in a glass tube, mixing gently, 30 minutes </w:t>
      </w:r>
      <w:r>
        <w:rPr>
          <w:u w:val="single"/>
        </w:rPr>
        <w:t>before</w:t>
      </w:r>
      <w:r>
        <w:t xml:space="preserve"> you plan to use this solution. This amount of AB solution is enough for </w:t>
      </w:r>
      <w:r w:rsidR="003D153D">
        <w:t>1 tube</w:t>
      </w:r>
      <w:r>
        <w:t xml:space="preserve">; multiply these volumes accordingly for the number of tubes you are processing. 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Incubate embryos for 1 hour in </w:t>
      </w:r>
      <w:r w:rsidR="003D153D">
        <w:t>4 m</w:t>
      </w:r>
      <w:r>
        <w:t>l of AB solution.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Wash embryos as follows. NOTE: Next washes are done in 1xPBS </w:t>
      </w:r>
      <w:r>
        <w:rPr>
          <w:b/>
          <w:u w:val="single"/>
        </w:rPr>
        <w:t>without</w:t>
      </w:r>
      <w:r>
        <w:t xml:space="preserve"> Triton X-100.</w:t>
      </w:r>
    </w:p>
    <w:p w:rsidR="00CC022A" w:rsidRDefault="00CC022A" w:rsidP="00CC022A"/>
    <w:p w:rsidR="00CC022A" w:rsidRDefault="003D153D" w:rsidP="00CC022A">
      <w:pPr>
        <w:numPr>
          <w:ilvl w:val="1"/>
          <w:numId w:val="1"/>
        </w:numPr>
      </w:pPr>
      <w:r>
        <w:t>3 quick rinses in PBS</w:t>
      </w:r>
    </w:p>
    <w:p w:rsidR="00CC022A" w:rsidRDefault="003D153D" w:rsidP="00CC022A">
      <w:pPr>
        <w:numPr>
          <w:ilvl w:val="1"/>
          <w:numId w:val="1"/>
        </w:numPr>
      </w:pPr>
      <w:r>
        <w:t>1 overnight wash in PBS</w:t>
      </w:r>
      <w:r w:rsidR="00CC022A">
        <w:t>. Leave embryos on rocker at 4</w:t>
      </w:r>
      <w:r w:rsidR="00CC022A">
        <w:sym w:font="Symbol" w:char="F0B0"/>
      </w:r>
      <w:r w:rsidR="00CC022A">
        <w:t>C.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>Wash two t</w:t>
      </w:r>
      <w:r w:rsidR="003D153D">
        <w:t>imes for 1 hour in 1xPBS</w:t>
      </w:r>
      <w:r>
        <w:t>.</w:t>
      </w:r>
    </w:p>
    <w:p w:rsidR="00CC022A" w:rsidRDefault="00CC022A" w:rsidP="00CC022A">
      <w:pPr>
        <w:ind w:left="360"/>
      </w:pPr>
    </w:p>
    <w:p w:rsidR="00CC022A" w:rsidRDefault="00CC022A" w:rsidP="00CC022A">
      <w:pPr>
        <w:numPr>
          <w:ilvl w:val="0"/>
          <w:numId w:val="1"/>
        </w:numPr>
      </w:pPr>
      <w:r>
        <w:t>Prepare the following mix in a glass tube. Multiply amounts according to the number of tubes you have. NOTE: Wear gloves, as DAB is a carcinogen. Protect DAB form light.</w:t>
      </w:r>
    </w:p>
    <w:p w:rsidR="00CC022A" w:rsidRDefault="00CC022A" w:rsidP="00CC022A"/>
    <w:p w:rsidR="00CC022A" w:rsidRDefault="00CC022A" w:rsidP="00CC022A">
      <w:pPr>
        <w:ind w:left="1440"/>
      </w:pPr>
      <w:r>
        <w:t>4</w:t>
      </w:r>
      <w:r w:rsidR="003D153D">
        <w:t>.</w:t>
      </w:r>
      <w:r>
        <w:t xml:space="preserve">90 </w:t>
      </w:r>
      <w:r>
        <w:tab/>
      </w:r>
      <w:r w:rsidR="003D153D">
        <w:t>m</w:t>
      </w:r>
      <w:r>
        <w:t>l of water</w:t>
      </w:r>
    </w:p>
    <w:p w:rsidR="00CC022A" w:rsidRDefault="00CC022A" w:rsidP="00CC022A">
      <w:pPr>
        <w:ind w:left="1440"/>
      </w:pPr>
      <w:r>
        <w:t>4</w:t>
      </w:r>
      <w:r w:rsidR="003D153D">
        <w:t>.</w:t>
      </w:r>
      <w:r>
        <w:t xml:space="preserve">90 </w:t>
      </w:r>
      <w:r>
        <w:tab/>
      </w:r>
      <w:r w:rsidR="003D153D">
        <w:t>m</w:t>
      </w:r>
      <w:r>
        <w:t>l of Phosphate Buffer</w:t>
      </w:r>
    </w:p>
    <w:p w:rsidR="003D153D" w:rsidRDefault="00CC022A" w:rsidP="003D153D">
      <w:pPr>
        <w:ind w:left="1440"/>
      </w:pPr>
      <w:r>
        <w:t xml:space="preserve">  </w:t>
      </w:r>
      <w:r w:rsidR="003D153D">
        <w:t>0.1</w:t>
      </w:r>
      <w:r>
        <w:t xml:space="preserve"> </w:t>
      </w:r>
      <w:r>
        <w:tab/>
      </w:r>
      <w:r w:rsidR="003D153D">
        <w:t>m</w:t>
      </w:r>
      <w:r>
        <w:t>l of DMSO</w:t>
      </w:r>
    </w:p>
    <w:p w:rsidR="00CC022A" w:rsidRDefault="003D153D" w:rsidP="003D153D">
      <w:pPr>
        <w:ind w:left="1440"/>
      </w:pPr>
      <w:r>
        <w:t xml:space="preserve">  0.125 m</w:t>
      </w:r>
      <w:r w:rsidR="00CC022A">
        <w:t>l of DAB stock solution (from freezer)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>Incubate in DAB solution for 30 minutes in the dark.</w:t>
      </w:r>
    </w:p>
    <w:p w:rsidR="00CC022A" w:rsidRDefault="00CC022A" w:rsidP="00CC022A">
      <w:pPr>
        <w:ind w:left="360"/>
      </w:pPr>
    </w:p>
    <w:p w:rsidR="00CC022A" w:rsidRDefault="00CC022A" w:rsidP="00CC022A">
      <w:pPr>
        <w:numPr>
          <w:ilvl w:val="0"/>
          <w:numId w:val="1"/>
        </w:numPr>
      </w:pPr>
      <w:r>
        <w:t>Replace used DAB solution with fresh one.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Take 10 </w:t>
      </w:r>
      <w:proofErr w:type="spellStart"/>
      <w:r>
        <w:t>ul</w:t>
      </w:r>
      <w:proofErr w:type="spellEnd"/>
      <w:r>
        <w:t xml:space="preserve"> of a 30% hydrogen peroxide solution and add it to 1 ml distilled water. Take </w:t>
      </w:r>
      <w:r w:rsidR="003D153D">
        <w:t>10</w:t>
      </w:r>
      <w:r>
        <w:t xml:space="preserve"> </w:t>
      </w:r>
      <w:proofErr w:type="spellStart"/>
      <w:r>
        <w:t>ul</w:t>
      </w:r>
      <w:proofErr w:type="spellEnd"/>
      <w:r>
        <w:t xml:space="preserve"> of this diluted hydrogen peroxide solution and add it to the embryos.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>Cover embryos and monitor reaction closely. This should start very quickly, within a couple of minutes. If you see a good-looking brown precipitate stop the reaction. Background can often be a problem.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Remove DAB solution and rinse embryos quickly with </w:t>
      </w:r>
      <w:r>
        <w:rPr>
          <w:u w:val="single"/>
        </w:rPr>
        <w:t>tap</w:t>
      </w:r>
      <w:r>
        <w:t xml:space="preserve"> water.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 xml:space="preserve">Fix embryos in 4% </w:t>
      </w:r>
      <w:proofErr w:type="spellStart"/>
      <w:r>
        <w:t>paraformaldehyde</w:t>
      </w:r>
      <w:proofErr w:type="spellEnd"/>
      <w:r>
        <w:t xml:space="preserve"> (PFA) in 1xPBS for 30 minutes. </w:t>
      </w:r>
      <w:r w:rsidR="00721BB4">
        <w:t>Make sure the embryos are flat.</w:t>
      </w:r>
    </w:p>
    <w:p w:rsidR="00CC022A" w:rsidRDefault="00CC022A" w:rsidP="00CC022A"/>
    <w:p w:rsidR="00CC022A" w:rsidRDefault="00CC022A" w:rsidP="00CC022A">
      <w:pPr>
        <w:numPr>
          <w:ilvl w:val="0"/>
          <w:numId w:val="1"/>
        </w:numPr>
      </w:pPr>
      <w:r>
        <w:t>Store embryos at 4</w:t>
      </w:r>
      <w:r>
        <w:sym w:font="Symbol" w:char="F0B0"/>
      </w:r>
      <w:r>
        <w:t>C</w:t>
      </w:r>
      <w:r w:rsidR="00721BB4">
        <w:t xml:space="preserve"> in 4% PFA in 1xPBS</w:t>
      </w:r>
      <w:r>
        <w:t>.</w:t>
      </w:r>
    </w:p>
    <w:p w:rsidR="00CC022A" w:rsidRDefault="00CC022A" w:rsidP="00CC022A"/>
    <w:p w:rsidR="00721BB4" w:rsidRDefault="00721BB4" w:rsidP="00CC022A"/>
    <w:p w:rsidR="00721BB4" w:rsidRDefault="00721BB4" w:rsidP="00CC022A"/>
    <w:p w:rsidR="00CC022A" w:rsidRDefault="00CC022A" w:rsidP="00CC022A"/>
    <w:p w:rsidR="00CC022A" w:rsidRDefault="00CC022A" w:rsidP="00CC022A">
      <w:pPr>
        <w:pStyle w:val="Heading1"/>
      </w:pPr>
      <w:r>
        <w:t>Dilutions of commonly used antibodies</w:t>
      </w:r>
    </w:p>
    <w:p w:rsidR="00CC022A" w:rsidRDefault="00CC022A" w:rsidP="00CC022A"/>
    <w:p w:rsidR="00CC022A" w:rsidRDefault="00CC022A" w:rsidP="00CC022A">
      <w:r>
        <w:t>Primary antibodies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52"/>
        <w:gridCol w:w="2952"/>
        <w:gridCol w:w="2952"/>
      </w:tblGrid>
      <w:tr w:rsidR="00CC022A">
        <w:tc>
          <w:tcPr>
            <w:tcW w:w="2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proofErr w:type="spellStart"/>
            <w:r>
              <w:t>Epitope</w:t>
            </w:r>
            <w:proofErr w:type="spellEnd"/>
          </w:p>
        </w:tc>
        <w:tc>
          <w:tcPr>
            <w:tcW w:w="2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r>
              <w:t xml:space="preserve">Host species and </w:t>
            </w:r>
            <w:proofErr w:type="spellStart"/>
            <w:r>
              <w:t>Ig</w:t>
            </w:r>
            <w:proofErr w:type="spellEnd"/>
            <w:r>
              <w:t xml:space="preserve"> type</w:t>
            </w:r>
          </w:p>
        </w:tc>
        <w:tc>
          <w:tcPr>
            <w:tcW w:w="29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r>
              <w:t>Dilution</w:t>
            </w:r>
          </w:p>
        </w:tc>
      </w:tr>
      <w:tr w:rsidR="00CC022A">
        <w:tc>
          <w:tcPr>
            <w:tcW w:w="2952" w:type="dxa"/>
            <w:tcBorders>
              <w:top w:val="double" w:sz="4" w:space="0" w:color="auto"/>
            </w:tcBorders>
          </w:tcPr>
          <w:p w:rsidR="00CC022A" w:rsidRDefault="00CC022A">
            <w:r>
              <w:t>Anti-</w:t>
            </w:r>
            <w:proofErr w:type="spellStart"/>
            <w:r>
              <w:t>Myc</w:t>
            </w:r>
            <w:proofErr w:type="spellEnd"/>
          </w:p>
        </w:tc>
        <w:tc>
          <w:tcPr>
            <w:tcW w:w="2952" w:type="dxa"/>
            <w:tcBorders>
              <w:top w:val="double" w:sz="4" w:space="0" w:color="auto"/>
            </w:tcBorders>
          </w:tcPr>
          <w:p w:rsidR="00CC022A" w:rsidRDefault="00CC022A">
            <w:r>
              <w:t xml:space="preserve">Mouse </w:t>
            </w:r>
            <w:proofErr w:type="spellStart"/>
            <w:r>
              <w:t>IgG</w:t>
            </w:r>
            <w:proofErr w:type="spellEnd"/>
          </w:p>
        </w:tc>
        <w:tc>
          <w:tcPr>
            <w:tcW w:w="2952" w:type="dxa"/>
            <w:tcBorders>
              <w:top w:val="double" w:sz="4" w:space="0" w:color="auto"/>
            </w:tcBorders>
          </w:tcPr>
          <w:p w:rsidR="00CC022A" w:rsidRDefault="00CC022A">
            <w:r>
              <w:t>1:100</w:t>
            </w:r>
          </w:p>
        </w:tc>
      </w:tr>
      <w:tr w:rsidR="00CC022A">
        <w:tc>
          <w:tcPr>
            <w:tcW w:w="2952" w:type="dxa"/>
          </w:tcPr>
          <w:p w:rsidR="00CC022A" w:rsidRDefault="00CC022A">
            <w:r>
              <w:t>Anti-</w:t>
            </w:r>
            <w:proofErr w:type="spellStart"/>
            <w:r>
              <w:t>Myosine</w:t>
            </w:r>
            <w:proofErr w:type="spellEnd"/>
            <w:r>
              <w:t xml:space="preserve"> heavy chain</w:t>
            </w:r>
          </w:p>
        </w:tc>
        <w:tc>
          <w:tcPr>
            <w:tcW w:w="2952" w:type="dxa"/>
          </w:tcPr>
          <w:p w:rsidR="00CC022A" w:rsidRDefault="00CC022A">
            <w:r>
              <w:t xml:space="preserve">Mouse </w:t>
            </w:r>
            <w:proofErr w:type="spellStart"/>
            <w:r>
              <w:t>IgG</w:t>
            </w:r>
            <w:proofErr w:type="spellEnd"/>
          </w:p>
        </w:tc>
        <w:tc>
          <w:tcPr>
            <w:tcW w:w="2952" w:type="dxa"/>
          </w:tcPr>
          <w:p w:rsidR="00CC022A" w:rsidRDefault="00CC022A">
            <w:r>
              <w:t>1:100</w:t>
            </w:r>
          </w:p>
        </w:tc>
      </w:tr>
      <w:tr w:rsidR="00CC022A">
        <w:tc>
          <w:tcPr>
            <w:tcW w:w="2952" w:type="dxa"/>
          </w:tcPr>
          <w:p w:rsidR="00CC022A" w:rsidRDefault="00CC022A">
            <w:r>
              <w:t>Anti-GFP</w:t>
            </w:r>
          </w:p>
        </w:tc>
        <w:tc>
          <w:tcPr>
            <w:tcW w:w="2952" w:type="dxa"/>
          </w:tcPr>
          <w:p w:rsidR="00CC022A" w:rsidRDefault="00CC022A">
            <w:r>
              <w:t xml:space="preserve">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952" w:type="dxa"/>
          </w:tcPr>
          <w:p w:rsidR="00CC022A" w:rsidRDefault="00CC022A">
            <w:r>
              <w:t>1:500</w:t>
            </w:r>
          </w:p>
        </w:tc>
      </w:tr>
      <w:tr w:rsidR="00CC022A">
        <w:tc>
          <w:tcPr>
            <w:tcW w:w="2952" w:type="dxa"/>
          </w:tcPr>
          <w:p w:rsidR="00CC022A" w:rsidRDefault="00CC022A">
            <w:r>
              <w:t>Anti-</w:t>
            </w:r>
            <w:proofErr w:type="spellStart"/>
            <w:r>
              <w:t>Phospho-Histone</w:t>
            </w:r>
            <w:proofErr w:type="spellEnd"/>
          </w:p>
        </w:tc>
        <w:tc>
          <w:tcPr>
            <w:tcW w:w="2952" w:type="dxa"/>
          </w:tcPr>
          <w:p w:rsidR="00CC022A" w:rsidRDefault="00CC022A">
            <w:r>
              <w:t xml:space="preserve">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952" w:type="dxa"/>
          </w:tcPr>
          <w:p w:rsidR="00CC022A" w:rsidRDefault="00CC022A">
            <w:r>
              <w:t>1:200</w:t>
            </w:r>
          </w:p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  <w:tr w:rsidR="00CC022A"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  <w:tc>
          <w:tcPr>
            <w:tcW w:w="2952" w:type="dxa"/>
          </w:tcPr>
          <w:p w:rsidR="00CC022A" w:rsidRDefault="00CC022A"/>
        </w:tc>
      </w:tr>
    </w:tbl>
    <w:p w:rsidR="00CC022A" w:rsidRDefault="00CC022A" w:rsidP="00CC022A"/>
    <w:p w:rsidR="00CC022A" w:rsidRDefault="00CC022A" w:rsidP="00CC022A">
      <w:pPr>
        <w:ind w:left="360"/>
      </w:pPr>
    </w:p>
    <w:p w:rsidR="00CC022A" w:rsidRDefault="00CC022A" w:rsidP="00CC022A">
      <w:r>
        <w:t>Secondary antibodies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2160"/>
        <w:gridCol w:w="2610"/>
        <w:gridCol w:w="1278"/>
      </w:tblGrid>
      <w:tr w:rsidR="00CC022A">
        <w:tc>
          <w:tcPr>
            <w:tcW w:w="28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proofErr w:type="spellStart"/>
            <w:r>
              <w:t>Epitope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r>
              <w:t>Conjugated to</w:t>
            </w:r>
          </w:p>
        </w:tc>
        <w:tc>
          <w:tcPr>
            <w:tcW w:w="26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r>
              <w:t xml:space="preserve">Host species and </w:t>
            </w:r>
            <w:proofErr w:type="spellStart"/>
            <w:r>
              <w:t>Ig</w:t>
            </w:r>
            <w:proofErr w:type="spellEnd"/>
            <w:r>
              <w:t xml:space="preserve"> type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C022A" w:rsidRDefault="00CC022A">
            <w:r>
              <w:t>Dilution</w:t>
            </w:r>
          </w:p>
        </w:tc>
      </w:tr>
      <w:tr w:rsidR="00CC022A">
        <w:tc>
          <w:tcPr>
            <w:tcW w:w="28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Anti-Mouse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>Biotin</w:t>
            </w:r>
          </w:p>
        </w:tc>
        <w:tc>
          <w:tcPr>
            <w:tcW w:w="2610" w:type="dxa"/>
            <w:tcBorders>
              <w:top w:val="double" w:sz="4" w:space="0" w:color="auto"/>
              <w:left w:val="single" w:sz="4" w:space="0" w:color="auto"/>
            </w:tcBorders>
          </w:tcPr>
          <w:p w:rsidR="00CC022A" w:rsidRDefault="00CC022A">
            <w:r>
              <w:t xml:space="preserve">Donkey </w:t>
            </w:r>
            <w:proofErr w:type="spellStart"/>
            <w:r>
              <w:t>IgG</w:t>
            </w:r>
            <w:proofErr w:type="spellEnd"/>
          </w:p>
        </w:tc>
        <w:tc>
          <w:tcPr>
            <w:tcW w:w="1278" w:type="dxa"/>
            <w:tcBorders>
              <w:top w:val="double" w:sz="4" w:space="0" w:color="auto"/>
            </w:tcBorders>
          </w:tcPr>
          <w:p w:rsidR="00CC022A" w:rsidRDefault="00CC022A">
            <w:r>
              <w:t>1:1000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>Biotin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 xml:space="preserve">Donkey </w:t>
            </w:r>
            <w:proofErr w:type="spellStart"/>
            <w:r>
              <w:t>IgG</w:t>
            </w:r>
            <w:proofErr w:type="spellEnd"/>
          </w:p>
        </w:tc>
        <w:tc>
          <w:tcPr>
            <w:tcW w:w="1278" w:type="dxa"/>
          </w:tcPr>
          <w:p w:rsidR="00CC022A" w:rsidRDefault="00CC022A">
            <w:r>
              <w:t>1:1000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Anti-Mouse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proofErr w:type="spellStart"/>
            <w:r>
              <w:t>Alexa</w:t>
            </w:r>
            <w:proofErr w:type="spellEnd"/>
            <w:r>
              <w:t xml:space="preserve"> 488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 xml:space="preserve">Goat </w:t>
            </w:r>
            <w:proofErr w:type="spellStart"/>
            <w:r>
              <w:t>IgG</w:t>
            </w:r>
            <w:proofErr w:type="spellEnd"/>
          </w:p>
        </w:tc>
        <w:tc>
          <w:tcPr>
            <w:tcW w:w="1278" w:type="dxa"/>
          </w:tcPr>
          <w:p w:rsidR="00CC022A" w:rsidRDefault="00CC022A">
            <w:r>
              <w:t>1:2000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proofErr w:type="spellStart"/>
            <w:r>
              <w:t>Alexa</w:t>
            </w:r>
            <w:proofErr w:type="spellEnd"/>
            <w:r>
              <w:t xml:space="preserve"> 488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 xml:space="preserve">Goat </w:t>
            </w:r>
            <w:proofErr w:type="spellStart"/>
            <w:r>
              <w:t>IgG</w:t>
            </w:r>
            <w:proofErr w:type="spellEnd"/>
          </w:p>
        </w:tc>
        <w:tc>
          <w:tcPr>
            <w:tcW w:w="1278" w:type="dxa"/>
          </w:tcPr>
          <w:p w:rsidR="00CC022A" w:rsidRDefault="00CC022A">
            <w:r>
              <w:t>1:2000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proofErr w:type="spellStart"/>
            <w:r>
              <w:t>Streptavidin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proofErr w:type="spellStart"/>
            <w:r>
              <w:t>Alexa</w:t>
            </w:r>
            <w:proofErr w:type="spellEnd"/>
            <w:r>
              <w:t xml:space="preserve"> 546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>N.A.</w:t>
            </w:r>
          </w:p>
        </w:tc>
        <w:tc>
          <w:tcPr>
            <w:tcW w:w="1278" w:type="dxa"/>
          </w:tcPr>
          <w:p w:rsidR="00CC022A" w:rsidRDefault="00CC022A">
            <w:r>
              <w:t>1:500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>Cy5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 xml:space="preserve">Goat </w:t>
            </w:r>
            <w:proofErr w:type="spellStart"/>
            <w:r>
              <w:t>IgG</w:t>
            </w:r>
            <w:proofErr w:type="spellEnd"/>
          </w:p>
        </w:tc>
        <w:tc>
          <w:tcPr>
            <w:tcW w:w="1278" w:type="dxa"/>
          </w:tcPr>
          <w:p w:rsidR="00CC022A" w:rsidRDefault="00CC022A">
            <w:r>
              <w:t>1:500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Anti-Rabbit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>HRP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>Horse</w:t>
            </w:r>
          </w:p>
        </w:tc>
        <w:tc>
          <w:tcPr>
            <w:tcW w:w="1278" w:type="dxa"/>
          </w:tcPr>
          <w:p w:rsidR="00CC022A" w:rsidRDefault="00CC022A">
            <w:r>
              <w:t>1:200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 xml:space="preserve">Anti-Mouse </w:t>
            </w:r>
            <w:proofErr w:type="spellStart"/>
            <w:r>
              <w:t>IgG</w:t>
            </w:r>
            <w:proofErr w:type="spellEnd"/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>
            <w:r>
              <w:t>HRP</w:t>
            </w:r>
          </w:p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>
            <w:r>
              <w:t>Horse</w:t>
            </w:r>
          </w:p>
        </w:tc>
        <w:tc>
          <w:tcPr>
            <w:tcW w:w="1278" w:type="dxa"/>
          </w:tcPr>
          <w:p w:rsidR="00CC022A" w:rsidRDefault="00CC022A">
            <w:r>
              <w:t>1:200</w:t>
            </w:r>
          </w:p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/>
        </w:tc>
        <w:tc>
          <w:tcPr>
            <w:tcW w:w="1278" w:type="dxa"/>
          </w:tcPr>
          <w:p w:rsidR="00CC022A" w:rsidRDefault="00CC022A"/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/>
        </w:tc>
        <w:tc>
          <w:tcPr>
            <w:tcW w:w="1278" w:type="dxa"/>
          </w:tcPr>
          <w:p w:rsidR="00CC022A" w:rsidRDefault="00CC022A"/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/>
        </w:tc>
        <w:tc>
          <w:tcPr>
            <w:tcW w:w="1278" w:type="dxa"/>
          </w:tcPr>
          <w:p w:rsidR="00CC022A" w:rsidRDefault="00CC022A"/>
        </w:tc>
      </w:tr>
      <w:tr w:rsidR="00CC022A"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C022A" w:rsidRDefault="00CC022A"/>
        </w:tc>
        <w:tc>
          <w:tcPr>
            <w:tcW w:w="2610" w:type="dxa"/>
            <w:tcBorders>
              <w:left w:val="single" w:sz="4" w:space="0" w:color="auto"/>
            </w:tcBorders>
          </w:tcPr>
          <w:p w:rsidR="00CC022A" w:rsidRDefault="00CC022A"/>
        </w:tc>
        <w:tc>
          <w:tcPr>
            <w:tcW w:w="1278" w:type="dxa"/>
          </w:tcPr>
          <w:p w:rsidR="00CC022A" w:rsidRDefault="00CC022A"/>
        </w:tc>
      </w:tr>
    </w:tbl>
    <w:p w:rsidR="00CC022A" w:rsidRDefault="00CC022A" w:rsidP="00CC022A">
      <w:pPr>
        <w:pStyle w:val="Heading1"/>
      </w:pPr>
      <w:r>
        <w:t>Solutions</w:t>
      </w:r>
    </w:p>
    <w:p w:rsidR="00CC022A" w:rsidRDefault="00CC022A" w:rsidP="00CC022A">
      <w:pPr>
        <w:ind w:left="360"/>
      </w:pPr>
    </w:p>
    <w:p w:rsidR="00CC022A" w:rsidRDefault="00CC022A" w:rsidP="00CC022A">
      <w:r>
        <w:t xml:space="preserve">4% </w:t>
      </w:r>
      <w:proofErr w:type="spellStart"/>
      <w:r>
        <w:t>paraformaldehyde</w:t>
      </w:r>
      <w:proofErr w:type="spellEnd"/>
      <w:r>
        <w:t xml:space="preserve"> (PFA)</w:t>
      </w:r>
    </w:p>
    <w:p w:rsidR="00CC022A" w:rsidRDefault="00CC022A" w:rsidP="00CC022A">
      <w:r>
        <w:t>1xPBS</w:t>
      </w:r>
    </w:p>
    <w:p w:rsidR="00CC022A" w:rsidRDefault="00CC022A" w:rsidP="00CC022A">
      <w:r>
        <w:t>Distilled water</w:t>
      </w:r>
    </w:p>
    <w:p w:rsidR="00FA06A4" w:rsidRDefault="00FA06A4" w:rsidP="00CC022A">
      <w:r>
        <w:t>PBX = 1x PBS, 1</w:t>
      </w:r>
      <w:r w:rsidR="00CC022A">
        <w:t>% Triton X-100</w:t>
      </w:r>
    </w:p>
    <w:p w:rsidR="00FA06A4" w:rsidRDefault="00FA06A4" w:rsidP="00FA06A4">
      <w:r>
        <w:t>Blocking Buffer = 1x</w:t>
      </w:r>
      <w:r w:rsidRPr="00FA06A4">
        <w:t xml:space="preserve"> </w:t>
      </w:r>
      <w:r>
        <w:t>PBX containing 2mg/ml BSA and 10% goat serum.</w:t>
      </w:r>
    </w:p>
    <w:p w:rsidR="00CC022A" w:rsidRDefault="00CC022A" w:rsidP="00CC022A">
      <w:r>
        <w:t>DAB stock solution =</w:t>
      </w:r>
    </w:p>
    <w:p w:rsidR="00CC022A" w:rsidRDefault="00CC022A" w:rsidP="00CC022A">
      <w:pPr>
        <w:ind w:left="360"/>
      </w:pPr>
    </w:p>
    <w:p w:rsidR="00CC022A" w:rsidRDefault="00CC022A" w:rsidP="00CC022A">
      <w:pPr>
        <w:pStyle w:val="Header"/>
        <w:tabs>
          <w:tab w:val="clear" w:pos="4320"/>
          <w:tab w:val="clear" w:pos="8640"/>
        </w:tabs>
        <w:rPr>
          <w:u w:val="single"/>
        </w:rPr>
      </w:pPr>
      <w:r>
        <w:rPr>
          <w:u w:val="single"/>
        </w:rPr>
        <w:t xml:space="preserve">Phosphate buffer </w:t>
      </w:r>
    </w:p>
    <w:p w:rsidR="00CC022A" w:rsidRDefault="00CC022A" w:rsidP="00CC022A">
      <w:r>
        <w:t>80 ml 0.1 M 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 xml:space="preserve"> (26.8 g/L 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>-7H</w:t>
      </w:r>
      <w:r>
        <w:rPr>
          <w:vertAlign w:val="subscript"/>
        </w:rPr>
        <w:t>2</w:t>
      </w:r>
      <w:r>
        <w:t>0 or 14.196 g/L of Na</w:t>
      </w:r>
      <w:r>
        <w:rPr>
          <w:vertAlign w:val="subscript"/>
        </w:rPr>
        <w:t>2</w:t>
      </w:r>
      <w:r>
        <w:t>HPO</w:t>
      </w:r>
      <w:r>
        <w:rPr>
          <w:vertAlign w:val="subscript"/>
        </w:rPr>
        <w:t>4</w:t>
      </w:r>
      <w:r>
        <w:t xml:space="preserve"> anhydrous)</w:t>
      </w:r>
    </w:p>
    <w:p w:rsidR="00CC022A" w:rsidRDefault="00CC022A" w:rsidP="00CC022A">
      <w:r>
        <w:t>20 ml 0.1 M NaH</w:t>
      </w:r>
      <w:r>
        <w:rPr>
          <w:vertAlign w:val="subscript"/>
        </w:rPr>
        <w:t>2</w:t>
      </w:r>
      <w:r>
        <w:t>P0</w:t>
      </w:r>
      <w:r>
        <w:rPr>
          <w:vertAlign w:val="subscript"/>
        </w:rPr>
        <w:t>4</w:t>
      </w:r>
      <w:r>
        <w:t xml:space="preserve">  (13.8 g/L NaH</w:t>
      </w:r>
      <w:r>
        <w:rPr>
          <w:vertAlign w:val="subscript"/>
        </w:rPr>
        <w:t>2</w:t>
      </w:r>
      <w:r>
        <w:t>PO</w:t>
      </w:r>
      <w:r>
        <w:rPr>
          <w:vertAlign w:val="subscript"/>
        </w:rPr>
        <w:t>4</w:t>
      </w:r>
      <w:r>
        <w:t>-H</w:t>
      </w:r>
      <w:r>
        <w:rPr>
          <w:vertAlign w:val="subscript"/>
        </w:rPr>
        <w:t>2</w:t>
      </w:r>
      <w:r>
        <w:t>0)</w:t>
      </w:r>
    </w:p>
    <w:p w:rsidR="00CC022A" w:rsidRDefault="00CC022A" w:rsidP="00CC022A">
      <w:r>
        <w:t>Make stock solutions of each buffer component and autoclave.</w:t>
      </w:r>
    </w:p>
    <w:p w:rsidR="00CC022A" w:rsidRDefault="00CC022A" w:rsidP="00CC022A">
      <w:r>
        <w:t>Mix indicated volumes.</w:t>
      </w:r>
    </w:p>
    <w:p w:rsidR="00CC022A" w:rsidRDefault="00CC022A" w:rsidP="00CC022A">
      <w:r>
        <w:t>Store at 4°C.</w:t>
      </w:r>
    </w:p>
    <w:sectPr w:rsidR="00CC022A" w:rsidSect="00CC022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2C68"/>
    <w:multiLevelType w:val="hybridMultilevel"/>
    <w:tmpl w:val="0EA64F5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A3399E"/>
    <w:multiLevelType w:val="hybridMultilevel"/>
    <w:tmpl w:val="A27CD7D6"/>
    <w:lvl w:ilvl="0" w:tplc="54408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70930"/>
    <w:multiLevelType w:val="multilevel"/>
    <w:tmpl w:val="2944771A"/>
    <w:lvl w:ilvl="0">
      <w:start w:val="1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160"/>
        </w:tabs>
        <w:ind w:left="21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3">
    <w:nsid w:val="63950AC8"/>
    <w:multiLevelType w:val="hybridMultilevel"/>
    <w:tmpl w:val="A27CD7D6"/>
    <w:lvl w:ilvl="0" w:tplc="54408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24136"/>
    <w:multiLevelType w:val="hybridMultilevel"/>
    <w:tmpl w:val="7B943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022A"/>
    <w:rsid w:val="002D5DA4"/>
    <w:rsid w:val="003D153D"/>
    <w:rsid w:val="00721BB4"/>
    <w:rsid w:val="00AA1F10"/>
    <w:rsid w:val="00CC022A"/>
    <w:rsid w:val="00FA06A4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22A"/>
    <w:rPr>
      <w:rFonts w:ascii="Times" w:eastAsia="Times" w:hAnsi="Times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CC022A"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C022A"/>
    <w:rPr>
      <w:rFonts w:ascii="Times" w:eastAsia="Times" w:hAnsi="Times" w:cs="Times New Roman"/>
      <w:szCs w:val="20"/>
      <w:u w:val="single"/>
    </w:rPr>
  </w:style>
  <w:style w:type="paragraph" w:styleId="Header">
    <w:name w:val="header"/>
    <w:basedOn w:val="Normal"/>
    <w:link w:val="HeaderChar"/>
    <w:rsid w:val="00CC02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C022A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CC022A"/>
  </w:style>
  <w:style w:type="paragraph" w:styleId="FootnoteText">
    <w:name w:val="footnote text"/>
    <w:basedOn w:val="Normal"/>
    <w:link w:val="FootnoteTextChar"/>
    <w:rsid w:val="00CC022A"/>
  </w:style>
  <w:style w:type="character" w:customStyle="1" w:styleId="FootnoteTextChar">
    <w:name w:val="Footnote Text Char"/>
    <w:basedOn w:val="DefaultParagraphFont"/>
    <w:link w:val="FootnoteText"/>
    <w:rsid w:val="00CC022A"/>
    <w:rPr>
      <w:rFonts w:ascii="Times" w:eastAsia="Times" w:hAnsi="Times" w:cs="Times New Roman"/>
      <w:szCs w:val="20"/>
    </w:rPr>
  </w:style>
  <w:style w:type="character" w:styleId="FootnoteReference">
    <w:name w:val="footnote reference"/>
    <w:basedOn w:val="DefaultParagraphFont"/>
    <w:rsid w:val="00CC022A"/>
    <w:rPr>
      <w:vertAlign w:val="superscript"/>
    </w:rPr>
  </w:style>
  <w:style w:type="paragraph" w:styleId="Footer">
    <w:name w:val="footer"/>
    <w:basedOn w:val="Normal"/>
    <w:link w:val="FooterChar"/>
    <w:rsid w:val="00CC02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C022A"/>
    <w:rPr>
      <w:rFonts w:ascii="Times" w:eastAsia="Times" w:hAnsi="Times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726</Words>
  <Characters>4143</Characters>
  <Application>Microsoft Macintosh Word</Application>
  <DocSecurity>0</DocSecurity>
  <Lines>34</Lines>
  <Paragraphs>8</Paragraphs>
  <ScaleCrop>false</ScaleCrop>
  <Company>University of Miami</Company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Skromne</dc:creator>
  <cp:keywords/>
  <cp:lastModifiedBy>Isaac Skromne</cp:lastModifiedBy>
  <cp:revision>2</cp:revision>
  <dcterms:created xsi:type="dcterms:W3CDTF">2010-02-23T18:29:00Z</dcterms:created>
  <dcterms:modified xsi:type="dcterms:W3CDTF">2010-03-15T04:33:00Z</dcterms:modified>
</cp:coreProperties>
</file>