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0C" w:rsidRDefault="0005140C">
      <w:pPr>
        <w:rPr>
          <w:rFonts w:ascii="Arial" w:hAnsi="Arial" w:cs="Arial"/>
          <w:color w:val="1F497D" w:themeColor="text2"/>
          <w:sz w:val="24"/>
          <w:szCs w:val="24"/>
        </w:rPr>
      </w:pPr>
      <w:r>
        <w:rPr>
          <w:rFonts w:ascii="Arial" w:hAnsi="Arial" w:cs="Arial"/>
          <w:color w:val="1F497D" w:themeColor="text2"/>
          <w:sz w:val="24"/>
          <w:szCs w:val="24"/>
        </w:rPr>
        <w:t>This is an historical day</w:t>
      </w:r>
      <w:r w:rsidR="005F7893">
        <w:rPr>
          <w:rFonts w:ascii="Arial" w:hAnsi="Arial" w:cs="Arial"/>
          <w:color w:val="1F497D" w:themeColor="text2"/>
          <w:sz w:val="24"/>
          <w:szCs w:val="24"/>
        </w:rPr>
        <w:t xml:space="preserve"> in the world’s currency markets</w:t>
      </w:r>
      <w:r>
        <w:rPr>
          <w:rFonts w:ascii="Arial" w:hAnsi="Arial" w:cs="Arial"/>
          <w:color w:val="1F497D" w:themeColor="text2"/>
          <w:sz w:val="24"/>
          <w:szCs w:val="24"/>
        </w:rPr>
        <w:t>. Something happened in relative obscurity today that will impact the world</w:t>
      </w:r>
      <w:r w:rsidR="005F7893">
        <w:rPr>
          <w:rFonts w:ascii="Arial" w:hAnsi="Arial" w:cs="Arial"/>
          <w:color w:val="1F497D" w:themeColor="text2"/>
          <w:sz w:val="24"/>
          <w:szCs w:val="24"/>
        </w:rPr>
        <w:t>’s economy and interest rates</w:t>
      </w:r>
      <w:r>
        <w:rPr>
          <w:rFonts w:ascii="Arial" w:hAnsi="Arial" w:cs="Arial"/>
          <w:color w:val="1F497D" w:themeColor="text2"/>
          <w:sz w:val="24"/>
          <w:szCs w:val="24"/>
        </w:rPr>
        <w:t xml:space="preserve"> </w:t>
      </w:r>
      <w:r w:rsidR="001415BE">
        <w:rPr>
          <w:rFonts w:ascii="Arial" w:hAnsi="Arial" w:cs="Arial"/>
          <w:color w:val="1F497D" w:themeColor="text2"/>
          <w:sz w:val="24"/>
          <w:szCs w:val="24"/>
        </w:rPr>
        <w:t>over the next several years and probably well beyond.</w:t>
      </w:r>
      <w:r>
        <w:rPr>
          <w:rFonts w:ascii="Arial" w:hAnsi="Arial" w:cs="Arial"/>
          <w:color w:val="1F497D" w:themeColor="text2"/>
          <w:sz w:val="24"/>
          <w:szCs w:val="24"/>
        </w:rPr>
        <w:t xml:space="preserve"> </w:t>
      </w:r>
    </w:p>
    <w:p w:rsidR="00690B8C" w:rsidRPr="0005140C" w:rsidRDefault="0005140C">
      <w:pPr>
        <w:rPr>
          <w:rFonts w:ascii="Arial" w:hAnsi="Arial" w:cs="Arial"/>
          <w:color w:val="1F497D" w:themeColor="text2"/>
          <w:sz w:val="24"/>
          <w:szCs w:val="24"/>
        </w:rPr>
      </w:pPr>
      <w:r w:rsidRPr="0005140C">
        <w:rPr>
          <w:rFonts w:ascii="Arial" w:hAnsi="Arial" w:cs="Arial"/>
          <w:color w:val="1F497D" w:themeColor="text2"/>
          <w:sz w:val="24"/>
          <w:szCs w:val="24"/>
        </w:rPr>
        <w:t>Take a good look at the currency below. Many of you may know that it is China’s currency, the Yuan (pronounced “u-</w:t>
      </w:r>
      <w:proofErr w:type="spellStart"/>
      <w:r w:rsidR="001415BE">
        <w:rPr>
          <w:rFonts w:ascii="Arial" w:hAnsi="Arial" w:cs="Arial"/>
          <w:color w:val="1F497D" w:themeColor="text2"/>
          <w:sz w:val="24"/>
          <w:szCs w:val="24"/>
        </w:rPr>
        <w:t>aa</w:t>
      </w:r>
      <w:r w:rsidRPr="0005140C">
        <w:rPr>
          <w:rFonts w:ascii="Arial" w:hAnsi="Arial" w:cs="Arial"/>
          <w:color w:val="1F497D" w:themeColor="text2"/>
          <w:sz w:val="24"/>
          <w:szCs w:val="24"/>
        </w:rPr>
        <w:t>n</w:t>
      </w:r>
      <w:proofErr w:type="spellEnd"/>
      <w:r w:rsidRPr="0005140C">
        <w:rPr>
          <w:rFonts w:ascii="Arial" w:hAnsi="Arial" w:cs="Arial"/>
          <w:color w:val="1F497D" w:themeColor="text2"/>
          <w:sz w:val="24"/>
          <w:szCs w:val="24"/>
        </w:rPr>
        <w:t>”)</w:t>
      </w:r>
      <w:r w:rsidR="001415BE">
        <w:rPr>
          <w:rFonts w:ascii="Arial" w:hAnsi="Arial" w:cs="Arial"/>
          <w:color w:val="1F497D" w:themeColor="text2"/>
          <w:sz w:val="24"/>
          <w:szCs w:val="24"/>
        </w:rPr>
        <w:t>,</w:t>
      </w:r>
      <w:r w:rsidRPr="0005140C">
        <w:rPr>
          <w:rFonts w:ascii="Arial" w:hAnsi="Arial" w:cs="Arial"/>
          <w:color w:val="1F497D" w:themeColor="text2"/>
          <w:sz w:val="24"/>
          <w:szCs w:val="24"/>
        </w:rPr>
        <w:t xml:space="preserve"> or the Renminbi or “the people’</w:t>
      </w:r>
      <w:r>
        <w:rPr>
          <w:rFonts w:ascii="Arial" w:hAnsi="Arial" w:cs="Arial"/>
          <w:color w:val="1F497D" w:themeColor="text2"/>
          <w:sz w:val="24"/>
          <w:szCs w:val="24"/>
        </w:rPr>
        <w:t>s money,</w:t>
      </w:r>
      <w:r w:rsidRPr="0005140C">
        <w:rPr>
          <w:rFonts w:ascii="Arial" w:hAnsi="Arial" w:cs="Arial"/>
          <w:color w:val="1F497D" w:themeColor="text2"/>
          <w:sz w:val="24"/>
          <w:szCs w:val="24"/>
        </w:rPr>
        <w:t>”</w:t>
      </w:r>
      <w:r>
        <w:rPr>
          <w:rFonts w:ascii="Arial" w:hAnsi="Arial" w:cs="Arial"/>
          <w:color w:val="1F497D" w:themeColor="text2"/>
          <w:sz w:val="24"/>
          <w:szCs w:val="24"/>
        </w:rPr>
        <w:t xml:space="preserve"> as it’</w:t>
      </w:r>
      <w:r w:rsidR="00D911CB">
        <w:rPr>
          <w:rFonts w:ascii="Arial" w:hAnsi="Arial" w:cs="Arial"/>
          <w:color w:val="1F497D" w:themeColor="text2"/>
          <w:sz w:val="24"/>
          <w:szCs w:val="24"/>
        </w:rPr>
        <w:t>s mostly known</w:t>
      </w:r>
      <w:r>
        <w:rPr>
          <w:rFonts w:ascii="Arial" w:hAnsi="Arial" w:cs="Arial"/>
          <w:color w:val="1F497D" w:themeColor="text2"/>
          <w:sz w:val="24"/>
          <w:szCs w:val="24"/>
        </w:rPr>
        <w:t xml:space="preserve"> within China’s boarders.</w:t>
      </w:r>
    </w:p>
    <w:p w:rsidR="0005140C" w:rsidRDefault="0005140C">
      <w:r>
        <w:rPr>
          <w:noProof/>
        </w:rPr>
        <w:drawing>
          <wp:inline distT="0" distB="0" distL="0" distR="0">
            <wp:extent cx="6257925" cy="2932176"/>
            <wp:effectExtent l="19050" t="0" r="9525" b="0"/>
            <wp:docPr id="1" name="Picture 1" descr="http://static01.nyt.com/images/2015/12/01/business/01renminbi-web/01renminbi-web-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12/01/business/01renminbi-web/01renminbi-web-master675.jpg"/>
                    <pic:cNvPicPr>
                      <a:picLocks noChangeAspect="1" noChangeArrowheads="1"/>
                    </pic:cNvPicPr>
                  </pic:nvPicPr>
                  <pic:blipFill>
                    <a:blip r:embed="rId6" cstate="print"/>
                    <a:srcRect/>
                    <a:stretch>
                      <a:fillRect/>
                    </a:stretch>
                  </pic:blipFill>
                  <pic:spPr bwMode="auto">
                    <a:xfrm>
                      <a:off x="0" y="0"/>
                      <a:ext cx="6257925" cy="2932176"/>
                    </a:xfrm>
                    <a:prstGeom prst="rect">
                      <a:avLst/>
                    </a:prstGeom>
                    <a:noFill/>
                    <a:ln w="9525">
                      <a:noFill/>
                      <a:miter lim="800000"/>
                      <a:headEnd/>
                      <a:tailEnd/>
                    </a:ln>
                  </pic:spPr>
                </pic:pic>
              </a:graphicData>
            </a:graphic>
          </wp:inline>
        </w:drawing>
      </w:r>
    </w:p>
    <w:p w:rsidR="0005140C" w:rsidRDefault="0005140C"/>
    <w:p w:rsidR="0005140C" w:rsidRDefault="0005140C">
      <w:pPr>
        <w:rPr>
          <w:rFonts w:ascii="Arial" w:hAnsi="Arial" w:cs="Arial"/>
          <w:color w:val="1F497D" w:themeColor="text2"/>
          <w:sz w:val="24"/>
          <w:szCs w:val="24"/>
        </w:rPr>
      </w:pPr>
      <w:r>
        <w:rPr>
          <w:rFonts w:ascii="Arial" w:hAnsi="Arial" w:cs="Arial"/>
          <w:color w:val="1F497D" w:themeColor="text2"/>
          <w:sz w:val="24"/>
          <w:szCs w:val="24"/>
        </w:rPr>
        <w:t xml:space="preserve">This morning the International Monetary Fund (IMF) announced that they have approved the </w:t>
      </w:r>
      <w:r w:rsidR="001415BE">
        <w:rPr>
          <w:rFonts w:ascii="Arial" w:hAnsi="Arial" w:cs="Arial"/>
          <w:color w:val="1F497D" w:themeColor="text2"/>
          <w:sz w:val="24"/>
          <w:szCs w:val="24"/>
        </w:rPr>
        <w:t xml:space="preserve">formal </w:t>
      </w:r>
      <w:r>
        <w:rPr>
          <w:rFonts w:ascii="Arial" w:hAnsi="Arial" w:cs="Arial"/>
          <w:color w:val="1F497D" w:themeColor="text2"/>
          <w:sz w:val="24"/>
          <w:szCs w:val="24"/>
        </w:rPr>
        <w:t>entry</w:t>
      </w:r>
      <w:r w:rsidR="001415BE" w:rsidRPr="001415BE">
        <w:rPr>
          <w:rFonts w:ascii="Arial" w:hAnsi="Arial" w:cs="Arial"/>
          <w:color w:val="1F497D" w:themeColor="text2"/>
          <w:sz w:val="24"/>
          <w:szCs w:val="24"/>
        </w:rPr>
        <w:t xml:space="preserve"> </w:t>
      </w:r>
      <w:r w:rsidR="001415BE">
        <w:rPr>
          <w:rFonts w:ascii="Arial" w:hAnsi="Arial" w:cs="Arial"/>
          <w:color w:val="1F497D" w:themeColor="text2"/>
          <w:sz w:val="24"/>
          <w:szCs w:val="24"/>
        </w:rPr>
        <w:t>of the Chinese currency</w:t>
      </w:r>
      <w:r>
        <w:rPr>
          <w:rFonts w:ascii="Arial" w:hAnsi="Arial" w:cs="Arial"/>
          <w:color w:val="1F497D" w:themeColor="text2"/>
          <w:sz w:val="24"/>
          <w:szCs w:val="24"/>
        </w:rPr>
        <w:t xml:space="preserve"> into the world’s currency markets. While the actual mechanism of this decision is less important than the impact, here’s how the IMF structures their “currency” known as Special Drawing Rights (or SDR):</w:t>
      </w:r>
    </w:p>
    <w:p w:rsidR="005F7893" w:rsidRDefault="0005140C">
      <w:pPr>
        <w:rPr>
          <w:rFonts w:ascii="Arial" w:hAnsi="Arial" w:cs="Arial"/>
          <w:color w:val="1F497D" w:themeColor="text2"/>
          <w:sz w:val="24"/>
          <w:szCs w:val="24"/>
        </w:rPr>
      </w:pPr>
      <w:r>
        <w:rPr>
          <w:rFonts w:ascii="Arial" w:hAnsi="Arial" w:cs="Arial"/>
          <w:color w:val="1F497D" w:themeColor="text2"/>
          <w:sz w:val="24"/>
          <w:szCs w:val="24"/>
        </w:rPr>
        <w:t>The SDR currently consists of four</w:t>
      </w:r>
      <w:r w:rsidR="005F7893">
        <w:rPr>
          <w:rFonts w:ascii="Arial" w:hAnsi="Arial" w:cs="Arial"/>
          <w:color w:val="1F497D" w:themeColor="text2"/>
          <w:sz w:val="24"/>
          <w:szCs w:val="24"/>
        </w:rPr>
        <w:t xml:space="preserve"> global currencies (with the Dollar at 42%). The table below shows the current and the </w:t>
      </w:r>
      <w:r w:rsidR="001415BE">
        <w:rPr>
          <w:rFonts w:ascii="Arial" w:hAnsi="Arial" w:cs="Arial"/>
          <w:color w:val="1F497D" w:themeColor="text2"/>
          <w:sz w:val="24"/>
          <w:szCs w:val="24"/>
        </w:rPr>
        <w:t xml:space="preserve">likely </w:t>
      </w:r>
      <w:r w:rsidR="005F7893">
        <w:rPr>
          <w:rFonts w:ascii="Arial" w:hAnsi="Arial" w:cs="Arial"/>
          <w:color w:val="1F497D" w:themeColor="text2"/>
          <w:sz w:val="24"/>
          <w:szCs w:val="24"/>
        </w:rPr>
        <w:t xml:space="preserve">proposed allocation for the </w:t>
      </w:r>
      <w:r w:rsidR="001415BE">
        <w:rPr>
          <w:rFonts w:ascii="Arial" w:hAnsi="Arial" w:cs="Arial"/>
          <w:color w:val="1F497D" w:themeColor="text2"/>
          <w:sz w:val="24"/>
          <w:szCs w:val="24"/>
        </w:rPr>
        <w:t xml:space="preserve">“new” </w:t>
      </w:r>
      <w:r w:rsidR="005F7893">
        <w:rPr>
          <w:rFonts w:ascii="Arial" w:hAnsi="Arial" w:cs="Arial"/>
          <w:color w:val="1F497D" w:themeColor="text2"/>
          <w:sz w:val="24"/>
          <w:szCs w:val="24"/>
        </w:rPr>
        <w:t>SDR:</w:t>
      </w:r>
    </w:p>
    <w:p w:rsidR="0005140C" w:rsidRDefault="0005140C">
      <w:pPr>
        <w:rPr>
          <w:rFonts w:ascii="Arial" w:hAnsi="Arial" w:cs="Arial"/>
          <w:color w:val="1F497D" w:themeColor="text2"/>
          <w:sz w:val="24"/>
          <w:szCs w:val="24"/>
        </w:rPr>
      </w:pPr>
      <w:r>
        <w:rPr>
          <w:rFonts w:ascii="Arial" w:hAnsi="Arial" w:cs="Arial"/>
          <w:color w:val="1F497D" w:themeColor="text2"/>
          <w:sz w:val="24"/>
          <w:szCs w:val="24"/>
        </w:rPr>
        <w:t xml:space="preserve"> </w:t>
      </w:r>
      <w:r w:rsidR="005F7893">
        <w:rPr>
          <w:noProof/>
        </w:rPr>
        <w:drawing>
          <wp:inline distT="0" distB="0" distL="0" distR="0">
            <wp:extent cx="6858000" cy="2435972"/>
            <wp:effectExtent l="19050" t="0" r="0" b="0"/>
            <wp:docPr id="12" name="Picture 12" descr="http://www.zerohedge.com/sites/default/files/images/user5/imageroot/2015/11/SDR%20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erohedge.com/sites/default/files/images/user5/imageroot/2015/11/SDR%20table.jpg"/>
                    <pic:cNvPicPr>
                      <a:picLocks noChangeAspect="1" noChangeArrowheads="1"/>
                    </pic:cNvPicPr>
                  </pic:nvPicPr>
                  <pic:blipFill>
                    <a:blip r:embed="rId7" cstate="print"/>
                    <a:srcRect/>
                    <a:stretch>
                      <a:fillRect/>
                    </a:stretch>
                  </pic:blipFill>
                  <pic:spPr bwMode="auto">
                    <a:xfrm>
                      <a:off x="0" y="0"/>
                      <a:ext cx="6858000" cy="2435972"/>
                    </a:xfrm>
                    <a:prstGeom prst="rect">
                      <a:avLst/>
                    </a:prstGeom>
                    <a:noFill/>
                    <a:ln w="9525">
                      <a:noFill/>
                      <a:miter lim="800000"/>
                      <a:headEnd/>
                      <a:tailEnd/>
                    </a:ln>
                  </pic:spPr>
                </pic:pic>
              </a:graphicData>
            </a:graphic>
          </wp:inline>
        </w:drawing>
      </w:r>
    </w:p>
    <w:p w:rsidR="005F7893" w:rsidRPr="000C0131" w:rsidRDefault="005F7893">
      <w:pPr>
        <w:rPr>
          <w:rFonts w:ascii="Arial" w:hAnsi="Arial" w:cs="Arial"/>
          <w:color w:val="1F497D" w:themeColor="text2"/>
          <w:sz w:val="24"/>
          <w:szCs w:val="24"/>
        </w:rPr>
      </w:pPr>
      <w:r>
        <w:rPr>
          <w:rFonts w:ascii="Arial" w:hAnsi="Arial" w:cs="Arial"/>
          <w:color w:val="1F497D" w:themeColor="text2"/>
          <w:sz w:val="24"/>
          <w:szCs w:val="24"/>
        </w:rPr>
        <w:lastRenderedPageBreak/>
        <w:t xml:space="preserve">At a very high level, the SDR is significant because </w:t>
      </w:r>
      <w:r w:rsidR="001415BE">
        <w:rPr>
          <w:rFonts w:ascii="Arial" w:hAnsi="Arial" w:cs="Arial"/>
          <w:color w:val="1F497D" w:themeColor="text2"/>
          <w:sz w:val="24"/>
          <w:szCs w:val="24"/>
        </w:rPr>
        <w:t>about $350 billion</w:t>
      </w:r>
      <w:r>
        <w:rPr>
          <w:rFonts w:ascii="Arial" w:hAnsi="Arial" w:cs="Arial"/>
          <w:color w:val="1F497D" w:themeColor="text2"/>
          <w:sz w:val="24"/>
          <w:szCs w:val="24"/>
        </w:rPr>
        <w:t xml:space="preserve"> worth of it is borrowed globally from the IMF and it is directly </w:t>
      </w:r>
      <w:r w:rsidRPr="005F7893">
        <w:rPr>
          <w:rFonts w:ascii="Arial" w:hAnsi="Arial" w:cs="Arial"/>
          <w:color w:val="1F497D" w:themeColor="text2"/>
          <w:sz w:val="24"/>
          <w:szCs w:val="24"/>
          <w:u w:val="single"/>
        </w:rPr>
        <w:t>convertible</w:t>
      </w:r>
      <w:r>
        <w:rPr>
          <w:rFonts w:ascii="Arial" w:hAnsi="Arial" w:cs="Arial"/>
          <w:color w:val="1F497D" w:themeColor="text2"/>
          <w:sz w:val="24"/>
          <w:szCs w:val="24"/>
        </w:rPr>
        <w:t xml:space="preserve"> into the constituent currencies (currently the Dollar, Euro, Yen and Pound) by Central Banks for the purpose of stabilizing their own currency or </w:t>
      </w:r>
      <w:r w:rsidR="00D911CB">
        <w:rPr>
          <w:rFonts w:ascii="Arial" w:hAnsi="Arial" w:cs="Arial"/>
          <w:color w:val="1F497D" w:themeColor="text2"/>
          <w:sz w:val="24"/>
          <w:szCs w:val="24"/>
        </w:rPr>
        <w:t xml:space="preserve">enhancing their </w:t>
      </w:r>
      <w:r>
        <w:rPr>
          <w:rFonts w:ascii="Arial" w:hAnsi="Arial" w:cs="Arial"/>
          <w:color w:val="1F497D" w:themeColor="text2"/>
          <w:sz w:val="24"/>
          <w:szCs w:val="24"/>
        </w:rPr>
        <w:t>trade imbalances.</w:t>
      </w:r>
      <w:r w:rsidR="001415BE">
        <w:rPr>
          <w:rFonts w:ascii="Arial" w:hAnsi="Arial" w:cs="Arial"/>
          <w:color w:val="1F497D" w:themeColor="text2"/>
          <w:sz w:val="24"/>
          <w:szCs w:val="24"/>
        </w:rPr>
        <w:t xml:space="preserve"> You may know that the IMF was c</w:t>
      </w:r>
      <w:r w:rsidR="00D911CB">
        <w:rPr>
          <w:rFonts w:ascii="Arial" w:hAnsi="Arial" w:cs="Arial"/>
          <w:color w:val="1F497D" w:themeColor="text2"/>
          <w:sz w:val="24"/>
          <w:szCs w:val="24"/>
        </w:rPr>
        <w:t>reated</w:t>
      </w:r>
      <w:r w:rsidR="001415BE">
        <w:rPr>
          <w:rFonts w:ascii="Arial" w:hAnsi="Arial" w:cs="Arial"/>
          <w:color w:val="1F497D" w:themeColor="text2"/>
          <w:sz w:val="24"/>
          <w:szCs w:val="24"/>
        </w:rPr>
        <w:t xml:space="preserve"> in 1945 for the purpose of promoting international monetary stability and to promote policies</w:t>
      </w:r>
      <w:r w:rsidR="000C0131">
        <w:rPr>
          <w:rFonts w:ascii="Arial" w:hAnsi="Arial" w:cs="Arial"/>
          <w:color w:val="1F497D" w:themeColor="text2"/>
          <w:sz w:val="24"/>
          <w:szCs w:val="24"/>
        </w:rPr>
        <w:t xml:space="preserve"> impacting</w:t>
      </w:r>
      <w:r w:rsidR="001415BE">
        <w:rPr>
          <w:rFonts w:ascii="Arial" w:hAnsi="Arial" w:cs="Arial"/>
          <w:color w:val="1F497D" w:themeColor="text2"/>
          <w:sz w:val="24"/>
          <w:szCs w:val="24"/>
        </w:rPr>
        <w:t xml:space="preserve"> </w:t>
      </w:r>
      <w:r w:rsidR="001415BE" w:rsidRPr="000C0131">
        <w:rPr>
          <w:rFonts w:ascii="Arial" w:hAnsi="Arial" w:cs="Arial"/>
          <w:color w:val="1F497D" w:themeColor="text2"/>
          <w:sz w:val="24"/>
          <w:szCs w:val="24"/>
        </w:rPr>
        <w:t>the system of exchange rates and international payments that enables countries (and their citizens) to transact with each other.</w:t>
      </w:r>
    </w:p>
    <w:p w:rsidR="002B1B99" w:rsidRPr="0005140C" w:rsidRDefault="005F7893" w:rsidP="002B1B99">
      <w:pPr>
        <w:spacing w:before="100" w:beforeAutospacing="1" w:after="100" w:afterAutospacing="1" w:line="240" w:lineRule="auto"/>
        <w:rPr>
          <w:rFonts w:ascii="Arial" w:eastAsia="Times New Roman" w:hAnsi="Arial" w:cs="Arial"/>
          <w:color w:val="1F497D" w:themeColor="text2"/>
          <w:sz w:val="24"/>
          <w:szCs w:val="24"/>
        </w:rPr>
      </w:pPr>
      <w:r>
        <w:rPr>
          <w:rFonts w:ascii="Arial" w:hAnsi="Arial" w:cs="Arial"/>
          <w:color w:val="1F497D" w:themeColor="text2"/>
          <w:sz w:val="24"/>
          <w:szCs w:val="24"/>
        </w:rPr>
        <w:t xml:space="preserve">It is very likely that to get U.S. approval of this decision, the Dollar’s percentage allocation remained </w:t>
      </w:r>
      <w:r w:rsidRPr="002B1B99">
        <w:rPr>
          <w:rFonts w:ascii="Arial" w:hAnsi="Arial" w:cs="Arial"/>
          <w:color w:val="1F497D" w:themeColor="text2"/>
          <w:sz w:val="24"/>
          <w:szCs w:val="24"/>
        </w:rPr>
        <w:t>basically unchanged. However, the mere inclusion of the Yuan in this exclusive currency club gives China tremendous influence in global currency and exchange rate decisions.</w:t>
      </w:r>
      <w:r w:rsidR="002B1B99" w:rsidRPr="002B1B99">
        <w:rPr>
          <w:rFonts w:ascii="Arial" w:eastAsia="Times New Roman" w:hAnsi="Arial" w:cs="Arial"/>
          <w:color w:val="1F497D" w:themeColor="text2"/>
          <w:sz w:val="24"/>
          <w:szCs w:val="24"/>
        </w:rPr>
        <w:t xml:space="preserve"> </w:t>
      </w:r>
      <w:r w:rsidR="002B1B99" w:rsidRPr="0005140C">
        <w:rPr>
          <w:rFonts w:ascii="Arial" w:eastAsia="Times New Roman" w:hAnsi="Arial" w:cs="Arial"/>
          <w:color w:val="1F497D" w:themeColor="text2"/>
          <w:sz w:val="24"/>
          <w:szCs w:val="24"/>
        </w:rPr>
        <w:t xml:space="preserve">China’s leadership has made it a priority to join this group of currencies, naming it in October as one of their highest economic policy priorities in the coming years. </w:t>
      </w:r>
    </w:p>
    <w:p w:rsidR="005F7893" w:rsidRPr="002B1B99" w:rsidRDefault="005F7893">
      <w:pPr>
        <w:rPr>
          <w:rFonts w:ascii="Arial" w:hAnsi="Arial" w:cs="Arial"/>
          <w:color w:val="1F497D" w:themeColor="text2"/>
          <w:sz w:val="24"/>
          <w:szCs w:val="24"/>
        </w:rPr>
      </w:pPr>
      <w:r w:rsidRPr="002B1B99">
        <w:rPr>
          <w:rFonts w:ascii="Arial" w:hAnsi="Arial" w:cs="Arial"/>
          <w:color w:val="1F497D" w:themeColor="text2"/>
          <w:sz w:val="24"/>
          <w:szCs w:val="24"/>
        </w:rPr>
        <w:t xml:space="preserve">Some other consequences of this decision (which </w:t>
      </w:r>
      <w:r w:rsidR="00D911CB">
        <w:rPr>
          <w:rFonts w:ascii="Arial" w:hAnsi="Arial" w:cs="Arial"/>
          <w:color w:val="1F497D" w:themeColor="text2"/>
          <w:sz w:val="24"/>
          <w:szCs w:val="24"/>
        </w:rPr>
        <w:t>technicall</w:t>
      </w:r>
      <w:r w:rsidRPr="002B1B99">
        <w:rPr>
          <w:rFonts w:ascii="Arial" w:hAnsi="Arial" w:cs="Arial"/>
          <w:color w:val="1F497D" w:themeColor="text2"/>
          <w:sz w:val="24"/>
          <w:szCs w:val="24"/>
        </w:rPr>
        <w:t>y won’t be implemented until October 1, 2016):</w:t>
      </w:r>
    </w:p>
    <w:p w:rsidR="002B1B99" w:rsidRPr="002B1B99" w:rsidRDefault="005F7893" w:rsidP="005F7893">
      <w:pPr>
        <w:pStyle w:val="ListParagraph"/>
        <w:numPr>
          <w:ilvl w:val="0"/>
          <w:numId w:val="2"/>
        </w:numPr>
        <w:rPr>
          <w:rFonts w:ascii="Arial" w:hAnsi="Arial" w:cs="Arial"/>
          <w:color w:val="1F497D" w:themeColor="text2"/>
          <w:sz w:val="24"/>
          <w:szCs w:val="24"/>
        </w:rPr>
      </w:pPr>
      <w:r w:rsidRPr="002B1B99">
        <w:rPr>
          <w:rFonts w:ascii="Arial" w:hAnsi="Arial" w:cs="Arial"/>
          <w:color w:val="1F497D" w:themeColor="text2"/>
          <w:sz w:val="24"/>
          <w:szCs w:val="24"/>
        </w:rPr>
        <w:t xml:space="preserve"> Virtually all Central Banks build their cash reserves based upon the SDR </w:t>
      </w:r>
      <w:r w:rsidR="002B1B99" w:rsidRPr="002B1B99">
        <w:rPr>
          <w:rFonts w:ascii="Arial" w:hAnsi="Arial" w:cs="Arial"/>
          <w:color w:val="1F497D" w:themeColor="text2"/>
          <w:sz w:val="24"/>
          <w:szCs w:val="24"/>
        </w:rPr>
        <w:t>composition above. After next October, they will have to purchase billions worth of the Yuan to maintain this balance.</w:t>
      </w:r>
      <w:r w:rsidR="000C0131">
        <w:rPr>
          <w:rFonts w:ascii="Arial" w:hAnsi="Arial" w:cs="Arial"/>
          <w:color w:val="1F497D" w:themeColor="text2"/>
          <w:sz w:val="24"/>
          <w:szCs w:val="24"/>
        </w:rPr>
        <w:t xml:space="preserve"> This will impact the Yuan exchange rate dramatically with increased demand.</w:t>
      </w:r>
    </w:p>
    <w:p w:rsidR="0005140C" w:rsidRPr="002B1B99" w:rsidRDefault="005F7893" w:rsidP="005F7893">
      <w:pPr>
        <w:pStyle w:val="ListParagraph"/>
        <w:numPr>
          <w:ilvl w:val="0"/>
          <w:numId w:val="2"/>
        </w:numPr>
        <w:rPr>
          <w:rFonts w:ascii="Arial" w:hAnsi="Arial" w:cs="Arial"/>
          <w:color w:val="1F497D" w:themeColor="text2"/>
          <w:sz w:val="24"/>
          <w:szCs w:val="24"/>
        </w:rPr>
      </w:pPr>
      <w:r w:rsidRPr="002B1B99">
        <w:rPr>
          <w:rFonts w:ascii="Arial" w:hAnsi="Arial" w:cs="Arial"/>
          <w:color w:val="1F497D" w:themeColor="text2"/>
          <w:sz w:val="24"/>
          <w:szCs w:val="24"/>
        </w:rPr>
        <w:t xml:space="preserve"> </w:t>
      </w:r>
      <w:r w:rsidR="00D911CB">
        <w:rPr>
          <w:rFonts w:ascii="Arial" w:eastAsia="Times New Roman" w:hAnsi="Arial" w:cs="Arial"/>
          <w:color w:val="1F497D" w:themeColor="text2"/>
          <w:sz w:val="24"/>
          <w:szCs w:val="24"/>
        </w:rPr>
        <w:t>The IMF</w:t>
      </w:r>
      <w:r w:rsidR="000C0131">
        <w:rPr>
          <w:rFonts w:ascii="Arial" w:eastAsia="Times New Roman" w:hAnsi="Arial" w:cs="Arial"/>
          <w:color w:val="1F497D" w:themeColor="text2"/>
          <w:sz w:val="24"/>
          <w:szCs w:val="24"/>
        </w:rPr>
        <w:t xml:space="preserve"> </w:t>
      </w:r>
      <w:r w:rsidR="002B1B99" w:rsidRPr="0005140C">
        <w:rPr>
          <w:rFonts w:ascii="Arial" w:eastAsia="Times New Roman" w:hAnsi="Arial" w:cs="Arial"/>
          <w:color w:val="1F497D" w:themeColor="text2"/>
          <w:sz w:val="24"/>
          <w:szCs w:val="24"/>
        </w:rPr>
        <w:t xml:space="preserve">decision will help pave the way for broader use of the Renminbi in trade and finance, </w:t>
      </w:r>
      <w:r w:rsidR="000C0131">
        <w:rPr>
          <w:rFonts w:ascii="Arial" w:eastAsia="Times New Roman" w:hAnsi="Arial" w:cs="Arial"/>
          <w:color w:val="1F497D" w:themeColor="text2"/>
          <w:sz w:val="24"/>
          <w:szCs w:val="24"/>
        </w:rPr>
        <w:t xml:space="preserve">enhancing and then </w:t>
      </w:r>
      <w:r w:rsidR="002B1B99" w:rsidRPr="0005140C">
        <w:rPr>
          <w:rFonts w:ascii="Arial" w:eastAsia="Times New Roman" w:hAnsi="Arial" w:cs="Arial"/>
          <w:color w:val="1F497D" w:themeColor="text2"/>
          <w:sz w:val="24"/>
          <w:szCs w:val="24"/>
        </w:rPr>
        <w:t>securing China’s standing as a global economic power.</w:t>
      </w:r>
    </w:p>
    <w:p w:rsidR="002B1B99" w:rsidRPr="002B1B99" w:rsidRDefault="002B1B99" w:rsidP="005F7893">
      <w:pPr>
        <w:pStyle w:val="ListParagraph"/>
        <w:numPr>
          <w:ilvl w:val="0"/>
          <w:numId w:val="2"/>
        </w:numPr>
        <w:rPr>
          <w:rFonts w:ascii="Arial" w:hAnsi="Arial" w:cs="Arial"/>
          <w:color w:val="1F497D" w:themeColor="text2"/>
          <w:sz w:val="24"/>
          <w:szCs w:val="24"/>
        </w:rPr>
      </w:pPr>
      <w:r w:rsidRPr="0005140C">
        <w:rPr>
          <w:rFonts w:ascii="Arial" w:eastAsia="Times New Roman" w:hAnsi="Arial" w:cs="Arial"/>
          <w:color w:val="1F497D" w:themeColor="text2"/>
          <w:sz w:val="24"/>
          <w:szCs w:val="24"/>
        </w:rPr>
        <w:t xml:space="preserve">China will also gain more influence in international bailouts denominated in the fund’s accounting unit, </w:t>
      </w:r>
      <w:r w:rsidR="000C0131">
        <w:rPr>
          <w:rFonts w:ascii="Arial" w:eastAsia="Times New Roman" w:hAnsi="Arial" w:cs="Arial"/>
          <w:color w:val="1F497D" w:themeColor="text2"/>
          <w:sz w:val="24"/>
          <w:szCs w:val="24"/>
        </w:rPr>
        <w:t>the SDR, such as</w:t>
      </w:r>
      <w:r w:rsidRPr="0005140C">
        <w:rPr>
          <w:rFonts w:ascii="Arial" w:eastAsia="Times New Roman" w:hAnsi="Arial" w:cs="Arial"/>
          <w:color w:val="1F497D" w:themeColor="text2"/>
          <w:sz w:val="24"/>
          <w:szCs w:val="24"/>
        </w:rPr>
        <w:t xml:space="preserve"> Greece’s</w:t>
      </w:r>
      <w:r w:rsidR="000C0131">
        <w:rPr>
          <w:rFonts w:ascii="Arial" w:eastAsia="Times New Roman" w:hAnsi="Arial" w:cs="Arial"/>
          <w:color w:val="1F497D" w:themeColor="text2"/>
          <w:sz w:val="24"/>
          <w:szCs w:val="24"/>
        </w:rPr>
        <w:t>, Ireland’s and Portugal’s</w:t>
      </w:r>
      <w:r w:rsidRPr="0005140C">
        <w:rPr>
          <w:rFonts w:ascii="Arial" w:eastAsia="Times New Roman" w:hAnsi="Arial" w:cs="Arial"/>
          <w:color w:val="1F497D" w:themeColor="text2"/>
          <w:sz w:val="24"/>
          <w:szCs w:val="24"/>
        </w:rPr>
        <w:t xml:space="preserve"> debt deal.</w:t>
      </w:r>
    </w:p>
    <w:p w:rsidR="002B1B99" w:rsidRPr="002B1B99" w:rsidRDefault="002B1B99" w:rsidP="005F7893">
      <w:pPr>
        <w:pStyle w:val="ListParagraph"/>
        <w:numPr>
          <w:ilvl w:val="0"/>
          <w:numId w:val="2"/>
        </w:numPr>
        <w:rPr>
          <w:rFonts w:ascii="Arial" w:hAnsi="Arial" w:cs="Arial"/>
          <w:color w:val="1F497D" w:themeColor="text2"/>
          <w:sz w:val="24"/>
          <w:szCs w:val="24"/>
        </w:rPr>
      </w:pPr>
      <w:r>
        <w:rPr>
          <w:rFonts w:ascii="Arial" w:eastAsia="Times New Roman" w:hAnsi="Arial" w:cs="Arial"/>
          <w:color w:val="1F497D" w:themeColor="text2"/>
          <w:sz w:val="24"/>
          <w:szCs w:val="24"/>
        </w:rPr>
        <w:t xml:space="preserve">Billions of Yuan worth of </w:t>
      </w:r>
      <w:r w:rsidR="000C0131">
        <w:rPr>
          <w:rFonts w:ascii="Arial" w:eastAsia="Times New Roman" w:hAnsi="Arial" w:cs="Arial"/>
          <w:color w:val="1F497D" w:themeColor="text2"/>
          <w:sz w:val="24"/>
          <w:szCs w:val="24"/>
        </w:rPr>
        <w:t xml:space="preserve">additional </w:t>
      </w:r>
      <w:r>
        <w:rPr>
          <w:rFonts w:ascii="Arial" w:eastAsia="Times New Roman" w:hAnsi="Arial" w:cs="Arial"/>
          <w:color w:val="1F497D" w:themeColor="text2"/>
          <w:sz w:val="24"/>
          <w:szCs w:val="24"/>
        </w:rPr>
        <w:t>securities will begin to trade all over the world as China seeks to increase its economic influence globally and reduce the world’s reliance on the Dollar as a currency of choice (currently about 63% of all the world’s reserve holdings; that will</w:t>
      </w:r>
      <w:r w:rsidR="000C0131">
        <w:rPr>
          <w:rFonts w:ascii="Arial" w:eastAsia="Times New Roman" w:hAnsi="Arial" w:cs="Arial"/>
          <w:color w:val="1F497D" w:themeColor="text2"/>
          <w:sz w:val="24"/>
          <w:szCs w:val="24"/>
        </w:rPr>
        <w:t xml:space="preserve"> likely </w:t>
      </w:r>
      <w:r>
        <w:rPr>
          <w:rFonts w:ascii="Arial" w:eastAsia="Times New Roman" w:hAnsi="Arial" w:cs="Arial"/>
          <w:color w:val="1F497D" w:themeColor="text2"/>
          <w:sz w:val="24"/>
          <w:szCs w:val="24"/>
        </w:rPr>
        <w:t xml:space="preserve"> decline dramatically over time).</w:t>
      </w:r>
      <w:r w:rsidR="000C0131">
        <w:rPr>
          <w:rFonts w:ascii="Arial" w:eastAsia="Times New Roman" w:hAnsi="Arial" w:cs="Arial"/>
          <w:color w:val="1F497D" w:themeColor="text2"/>
          <w:sz w:val="24"/>
          <w:szCs w:val="24"/>
        </w:rPr>
        <w:t xml:space="preserve"> There are small pockets of this activity now, largely centered in London and Hong Kong, but that will drastically increase globally thereby crowding out the dollar denominated securities that currently dominate these markets</w:t>
      </w:r>
      <w:r w:rsidR="00D911CB">
        <w:rPr>
          <w:rFonts w:ascii="Arial" w:eastAsia="Times New Roman" w:hAnsi="Arial" w:cs="Arial"/>
          <w:color w:val="1F497D" w:themeColor="text2"/>
          <w:sz w:val="24"/>
          <w:szCs w:val="24"/>
        </w:rPr>
        <w:t>, for example</w:t>
      </w:r>
      <w:r w:rsidR="000C0131">
        <w:rPr>
          <w:rFonts w:ascii="Arial" w:eastAsia="Times New Roman" w:hAnsi="Arial" w:cs="Arial"/>
          <w:color w:val="1F497D" w:themeColor="text2"/>
          <w:sz w:val="24"/>
          <w:szCs w:val="24"/>
        </w:rPr>
        <w:t>.</w:t>
      </w:r>
    </w:p>
    <w:p w:rsidR="002B1B99" w:rsidRDefault="000C0131" w:rsidP="005F7893">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One positive impact might be that this decision could encourage greater transparency and stability of the Chinese monetary authorities, but only time will tell.</w:t>
      </w:r>
    </w:p>
    <w:p w:rsidR="000C0131" w:rsidRPr="000C0131" w:rsidRDefault="00633FFA" w:rsidP="000C0131">
      <w:pPr>
        <w:rPr>
          <w:rFonts w:ascii="Arial" w:hAnsi="Arial" w:cs="Arial"/>
          <w:color w:val="1F497D" w:themeColor="text2"/>
          <w:sz w:val="24"/>
          <w:szCs w:val="24"/>
        </w:rPr>
      </w:pPr>
      <w:r>
        <w:rPr>
          <w:rFonts w:ascii="Arial" w:hAnsi="Arial" w:cs="Arial"/>
          <w:color w:val="1F497D" w:themeColor="text2"/>
          <w:sz w:val="24"/>
          <w:szCs w:val="24"/>
        </w:rPr>
        <w:t>Y</w:t>
      </w:r>
      <w:r w:rsidR="000C0131">
        <w:rPr>
          <w:rFonts w:ascii="Arial" w:hAnsi="Arial" w:cs="Arial"/>
          <w:color w:val="1F497D" w:themeColor="text2"/>
          <w:sz w:val="24"/>
          <w:szCs w:val="24"/>
        </w:rPr>
        <w:t xml:space="preserve">our personal portfolio, </w:t>
      </w:r>
      <w:r>
        <w:rPr>
          <w:rFonts w:ascii="Arial" w:hAnsi="Arial" w:cs="Arial"/>
          <w:color w:val="1F497D" w:themeColor="text2"/>
          <w:sz w:val="24"/>
          <w:szCs w:val="24"/>
        </w:rPr>
        <w:t xml:space="preserve">once </w:t>
      </w:r>
      <w:r w:rsidR="000C0131">
        <w:rPr>
          <w:rFonts w:ascii="Arial" w:hAnsi="Arial" w:cs="Arial"/>
          <w:color w:val="1F497D" w:themeColor="text2"/>
          <w:sz w:val="24"/>
          <w:szCs w:val="24"/>
        </w:rPr>
        <w:t xml:space="preserve">this decision </w:t>
      </w:r>
      <w:r>
        <w:rPr>
          <w:rFonts w:ascii="Arial" w:hAnsi="Arial" w:cs="Arial"/>
          <w:color w:val="1F497D" w:themeColor="text2"/>
          <w:sz w:val="24"/>
          <w:szCs w:val="24"/>
        </w:rPr>
        <w:t>is</w:t>
      </w:r>
      <w:r w:rsidR="000C0131">
        <w:rPr>
          <w:rFonts w:ascii="Arial" w:hAnsi="Arial" w:cs="Arial"/>
          <w:color w:val="1F497D" w:themeColor="text2"/>
          <w:sz w:val="24"/>
          <w:szCs w:val="24"/>
        </w:rPr>
        <w:t xml:space="preserve"> implemented next October</w:t>
      </w:r>
      <w:r>
        <w:rPr>
          <w:rFonts w:ascii="Arial" w:hAnsi="Arial" w:cs="Arial"/>
          <w:color w:val="1F497D" w:themeColor="text2"/>
          <w:sz w:val="24"/>
          <w:szCs w:val="24"/>
        </w:rPr>
        <w:t>,</w:t>
      </w:r>
      <w:r w:rsidR="000C0131">
        <w:rPr>
          <w:rFonts w:ascii="Arial" w:hAnsi="Arial" w:cs="Arial"/>
          <w:color w:val="1F497D" w:themeColor="text2"/>
          <w:sz w:val="24"/>
          <w:szCs w:val="24"/>
        </w:rPr>
        <w:t xml:space="preserve"> will probably not </w:t>
      </w:r>
      <w:r w:rsidR="00D911CB">
        <w:rPr>
          <w:rFonts w:ascii="Arial" w:hAnsi="Arial" w:cs="Arial"/>
          <w:color w:val="1F497D" w:themeColor="text2"/>
          <w:sz w:val="24"/>
          <w:szCs w:val="24"/>
        </w:rPr>
        <w:t>experience</w:t>
      </w:r>
      <w:r w:rsidR="000C0131">
        <w:rPr>
          <w:rFonts w:ascii="Arial" w:hAnsi="Arial" w:cs="Arial"/>
          <w:color w:val="1F497D" w:themeColor="text2"/>
          <w:sz w:val="24"/>
          <w:szCs w:val="24"/>
        </w:rPr>
        <w:t xml:space="preserve"> any immediate impact. However, with more global commodities such as oil</w:t>
      </w:r>
      <w:r w:rsidR="00D911CB">
        <w:rPr>
          <w:rFonts w:ascii="Arial" w:hAnsi="Arial" w:cs="Arial"/>
          <w:color w:val="1F497D" w:themeColor="text2"/>
          <w:sz w:val="24"/>
          <w:szCs w:val="24"/>
        </w:rPr>
        <w:t>, coal</w:t>
      </w:r>
      <w:r w:rsidR="000C0131">
        <w:rPr>
          <w:rFonts w:ascii="Arial" w:hAnsi="Arial" w:cs="Arial"/>
          <w:color w:val="1F497D" w:themeColor="text2"/>
          <w:sz w:val="24"/>
          <w:szCs w:val="24"/>
        </w:rPr>
        <w:t xml:space="preserve"> and precious metals being traded and priced in the Yuan</w:t>
      </w:r>
      <w:r w:rsidR="00D911CB">
        <w:rPr>
          <w:rFonts w:ascii="Arial" w:hAnsi="Arial" w:cs="Arial"/>
          <w:color w:val="1F497D" w:themeColor="text2"/>
          <w:sz w:val="24"/>
          <w:szCs w:val="24"/>
        </w:rPr>
        <w:t>;</w:t>
      </w:r>
      <w:r w:rsidR="000C0131">
        <w:rPr>
          <w:rFonts w:ascii="Arial" w:hAnsi="Arial" w:cs="Arial"/>
          <w:color w:val="1F497D" w:themeColor="text2"/>
          <w:sz w:val="24"/>
          <w:szCs w:val="24"/>
        </w:rPr>
        <w:t xml:space="preserve"> additional securities</w:t>
      </w:r>
      <w:r w:rsidR="00D911CB">
        <w:rPr>
          <w:rFonts w:ascii="Arial" w:hAnsi="Arial" w:cs="Arial"/>
          <w:color w:val="1F497D" w:themeColor="text2"/>
          <w:sz w:val="24"/>
          <w:szCs w:val="24"/>
        </w:rPr>
        <w:t xml:space="preserve"> issued in Yuan; and Central Banks buying up billions of Yuan, the preeminence of the Dollar will decline. This will lead to higher commodities priced in Dollars a</w:t>
      </w:r>
      <w:r w:rsidR="00EF04AE">
        <w:rPr>
          <w:rFonts w:ascii="Arial" w:hAnsi="Arial" w:cs="Arial"/>
          <w:color w:val="1F497D" w:themeColor="text2"/>
          <w:sz w:val="24"/>
          <w:szCs w:val="24"/>
        </w:rPr>
        <w:t>s well as</w:t>
      </w:r>
      <w:r w:rsidR="00D911CB">
        <w:rPr>
          <w:rFonts w:ascii="Arial" w:hAnsi="Arial" w:cs="Arial"/>
          <w:color w:val="1F497D" w:themeColor="text2"/>
          <w:sz w:val="24"/>
          <w:szCs w:val="24"/>
        </w:rPr>
        <w:t xml:space="preserve"> a significantly higher cost to the U.S. taxpayer of funding the Treasury’s debt through higher interest rates. A 1% increase in the interest rate paid for newly issued debt increases the annual cost of paying the interest on the debt by about $100 billion.</w:t>
      </w:r>
      <w:r w:rsidR="0046278A">
        <w:rPr>
          <w:rFonts w:ascii="Arial" w:hAnsi="Arial" w:cs="Arial"/>
          <w:color w:val="1F497D" w:themeColor="text2"/>
          <w:sz w:val="24"/>
          <w:szCs w:val="24"/>
        </w:rPr>
        <w:t xml:space="preserve"> The current average interest</w:t>
      </w:r>
      <w:r w:rsidR="000C0131">
        <w:rPr>
          <w:rFonts w:ascii="Arial" w:hAnsi="Arial" w:cs="Arial"/>
          <w:color w:val="1F497D" w:themeColor="text2"/>
          <w:sz w:val="24"/>
          <w:szCs w:val="24"/>
        </w:rPr>
        <w:t xml:space="preserve"> </w:t>
      </w:r>
      <w:r w:rsidR="0046278A">
        <w:rPr>
          <w:rFonts w:ascii="Arial" w:hAnsi="Arial" w:cs="Arial"/>
          <w:color w:val="1F497D" w:themeColor="text2"/>
          <w:sz w:val="24"/>
          <w:szCs w:val="24"/>
        </w:rPr>
        <w:t>rate on all U.S. government debt is a mere 2.4%.</w:t>
      </w:r>
      <w:r w:rsidR="00346EF7">
        <w:rPr>
          <w:rFonts w:ascii="Arial" w:hAnsi="Arial" w:cs="Arial"/>
          <w:color w:val="1F497D" w:themeColor="text2"/>
          <w:sz w:val="24"/>
          <w:szCs w:val="24"/>
        </w:rPr>
        <w:t xml:space="preserve"> </w:t>
      </w:r>
      <w:r w:rsidR="00346EF7" w:rsidRPr="00633FFA">
        <w:rPr>
          <w:rFonts w:ascii="Arial" w:hAnsi="Arial" w:cs="Arial"/>
          <w:color w:val="1F497D" w:themeColor="text2"/>
          <w:sz w:val="24"/>
          <w:szCs w:val="24"/>
        </w:rPr>
        <w:t>As the purchasing power of the dollar declines, the U.S. Federal Reserve Bank may finally get the 2% plus inflation that they have been targeting since the Great Recession ended.</w:t>
      </w:r>
      <w:bookmarkStart w:id="0" w:name="_GoBack"/>
      <w:bookmarkEnd w:id="0"/>
    </w:p>
    <w:p w:rsidR="000C0131" w:rsidRPr="000C0131" w:rsidRDefault="000C0131" w:rsidP="000C0131">
      <w:pPr>
        <w:rPr>
          <w:rFonts w:ascii="Arial" w:hAnsi="Arial" w:cs="Arial"/>
          <w:color w:val="1F497D" w:themeColor="text2"/>
          <w:sz w:val="24"/>
          <w:szCs w:val="24"/>
        </w:rPr>
      </w:pPr>
    </w:p>
    <w:sectPr w:rsidR="000C0131" w:rsidRPr="000C0131" w:rsidSect="000514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3661"/>
    <w:multiLevelType w:val="multilevel"/>
    <w:tmpl w:val="CEA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140C"/>
    <w:rsid w:val="0005140C"/>
    <w:rsid w:val="000C0131"/>
    <w:rsid w:val="000D596F"/>
    <w:rsid w:val="001415BE"/>
    <w:rsid w:val="002B1B99"/>
    <w:rsid w:val="00346EF7"/>
    <w:rsid w:val="004208BE"/>
    <w:rsid w:val="0046278A"/>
    <w:rsid w:val="005F7893"/>
    <w:rsid w:val="00633FFA"/>
    <w:rsid w:val="00690B8C"/>
    <w:rsid w:val="00B36C21"/>
    <w:rsid w:val="00D911CB"/>
    <w:rsid w:val="00EF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8C"/>
  </w:style>
  <w:style w:type="paragraph" w:styleId="Heading2">
    <w:name w:val="heading 2"/>
    <w:basedOn w:val="Normal"/>
    <w:link w:val="Heading2Char"/>
    <w:uiPriority w:val="9"/>
    <w:qFormat/>
    <w:rsid w:val="00051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0C"/>
    <w:rPr>
      <w:rFonts w:ascii="Tahoma" w:hAnsi="Tahoma" w:cs="Tahoma"/>
      <w:sz w:val="16"/>
      <w:szCs w:val="16"/>
    </w:rPr>
  </w:style>
  <w:style w:type="character" w:customStyle="1" w:styleId="Heading2Char">
    <w:name w:val="Heading 2 Char"/>
    <w:basedOn w:val="DefaultParagraphFont"/>
    <w:link w:val="Heading2"/>
    <w:uiPriority w:val="9"/>
    <w:rsid w:val="0005140C"/>
    <w:rPr>
      <w:rFonts w:ascii="Times New Roman" w:eastAsia="Times New Roman" w:hAnsi="Times New Roman" w:cs="Times New Roman"/>
      <w:b/>
      <w:bCs/>
      <w:sz w:val="36"/>
      <w:szCs w:val="36"/>
    </w:rPr>
  </w:style>
  <w:style w:type="paragraph" w:customStyle="1" w:styleId="story-body-text">
    <w:name w:val="story-body-text"/>
    <w:basedOn w:val="Normal"/>
    <w:rsid w:val="00051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140C"/>
    <w:rPr>
      <w:color w:val="0000FF"/>
      <w:u w:val="single"/>
    </w:rPr>
  </w:style>
  <w:style w:type="character" w:customStyle="1" w:styleId="story-heading-text">
    <w:name w:val="story-heading-text"/>
    <w:basedOn w:val="DefaultParagraphFont"/>
    <w:rsid w:val="0005140C"/>
  </w:style>
  <w:style w:type="paragraph" w:customStyle="1" w:styleId="d-leadin">
    <w:name w:val="d-leadin"/>
    <w:basedOn w:val="Normal"/>
    <w:rsid w:val="000514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7893"/>
    <w:pPr>
      <w:ind w:left="720"/>
      <w:contextualSpacing/>
    </w:pPr>
  </w:style>
  <w:style w:type="character" w:styleId="CommentReference">
    <w:name w:val="annotation reference"/>
    <w:basedOn w:val="DefaultParagraphFont"/>
    <w:uiPriority w:val="99"/>
    <w:semiHidden/>
    <w:unhideWhenUsed/>
    <w:rsid w:val="00346EF7"/>
    <w:rPr>
      <w:sz w:val="16"/>
      <w:szCs w:val="16"/>
    </w:rPr>
  </w:style>
  <w:style w:type="paragraph" w:styleId="CommentText">
    <w:name w:val="annotation text"/>
    <w:basedOn w:val="Normal"/>
    <w:link w:val="CommentTextChar"/>
    <w:uiPriority w:val="99"/>
    <w:semiHidden/>
    <w:unhideWhenUsed/>
    <w:rsid w:val="00346EF7"/>
    <w:pPr>
      <w:spacing w:line="240" w:lineRule="auto"/>
    </w:pPr>
    <w:rPr>
      <w:sz w:val="20"/>
      <w:szCs w:val="20"/>
    </w:rPr>
  </w:style>
  <w:style w:type="character" w:customStyle="1" w:styleId="CommentTextChar">
    <w:name w:val="Comment Text Char"/>
    <w:basedOn w:val="DefaultParagraphFont"/>
    <w:link w:val="CommentText"/>
    <w:uiPriority w:val="99"/>
    <w:semiHidden/>
    <w:rsid w:val="00346EF7"/>
    <w:rPr>
      <w:sz w:val="20"/>
      <w:szCs w:val="20"/>
    </w:rPr>
  </w:style>
  <w:style w:type="paragraph" w:styleId="CommentSubject">
    <w:name w:val="annotation subject"/>
    <w:basedOn w:val="CommentText"/>
    <w:next w:val="CommentText"/>
    <w:link w:val="CommentSubjectChar"/>
    <w:uiPriority w:val="99"/>
    <w:semiHidden/>
    <w:unhideWhenUsed/>
    <w:rsid w:val="00346EF7"/>
    <w:rPr>
      <w:b/>
      <w:bCs/>
    </w:rPr>
  </w:style>
  <w:style w:type="character" w:customStyle="1" w:styleId="CommentSubjectChar">
    <w:name w:val="Comment Subject Char"/>
    <w:basedOn w:val="CommentTextChar"/>
    <w:link w:val="CommentSubject"/>
    <w:uiPriority w:val="99"/>
    <w:semiHidden/>
    <w:rsid w:val="00346E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68922">
      <w:bodyDiv w:val="1"/>
      <w:marLeft w:val="0"/>
      <w:marRight w:val="0"/>
      <w:marTop w:val="0"/>
      <w:marBottom w:val="0"/>
      <w:divBdr>
        <w:top w:val="none" w:sz="0" w:space="0" w:color="auto"/>
        <w:left w:val="none" w:sz="0" w:space="0" w:color="auto"/>
        <w:bottom w:val="none" w:sz="0" w:space="0" w:color="auto"/>
        <w:right w:val="none" w:sz="0" w:space="0" w:color="auto"/>
      </w:divBdr>
      <w:divsChild>
        <w:div w:id="767969811">
          <w:marLeft w:val="0"/>
          <w:marRight w:val="0"/>
          <w:marTop w:val="0"/>
          <w:marBottom w:val="0"/>
          <w:divBdr>
            <w:top w:val="none" w:sz="0" w:space="0" w:color="auto"/>
            <w:left w:val="none" w:sz="0" w:space="0" w:color="auto"/>
            <w:bottom w:val="none" w:sz="0" w:space="0" w:color="auto"/>
            <w:right w:val="none" w:sz="0" w:space="0" w:color="auto"/>
          </w:divBdr>
          <w:divsChild>
            <w:div w:id="1287467819">
              <w:marLeft w:val="0"/>
              <w:marRight w:val="0"/>
              <w:marTop w:val="0"/>
              <w:marBottom w:val="0"/>
              <w:divBdr>
                <w:top w:val="none" w:sz="0" w:space="0" w:color="auto"/>
                <w:left w:val="none" w:sz="0" w:space="0" w:color="auto"/>
                <w:bottom w:val="none" w:sz="0" w:space="0" w:color="auto"/>
                <w:right w:val="none" w:sz="0" w:space="0" w:color="auto"/>
              </w:divBdr>
            </w:div>
            <w:div w:id="268051253">
              <w:marLeft w:val="0"/>
              <w:marRight w:val="0"/>
              <w:marTop w:val="0"/>
              <w:marBottom w:val="0"/>
              <w:divBdr>
                <w:top w:val="none" w:sz="0" w:space="0" w:color="auto"/>
                <w:left w:val="none" w:sz="0" w:space="0" w:color="auto"/>
                <w:bottom w:val="none" w:sz="0" w:space="0" w:color="auto"/>
                <w:right w:val="none" w:sz="0" w:space="0" w:color="auto"/>
              </w:divBdr>
            </w:div>
            <w:div w:id="913318607">
              <w:marLeft w:val="0"/>
              <w:marRight w:val="0"/>
              <w:marTop w:val="0"/>
              <w:marBottom w:val="0"/>
              <w:divBdr>
                <w:top w:val="none" w:sz="0" w:space="0" w:color="auto"/>
                <w:left w:val="none" w:sz="0" w:space="0" w:color="auto"/>
                <w:bottom w:val="none" w:sz="0" w:space="0" w:color="auto"/>
                <w:right w:val="none" w:sz="0" w:space="0" w:color="auto"/>
              </w:divBdr>
            </w:div>
            <w:div w:id="2005038616">
              <w:marLeft w:val="0"/>
              <w:marRight w:val="0"/>
              <w:marTop w:val="0"/>
              <w:marBottom w:val="0"/>
              <w:divBdr>
                <w:top w:val="none" w:sz="0" w:space="0" w:color="auto"/>
                <w:left w:val="none" w:sz="0" w:space="0" w:color="auto"/>
                <w:bottom w:val="none" w:sz="0" w:space="0" w:color="auto"/>
                <w:right w:val="none" w:sz="0" w:space="0" w:color="auto"/>
              </w:divBdr>
            </w:div>
          </w:divsChild>
        </w:div>
        <w:div w:id="473330936">
          <w:marLeft w:val="0"/>
          <w:marRight w:val="0"/>
          <w:marTop w:val="0"/>
          <w:marBottom w:val="0"/>
          <w:divBdr>
            <w:top w:val="none" w:sz="0" w:space="0" w:color="auto"/>
            <w:left w:val="none" w:sz="0" w:space="0" w:color="auto"/>
            <w:bottom w:val="none" w:sz="0" w:space="0" w:color="auto"/>
            <w:right w:val="none" w:sz="0" w:space="0" w:color="auto"/>
          </w:divBdr>
          <w:divsChild>
            <w:div w:id="13190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Julia</cp:lastModifiedBy>
  <cp:revision>3</cp:revision>
  <dcterms:created xsi:type="dcterms:W3CDTF">2015-11-30T20:00:00Z</dcterms:created>
  <dcterms:modified xsi:type="dcterms:W3CDTF">2015-12-01T00:14:00Z</dcterms:modified>
</cp:coreProperties>
</file>