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74" w:type="dxa"/>
        <w:tblInd w:w="-743" w:type="dxa"/>
        <w:tblLook w:val="04E0"/>
      </w:tblPr>
      <w:tblGrid>
        <w:gridCol w:w="2179"/>
        <w:gridCol w:w="2207"/>
        <w:gridCol w:w="2084"/>
        <w:gridCol w:w="4304"/>
      </w:tblGrid>
      <w:tr w:rsidR="00904486" w:rsidTr="009B32A4">
        <w:tc>
          <w:tcPr>
            <w:tcW w:w="2411" w:type="dxa"/>
          </w:tcPr>
          <w:p w:rsidR="00065F64" w:rsidRDefault="00065F64" w:rsidP="00065F64">
            <w:pPr>
              <w:rPr>
                <w:b/>
                <w:sz w:val="32"/>
                <w:szCs w:val="32"/>
              </w:rPr>
            </w:pPr>
            <w:r>
              <w:rPr>
                <w:b/>
                <w:sz w:val="32"/>
                <w:szCs w:val="32"/>
              </w:rPr>
              <w:t>Vesicular</w:t>
            </w:r>
          </w:p>
          <w:p w:rsidR="00065F64" w:rsidRDefault="008E2680" w:rsidP="00065F64">
            <w:pPr>
              <w:rPr>
                <w:b/>
                <w:sz w:val="32"/>
                <w:szCs w:val="32"/>
              </w:rPr>
            </w:pPr>
            <w:r>
              <w:rPr>
                <w:b/>
                <w:noProof/>
                <w:sz w:val="32"/>
                <w:szCs w:val="32"/>
                <w:lang w:eastAsia="en-GB"/>
              </w:rPr>
              <w:pict>
                <v:shapetype id="_x0000_t202" coordsize="21600,21600" o:spt="202" path="m,l,21600r21600,l21600,xe">
                  <v:stroke joinstyle="miter"/>
                  <v:path gradientshapeok="t" o:connecttype="rect"/>
                </v:shapetype>
                <v:shape id="_x0000_s1035" type="#_x0000_t202" style="position:absolute;margin-left:80.15pt;margin-top:78.15pt;width:21.5pt;height:21.35pt;z-index:251665408">
                  <v:textbox style="mso-next-textbox:#_x0000_s1035">
                    <w:txbxContent>
                      <w:p w:rsidR="008E2680" w:rsidRPr="008E2680" w:rsidRDefault="008E2680" w:rsidP="008E2680">
                        <w:pPr>
                          <w:rPr>
                            <w:sz w:val="16"/>
                            <w:szCs w:val="16"/>
                          </w:rPr>
                        </w:pPr>
                        <w:r>
                          <w:rPr>
                            <w:sz w:val="16"/>
                            <w:szCs w:val="16"/>
                          </w:rPr>
                          <w:t>1</w:t>
                        </w:r>
                      </w:p>
                    </w:txbxContent>
                  </v:textbox>
                </v:shape>
              </w:pict>
            </w:r>
          </w:p>
        </w:tc>
        <w:tc>
          <w:tcPr>
            <w:tcW w:w="3543" w:type="dxa"/>
          </w:tcPr>
          <w:p w:rsidR="00065F64" w:rsidRPr="009B32A4" w:rsidRDefault="009B32A4" w:rsidP="00065F64">
            <w:r>
              <w:rPr>
                <w:b/>
                <w:noProof/>
                <w:sz w:val="32"/>
                <w:szCs w:val="32"/>
                <w:lang w:eastAsia="en-GB"/>
              </w:rPr>
              <w:pict>
                <v:shape id="_x0000_s1027" type="#_x0000_t202" style="position:absolute;margin-left:6.6pt;margin-top:-55.65pt;width:235.8pt;height:51.4pt;z-index:251658240;mso-position-horizontal-relative:text;mso-position-vertical-relative:text">
                  <v:textbox style="mso-next-textbox:#_x0000_s1027">
                    <w:txbxContent>
                      <w:p w:rsidR="00065F64" w:rsidRDefault="00065F64">
                        <w:r>
                          <w:rPr>
                            <w:noProof/>
                            <w:lang w:eastAsia="en-GB"/>
                          </w:rPr>
                          <w:drawing>
                            <wp:inline distT="0" distB="0" distL="0" distR="0">
                              <wp:extent cx="2652898" cy="5004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42796" cy="517386"/>
                                      </a:xfrm>
                                      <a:prstGeom prst="rect">
                                        <a:avLst/>
                                      </a:prstGeom>
                                      <a:noFill/>
                                      <a:ln w="9525">
                                        <a:noFill/>
                                        <a:miter lim="800000"/>
                                        <a:headEnd/>
                                        <a:tailEnd/>
                                      </a:ln>
                                    </pic:spPr>
                                  </pic:pic>
                                </a:graphicData>
                              </a:graphic>
                            </wp:inline>
                          </w:drawing>
                        </w:r>
                      </w:p>
                    </w:txbxContent>
                  </v:textbox>
                </v:shape>
              </w:pict>
            </w:r>
            <w:r w:rsidR="00065F64" w:rsidRPr="009B32A4">
              <w:t>This texture is a combination of gas holes or vesicles which contain and are often filled by other crystals. These secondary crystals are often white quartz or calcite</w:t>
            </w:r>
          </w:p>
        </w:tc>
        <w:tc>
          <w:tcPr>
            <w:tcW w:w="2835" w:type="dxa"/>
          </w:tcPr>
          <w:p w:rsidR="00065F64" w:rsidRPr="009B32A4" w:rsidRDefault="00E61515" w:rsidP="00065F64">
            <w:r w:rsidRPr="009B32A4">
              <w:t>Formed when lava is extruded onto the surface in a volcanic environment and solidifies almost instantaneously producing no crystals.</w:t>
            </w:r>
          </w:p>
        </w:tc>
        <w:tc>
          <w:tcPr>
            <w:tcW w:w="1985" w:type="dxa"/>
          </w:tcPr>
          <w:p w:rsidR="00065F64" w:rsidRPr="009B32A4" w:rsidRDefault="00904486" w:rsidP="00065F64">
            <w:pPr>
              <w:rPr>
                <w:b/>
              </w:rPr>
            </w:pPr>
            <w:r>
              <w:rPr>
                <w:rFonts w:ascii="Arial" w:hAnsi="Arial" w:cs="Arial"/>
                <w:noProof/>
                <w:color w:val="1122CC"/>
                <w:sz w:val="27"/>
                <w:szCs w:val="27"/>
                <w:lang w:eastAsia="en-GB"/>
              </w:rPr>
              <w:drawing>
                <wp:inline distT="0" distB="0" distL="0" distR="0">
                  <wp:extent cx="2173056" cy="1460665"/>
                  <wp:effectExtent l="19050" t="0" r="0" b="0"/>
                  <wp:docPr id="15" name="rg_hi" descr="http://t3.gstatic.com/images?q=tbn:ANd9GcSaREU9WXuFA9HPECAdLpjABYnPRgvQwMMCv8r5t7-n9sp6_u70l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aREU9WXuFA9HPECAdLpjABYnPRgvQwMMCv8r5t7-n9sp6_u70lw">
                            <a:hlinkClick r:id="rId7"/>
                          </pic:cNvPr>
                          <pic:cNvPicPr>
                            <a:picLocks noChangeAspect="1" noChangeArrowheads="1"/>
                          </pic:cNvPicPr>
                        </pic:nvPicPr>
                        <pic:blipFill>
                          <a:blip r:embed="rId8" cstate="print"/>
                          <a:srcRect/>
                          <a:stretch>
                            <a:fillRect/>
                          </a:stretch>
                        </pic:blipFill>
                        <pic:spPr bwMode="auto">
                          <a:xfrm>
                            <a:off x="0" y="0"/>
                            <a:ext cx="2172970" cy="1460607"/>
                          </a:xfrm>
                          <a:prstGeom prst="rect">
                            <a:avLst/>
                          </a:prstGeom>
                          <a:noFill/>
                          <a:ln w="9525">
                            <a:noFill/>
                            <a:miter lim="800000"/>
                            <a:headEnd/>
                            <a:tailEnd/>
                          </a:ln>
                        </pic:spPr>
                      </pic:pic>
                    </a:graphicData>
                  </a:graphic>
                </wp:inline>
              </w:drawing>
            </w:r>
          </w:p>
        </w:tc>
      </w:tr>
      <w:tr w:rsidR="00904486" w:rsidTr="009B32A4">
        <w:tc>
          <w:tcPr>
            <w:tcW w:w="2411" w:type="dxa"/>
          </w:tcPr>
          <w:p w:rsidR="00065F64" w:rsidRDefault="00065F64" w:rsidP="00065F64">
            <w:pPr>
              <w:rPr>
                <w:b/>
                <w:sz w:val="32"/>
                <w:szCs w:val="32"/>
              </w:rPr>
            </w:pPr>
            <w:proofErr w:type="spellStart"/>
            <w:r>
              <w:rPr>
                <w:b/>
                <w:sz w:val="32"/>
                <w:szCs w:val="32"/>
              </w:rPr>
              <w:t>Aphanaitic</w:t>
            </w:r>
            <w:proofErr w:type="spellEnd"/>
          </w:p>
          <w:p w:rsidR="00065F64" w:rsidRDefault="009B32A4" w:rsidP="00065F64">
            <w:pPr>
              <w:rPr>
                <w:b/>
                <w:sz w:val="32"/>
                <w:szCs w:val="32"/>
              </w:rPr>
            </w:pPr>
            <w:r>
              <w:rPr>
                <w:b/>
                <w:noProof/>
                <w:sz w:val="32"/>
                <w:szCs w:val="32"/>
                <w:lang w:eastAsia="en-GB"/>
              </w:rPr>
              <w:pict>
                <v:shape id="_x0000_s1029" type="#_x0000_t202" style="position:absolute;margin-left:80.15pt;margin-top:77.4pt;width:21.5pt;height:21.5pt;z-index:251660288">
                  <v:textbox style="mso-next-textbox:#_x0000_s1029">
                    <w:txbxContent>
                      <w:p w:rsidR="009B32A4" w:rsidRPr="008E2680" w:rsidRDefault="008E2680" w:rsidP="009B32A4">
                        <w:pPr>
                          <w:rPr>
                            <w:sz w:val="16"/>
                            <w:szCs w:val="16"/>
                          </w:rPr>
                        </w:pPr>
                        <w:r>
                          <w:rPr>
                            <w:sz w:val="16"/>
                            <w:szCs w:val="16"/>
                          </w:rPr>
                          <w:t>2</w:t>
                        </w:r>
                      </w:p>
                    </w:txbxContent>
                  </v:textbox>
                </v:shape>
              </w:pict>
            </w:r>
            <w:r w:rsidR="00065F64">
              <w:rPr>
                <w:b/>
                <w:sz w:val="32"/>
                <w:szCs w:val="32"/>
              </w:rPr>
              <w:t>(fine grained)</w:t>
            </w:r>
          </w:p>
        </w:tc>
        <w:tc>
          <w:tcPr>
            <w:tcW w:w="3543" w:type="dxa"/>
          </w:tcPr>
          <w:p w:rsidR="00065F64" w:rsidRPr="009B32A4" w:rsidRDefault="00FB78EB" w:rsidP="00065F64">
            <w:r w:rsidRPr="009B32A4">
              <w:t>This is a shiny texture</w:t>
            </w:r>
            <w:r w:rsidR="00065F64" w:rsidRPr="009B32A4">
              <w:t>, often transparent or maybe translucent with no observable crystals</w:t>
            </w:r>
            <w:r w:rsidR="00E61515" w:rsidRPr="009B32A4">
              <w:t>. Obsidian is a good example</w:t>
            </w:r>
          </w:p>
        </w:tc>
        <w:tc>
          <w:tcPr>
            <w:tcW w:w="2835" w:type="dxa"/>
          </w:tcPr>
          <w:p w:rsidR="00065F64" w:rsidRPr="009B32A4" w:rsidRDefault="00FB78EB" w:rsidP="00065F64">
            <w:r w:rsidRPr="009B32A4">
              <w:t xml:space="preserve">Formed when magma cools at great depth. It cools very </w:t>
            </w:r>
            <w:proofErr w:type="gramStart"/>
            <w:r w:rsidRPr="009B32A4">
              <w:t>slowly,</w:t>
            </w:r>
            <w:proofErr w:type="gramEnd"/>
            <w:r w:rsidRPr="009B32A4">
              <w:t xml:space="preserve"> crystallisation is slow to give large interlocking texture. Commonly found in batholiths.</w:t>
            </w:r>
          </w:p>
        </w:tc>
        <w:tc>
          <w:tcPr>
            <w:tcW w:w="1985" w:type="dxa"/>
          </w:tcPr>
          <w:p w:rsidR="00065F64" w:rsidRPr="009B32A4" w:rsidRDefault="00904486" w:rsidP="00065F64">
            <w:pPr>
              <w:rPr>
                <w:b/>
              </w:rPr>
            </w:pPr>
            <w:r>
              <w:rPr>
                <w:rFonts w:ascii="Arial" w:hAnsi="Arial" w:cs="Arial"/>
                <w:noProof/>
                <w:sz w:val="20"/>
                <w:szCs w:val="20"/>
                <w:lang w:eastAsia="en-GB"/>
              </w:rPr>
              <w:drawing>
                <wp:inline distT="0" distB="0" distL="0" distR="0">
                  <wp:extent cx="1897129" cy="1318161"/>
                  <wp:effectExtent l="19050" t="0" r="7871" b="0"/>
                  <wp:docPr id="12" name="il_fi" descr="http://web.eps.utk.edu/courses/rock/images/VesicularBas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eps.utk.edu/courses/rock/images/VesicularBasalt.JPG"/>
                          <pic:cNvPicPr>
                            <a:picLocks noChangeAspect="1" noChangeArrowheads="1"/>
                          </pic:cNvPicPr>
                        </pic:nvPicPr>
                        <pic:blipFill>
                          <a:blip r:embed="rId9" cstate="print"/>
                          <a:srcRect/>
                          <a:stretch>
                            <a:fillRect/>
                          </a:stretch>
                        </pic:blipFill>
                        <pic:spPr bwMode="auto">
                          <a:xfrm>
                            <a:off x="0" y="0"/>
                            <a:ext cx="1897129" cy="1318161"/>
                          </a:xfrm>
                          <a:prstGeom prst="rect">
                            <a:avLst/>
                          </a:prstGeom>
                          <a:noFill/>
                          <a:ln w="9525">
                            <a:noFill/>
                            <a:miter lim="800000"/>
                            <a:headEnd/>
                            <a:tailEnd/>
                          </a:ln>
                        </pic:spPr>
                      </pic:pic>
                    </a:graphicData>
                  </a:graphic>
                </wp:inline>
              </w:drawing>
            </w:r>
          </w:p>
        </w:tc>
      </w:tr>
      <w:tr w:rsidR="008E2680" w:rsidTr="009B32A4">
        <w:tc>
          <w:tcPr>
            <w:tcW w:w="2411" w:type="dxa"/>
          </w:tcPr>
          <w:p w:rsidR="00065F64" w:rsidRDefault="00065F64" w:rsidP="00065F64">
            <w:pPr>
              <w:rPr>
                <w:b/>
                <w:sz w:val="32"/>
                <w:szCs w:val="32"/>
              </w:rPr>
            </w:pPr>
            <w:proofErr w:type="spellStart"/>
            <w:r>
              <w:rPr>
                <w:b/>
                <w:sz w:val="32"/>
                <w:szCs w:val="32"/>
              </w:rPr>
              <w:t>Phaneritic</w:t>
            </w:r>
            <w:proofErr w:type="spellEnd"/>
          </w:p>
          <w:p w:rsidR="00065F64" w:rsidRDefault="009B32A4" w:rsidP="00065F64">
            <w:pPr>
              <w:rPr>
                <w:b/>
                <w:sz w:val="32"/>
                <w:szCs w:val="32"/>
              </w:rPr>
            </w:pPr>
            <w:r>
              <w:rPr>
                <w:b/>
                <w:noProof/>
                <w:sz w:val="32"/>
                <w:szCs w:val="32"/>
                <w:lang w:eastAsia="en-GB"/>
              </w:rPr>
              <w:pict>
                <v:shape id="_x0000_s1030" type="#_x0000_t202" style="position:absolute;margin-left:80.15pt;margin-top:133.7pt;width:21.5pt;height:21.3pt;z-index:251661312">
                  <v:textbox style="mso-next-textbox:#_x0000_s1030">
                    <w:txbxContent>
                      <w:p w:rsidR="009B32A4" w:rsidRPr="008E2680" w:rsidRDefault="008E2680" w:rsidP="009B32A4">
                        <w:pPr>
                          <w:rPr>
                            <w:sz w:val="16"/>
                            <w:szCs w:val="16"/>
                          </w:rPr>
                        </w:pPr>
                        <w:r>
                          <w:rPr>
                            <w:sz w:val="16"/>
                            <w:szCs w:val="16"/>
                          </w:rPr>
                          <w:t>3</w:t>
                        </w:r>
                      </w:p>
                    </w:txbxContent>
                  </v:textbox>
                </v:shape>
              </w:pict>
            </w:r>
            <w:r w:rsidR="00065F64">
              <w:rPr>
                <w:b/>
                <w:sz w:val="32"/>
                <w:szCs w:val="32"/>
              </w:rPr>
              <w:t>(coarse grained)</w:t>
            </w:r>
          </w:p>
        </w:tc>
        <w:tc>
          <w:tcPr>
            <w:tcW w:w="3543" w:type="dxa"/>
          </w:tcPr>
          <w:p w:rsidR="00065F64" w:rsidRPr="009B32A4" w:rsidRDefault="00E61515" w:rsidP="00065F64">
            <w:r w:rsidRPr="009B32A4">
              <w:t xml:space="preserve">This texture has small crystals which may not be seen by the naked eye, and may need a hand lens or microscope to be observed. The crystals may give an interlocking texture of equal sized grains called </w:t>
            </w:r>
            <w:proofErr w:type="spellStart"/>
            <w:r w:rsidRPr="009B32A4">
              <w:t>Equigranular</w:t>
            </w:r>
            <w:proofErr w:type="spellEnd"/>
            <w:r w:rsidRPr="009B32A4">
              <w:t>. Basalt is a good example.</w:t>
            </w:r>
          </w:p>
        </w:tc>
        <w:tc>
          <w:tcPr>
            <w:tcW w:w="2835" w:type="dxa"/>
          </w:tcPr>
          <w:p w:rsidR="00065F64" w:rsidRPr="009B32A4" w:rsidRDefault="00FB78EB" w:rsidP="00065F64">
            <w:r w:rsidRPr="009B32A4">
              <w:t>Formed when a vesicular rock is saturated by a fluid in which a secondary mineral is dissolved. The secondary mineral crystallises in the voids</w:t>
            </w:r>
          </w:p>
        </w:tc>
        <w:tc>
          <w:tcPr>
            <w:tcW w:w="1985" w:type="dxa"/>
          </w:tcPr>
          <w:p w:rsidR="00065F64" w:rsidRPr="009B32A4" w:rsidRDefault="00904486" w:rsidP="00065F64">
            <w:pPr>
              <w:rPr>
                <w:b/>
              </w:rPr>
            </w:pPr>
            <w:r>
              <w:rPr>
                <w:rFonts w:ascii="Arial" w:hAnsi="Arial" w:cs="Arial"/>
                <w:noProof/>
                <w:sz w:val="20"/>
                <w:szCs w:val="20"/>
                <w:lang w:eastAsia="en-GB"/>
              </w:rPr>
              <w:drawing>
                <wp:inline distT="0" distB="0" distL="0" distR="0">
                  <wp:extent cx="2430888" cy="1662546"/>
                  <wp:effectExtent l="19050" t="0" r="7512" b="0"/>
                  <wp:docPr id="13" name="il_fi" descr="http://www.geologyclass.org/igneou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ologyclass.org/igneou9.gif"/>
                          <pic:cNvPicPr>
                            <a:picLocks noChangeAspect="1" noChangeArrowheads="1"/>
                          </pic:cNvPicPr>
                        </pic:nvPicPr>
                        <pic:blipFill>
                          <a:blip r:embed="rId10" cstate="print"/>
                          <a:srcRect/>
                          <a:stretch>
                            <a:fillRect/>
                          </a:stretch>
                        </pic:blipFill>
                        <pic:spPr bwMode="auto">
                          <a:xfrm>
                            <a:off x="0" y="0"/>
                            <a:ext cx="2431748" cy="1663134"/>
                          </a:xfrm>
                          <a:prstGeom prst="rect">
                            <a:avLst/>
                          </a:prstGeom>
                          <a:noFill/>
                          <a:ln w="9525">
                            <a:noFill/>
                            <a:miter lim="800000"/>
                            <a:headEnd/>
                            <a:tailEnd/>
                          </a:ln>
                        </pic:spPr>
                      </pic:pic>
                    </a:graphicData>
                  </a:graphic>
                </wp:inline>
              </w:drawing>
            </w:r>
          </w:p>
        </w:tc>
      </w:tr>
      <w:tr w:rsidR="00904486" w:rsidTr="009B32A4">
        <w:tc>
          <w:tcPr>
            <w:tcW w:w="2411" w:type="dxa"/>
          </w:tcPr>
          <w:p w:rsidR="00065F64" w:rsidRDefault="00065F64" w:rsidP="00065F64">
            <w:pPr>
              <w:rPr>
                <w:b/>
                <w:sz w:val="32"/>
                <w:szCs w:val="32"/>
              </w:rPr>
            </w:pPr>
            <w:r>
              <w:rPr>
                <w:b/>
                <w:sz w:val="32"/>
                <w:szCs w:val="32"/>
              </w:rPr>
              <w:t>Amygdaloidal</w:t>
            </w:r>
          </w:p>
          <w:p w:rsidR="00065F64" w:rsidRDefault="009B32A4" w:rsidP="00065F64">
            <w:pPr>
              <w:rPr>
                <w:b/>
                <w:sz w:val="32"/>
                <w:szCs w:val="32"/>
              </w:rPr>
            </w:pPr>
            <w:r>
              <w:rPr>
                <w:b/>
                <w:noProof/>
                <w:sz w:val="32"/>
                <w:szCs w:val="32"/>
                <w:lang w:eastAsia="en-GB"/>
              </w:rPr>
              <w:pict>
                <v:shape id="_x0000_s1031" type="#_x0000_t202" style="position:absolute;margin-left:80.15pt;margin-top:155.95pt;width:21.5pt;height:20.45pt;z-index:251662336">
                  <v:textbox style="mso-next-textbox:#_x0000_s1031">
                    <w:txbxContent>
                      <w:p w:rsidR="009B32A4" w:rsidRPr="008E2680" w:rsidRDefault="008E2680" w:rsidP="009B32A4">
                        <w:pPr>
                          <w:rPr>
                            <w:sz w:val="16"/>
                            <w:szCs w:val="16"/>
                          </w:rPr>
                        </w:pPr>
                        <w:r>
                          <w:rPr>
                            <w:sz w:val="16"/>
                            <w:szCs w:val="16"/>
                          </w:rPr>
                          <w:t>4</w:t>
                        </w:r>
                      </w:p>
                    </w:txbxContent>
                  </v:textbox>
                </v:shape>
              </w:pict>
            </w:r>
          </w:p>
        </w:tc>
        <w:tc>
          <w:tcPr>
            <w:tcW w:w="3543" w:type="dxa"/>
          </w:tcPr>
          <w:p w:rsidR="00065F64" w:rsidRPr="009B32A4" w:rsidRDefault="00E61515" w:rsidP="00065F64">
            <w:r w:rsidRPr="009B32A4">
              <w:t>This texture is very fine grained but includes holes or voids. The holes or voids are often oval in shape. Pumice is a good example.</w:t>
            </w:r>
          </w:p>
        </w:tc>
        <w:tc>
          <w:tcPr>
            <w:tcW w:w="2835" w:type="dxa"/>
          </w:tcPr>
          <w:p w:rsidR="00065F64" w:rsidRPr="009B32A4" w:rsidRDefault="00FB78EB" w:rsidP="00065F64">
            <w:r w:rsidRPr="009B32A4">
              <w:t>Formed when magma cools and crystallised in two different environments (two stages of crystallisation). Initially this occurs at depth slowly producing large crystals. Later the rest of the magma crystallised on the surface to a fine grained texture.</w:t>
            </w:r>
          </w:p>
        </w:tc>
        <w:tc>
          <w:tcPr>
            <w:tcW w:w="1985" w:type="dxa"/>
          </w:tcPr>
          <w:p w:rsidR="00065F64" w:rsidRPr="009B32A4" w:rsidRDefault="00904486" w:rsidP="00065F64">
            <w:pPr>
              <w:rPr>
                <w:b/>
              </w:rPr>
            </w:pPr>
            <w:r>
              <w:rPr>
                <w:rFonts w:ascii="Arial" w:hAnsi="Arial" w:cs="Arial"/>
                <w:noProof/>
                <w:sz w:val="20"/>
                <w:szCs w:val="20"/>
                <w:lang w:eastAsia="en-GB"/>
              </w:rPr>
              <w:drawing>
                <wp:inline distT="0" distB="0" distL="0" distR="0">
                  <wp:extent cx="2284763" cy="1888177"/>
                  <wp:effectExtent l="19050" t="0" r="1237" b="0"/>
                  <wp:docPr id="17" name="il_fi" descr="http://atschool.eduweb.co.uk/sirrobhitch.suffolk/patterns_nature/images/gran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tschool.eduweb.co.uk/sirrobhitch.suffolk/patterns_nature/images/granite.jpg"/>
                          <pic:cNvPicPr>
                            <a:picLocks noChangeAspect="1" noChangeArrowheads="1"/>
                          </pic:cNvPicPr>
                        </pic:nvPicPr>
                        <pic:blipFill>
                          <a:blip r:embed="rId11" cstate="print"/>
                          <a:srcRect/>
                          <a:stretch>
                            <a:fillRect/>
                          </a:stretch>
                        </pic:blipFill>
                        <pic:spPr bwMode="auto">
                          <a:xfrm>
                            <a:off x="0" y="0"/>
                            <a:ext cx="2286134" cy="1889310"/>
                          </a:xfrm>
                          <a:prstGeom prst="rect">
                            <a:avLst/>
                          </a:prstGeom>
                          <a:noFill/>
                          <a:ln w="9525">
                            <a:noFill/>
                            <a:miter lim="800000"/>
                            <a:headEnd/>
                            <a:tailEnd/>
                          </a:ln>
                        </pic:spPr>
                      </pic:pic>
                    </a:graphicData>
                  </a:graphic>
                </wp:inline>
              </w:drawing>
            </w:r>
          </w:p>
        </w:tc>
      </w:tr>
      <w:tr w:rsidR="00904486" w:rsidTr="009B32A4">
        <w:tc>
          <w:tcPr>
            <w:tcW w:w="2411" w:type="dxa"/>
          </w:tcPr>
          <w:p w:rsidR="00065F64" w:rsidRDefault="00065F64" w:rsidP="00065F64">
            <w:pPr>
              <w:rPr>
                <w:b/>
                <w:sz w:val="32"/>
                <w:szCs w:val="32"/>
              </w:rPr>
            </w:pPr>
            <w:proofErr w:type="spellStart"/>
            <w:r>
              <w:rPr>
                <w:b/>
                <w:sz w:val="32"/>
                <w:szCs w:val="32"/>
              </w:rPr>
              <w:lastRenderedPageBreak/>
              <w:t>Porphyritic</w:t>
            </w:r>
            <w:proofErr w:type="spellEnd"/>
          </w:p>
          <w:p w:rsidR="00065F64" w:rsidRDefault="009B32A4" w:rsidP="00065F64">
            <w:pPr>
              <w:rPr>
                <w:b/>
                <w:sz w:val="32"/>
                <w:szCs w:val="32"/>
              </w:rPr>
            </w:pPr>
            <w:r>
              <w:rPr>
                <w:b/>
                <w:noProof/>
                <w:sz w:val="32"/>
                <w:szCs w:val="32"/>
                <w:lang w:eastAsia="en-GB"/>
              </w:rPr>
              <w:pict>
                <v:shape id="_x0000_s1032" type="#_x0000_t202" style="position:absolute;margin-left:81.1pt;margin-top:133.3pt;width:21.5pt;height:20.35pt;z-index:251663360">
                  <v:textbox style="mso-next-textbox:#_x0000_s1032">
                    <w:txbxContent>
                      <w:p w:rsidR="009B32A4" w:rsidRPr="008E2680" w:rsidRDefault="008E2680" w:rsidP="009B32A4">
                        <w:pPr>
                          <w:rPr>
                            <w:sz w:val="16"/>
                            <w:szCs w:val="16"/>
                          </w:rPr>
                        </w:pPr>
                        <w:r>
                          <w:rPr>
                            <w:sz w:val="16"/>
                            <w:szCs w:val="16"/>
                          </w:rPr>
                          <w:t>5</w:t>
                        </w:r>
                      </w:p>
                    </w:txbxContent>
                  </v:textbox>
                </v:shape>
              </w:pict>
            </w:r>
          </w:p>
        </w:tc>
        <w:tc>
          <w:tcPr>
            <w:tcW w:w="3543" w:type="dxa"/>
          </w:tcPr>
          <w:p w:rsidR="00065F64" w:rsidRPr="009B32A4" w:rsidRDefault="00E61515" w:rsidP="00065F64">
            <w:r w:rsidRPr="009B32A4">
              <w:t xml:space="preserve">This texture has large crystals and is coarse grained. The crystals can easily be seen with the naked eye and may give an interlocking texture of equal sized grains called </w:t>
            </w:r>
            <w:proofErr w:type="spellStart"/>
            <w:r w:rsidRPr="009B32A4">
              <w:t>Equigranular</w:t>
            </w:r>
            <w:proofErr w:type="spellEnd"/>
            <w:r w:rsidRPr="009B32A4">
              <w:t xml:space="preserve">. Granite is a good example forming from acid magma, the basic form is </w:t>
            </w:r>
            <w:proofErr w:type="spellStart"/>
            <w:r w:rsidRPr="009B32A4">
              <w:t>Gabbro</w:t>
            </w:r>
            <w:proofErr w:type="spellEnd"/>
            <w:r w:rsidRPr="009B32A4">
              <w:t>.</w:t>
            </w:r>
          </w:p>
        </w:tc>
        <w:tc>
          <w:tcPr>
            <w:tcW w:w="2835" w:type="dxa"/>
          </w:tcPr>
          <w:p w:rsidR="00065F64" w:rsidRPr="009B32A4" w:rsidRDefault="00FB78EB" w:rsidP="00065F64">
            <w:pPr>
              <w:rPr>
                <w:b/>
              </w:rPr>
            </w:pPr>
            <w:r w:rsidRPr="009B32A4">
              <w:t xml:space="preserve">Formed when magma cools on the surface. It cools very </w:t>
            </w:r>
            <w:proofErr w:type="gramStart"/>
            <w:r w:rsidRPr="009B32A4">
              <w:t>quickly,</w:t>
            </w:r>
            <w:proofErr w:type="gramEnd"/>
            <w:r w:rsidRPr="009B32A4">
              <w:t xml:space="preserve"> crystallisation is fast to give very small interlocking texture. Commonly found in lava flows.</w:t>
            </w:r>
          </w:p>
        </w:tc>
        <w:tc>
          <w:tcPr>
            <w:tcW w:w="1985" w:type="dxa"/>
          </w:tcPr>
          <w:p w:rsidR="00065F64" w:rsidRPr="009B32A4" w:rsidRDefault="008E2680" w:rsidP="00065F64">
            <w:pPr>
              <w:rPr>
                <w:b/>
              </w:rPr>
            </w:pPr>
            <w:r>
              <w:rPr>
                <w:rFonts w:ascii="Arial" w:hAnsi="Arial" w:cs="Arial"/>
                <w:noProof/>
                <w:color w:val="0000FF"/>
                <w:sz w:val="27"/>
                <w:szCs w:val="27"/>
                <w:lang w:eastAsia="en-GB"/>
              </w:rPr>
              <w:drawing>
                <wp:inline distT="0" distB="0" distL="0" distR="0">
                  <wp:extent cx="2576830" cy="1781175"/>
                  <wp:effectExtent l="19050" t="0" r="0" b="0"/>
                  <wp:docPr id="11" name="rg_hi" descr="http://t2.gstatic.com/images?q=tbn:ANd9GcSoTrDoa-SWDMlI4ya1OlkEASHv3hVsGHteF2la7haXSc7y_FWAu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oTrDoa-SWDMlI4ya1OlkEASHv3hVsGHteF2la7haXSc7y_FWAuQ">
                            <a:hlinkClick r:id="rId12"/>
                          </pic:cNvPr>
                          <pic:cNvPicPr>
                            <a:picLocks noChangeAspect="1" noChangeArrowheads="1"/>
                          </pic:cNvPicPr>
                        </pic:nvPicPr>
                        <pic:blipFill>
                          <a:blip r:embed="rId13" cstate="print"/>
                          <a:srcRect/>
                          <a:stretch>
                            <a:fillRect/>
                          </a:stretch>
                        </pic:blipFill>
                        <pic:spPr bwMode="auto">
                          <a:xfrm>
                            <a:off x="0" y="0"/>
                            <a:ext cx="2576830" cy="1781175"/>
                          </a:xfrm>
                          <a:prstGeom prst="rect">
                            <a:avLst/>
                          </a:prstGeom>
                          <a:noFill/>
                          <a:ln w="9525">
                            <a:noFill/>
                            <a:miter lim="800000"/>
                            <a:headEnd/>
                            <a:tailEnd/>
                          </a:ln>
                        </pic:spPr>
                      </pic:pic>
                    </a:graphicData>
                  </a:graphic>
                </wp:inline>
              </w:drawing>
            </w:r>
          </w:p>
        </w:tc>
      </w:tr>
      <w:tr w:rsidR="00904486" w:rsidTr="009B32A4">
        <w:tc>
          <w:tcPr>
            <w:tcW w:w="2411" w:type="dxa"/>
          </w:tcPr>
          <w:p w:rsidR="00065F64" w:rsidRDefault="00065F64" w:rsidP="00065F64">
            <w:pPr>
              <w:rPr>
                <w:b/>
                <w:sz w:val="32"/>
                <w:szCs w:val="32"/>
              </w:rPr>
            </w:pPr>
            <w:r>
              <w:rPr>
                <w:b/>
                <w:sz w:val="32"/>
                <w:szCs w:val="32"/>
              </w:rPr>
              <w:t>Glassy</w:t>
            </w:r>
          </w:p>
          <w:p w:rsidR="00065F64" w:rsidRDefault="009B32A4" w:rsidP="00065F64">
            <w:pPr>
              <w:rPr>
                <w:b/>
                <w:sz w:val="32"/>
                <w:szCs w:val="32"/>
              </w:rPr>
            </w:pPr>
            <w:r>
              <w:rPr>
                <w:b/>
                <w:noProof/>
                <w:sz w:val="32"/>
                <w:szCs w:val="32"/>
                <w:lang w:eastAsia="en-GB"/>
              </w:rPr>
              <w:pict>
                <v:shape id="_x0000_s1033" type="#_x0000_t202" style="position:absolute;margin-left:81.1pt;margin-top:91.95pt;width:21.5pt;height:19.65pt;z-index:251664384">
                  <v:textbox style="mso-next-textbox:#_x0000_s1033">
                    <w:txbxContent>
                      <w:p w:rsidR="009B32A4" w:rsidRPr="008E2680" w:rsidRDefault="008E2680" w:rsidP="009B32A4">
                        <w:pPr>
                          <w:rPr>
                            <w:sz w:val="16"/>
                            <w:szCs w:val="16"/>
                          </w:rPr>
                        </w:pPr>
                        <w:r>
                          <w:rPr>
                            <w:sz w:val="16"/>
                            <w:szCs w:val="16"/>
                          </w:rPr>
                          <w:t>6</w:t>
                        </w:r>
                      </w:p>
                    </w:txbxContent>
                  </v:textbox>
                </v:shape>
              </w:pict>
            </w:r>
          </w:p>
        </w:tc>
        <w:tc>
          <w:tcPr>
            <w:tcW w:w="3543" w:type="dxa"/>
          </w:tcPr>
          <w:p w:rsidR="00065F64" w:rsidRPr="009B32A4" w:rsidRDefault="00E61515" w:rsidP="00065F64">
            <w:r w:rsidRPr="009B32A4">
              <w:t xml:space="preserve">This has large </w:t>
            </w:r>
            <w:proofErr w:type="spellStart"/>
            <w:r w:rsidRPr="009B32A4">
              <w:t>phenocrysts</w:t>
            </w:r>
            <w:proofErr w:type="spellEnd"/>
            <w:r w:rsidRPr="009B32A4">
              <w:t>, often rectangular is shape and often made of feldspar in a matrix or groundmass of very small fined –grained crystals</w:t>
            </w:r>
          </w:p>
        </w:tc>
        <w:tc>
          <w:tcPr>
            <w:tcW w:w="2835" w:type="dxa"/>
          </w:tcPr>
          <w:p w:rsidR="00065F64" w:rsidRPr="009B32A4" w:rsidRDefault="00FB78EB" w:rsidP="00065F64">
            <w:r w:rsidRPr="009B32A4">
              <w:t xml:space="preserve">Formed when magma reaches the surface as lava. </w:t>
            </w:r>
            <w:r w:rsidR="009B32A4" w:rsidRPr="009B32A4">
              <w:t>T</w:t>
            </w:r>
            <w:r w:rsidRPr="009B32A4">
              <w:t>he lower pressure allows dissolved gases</w:t>
            </w:r>
            <w:r w:rsidR="009B32A4" w:rsidRPr="009B32A4">
              <w:t xml:space="preserve"> vaporise. Rapid cooling and crystallisation traps the gases in gas holes or bubbles.</w:t>
            </w:r>
          </w:p>
        </w:tc>
        <w:tc>
          <w:tcPr>
            <w:tcW w:w="1985" w:type="dxa"/>
          </w:tcPr>
          <w:p w:rsidR="00065F64" w:rsidRPr="009B32A4" w:rsidRDefault="00904486" w:rsidP="00065F64">
            <w:pPr>
              <w:rPr>
                <w:b/>
              </w:rPr>
            </w:pPr>
            <w:r>
              <w:rPr>
                <w:rFonts w:ascii="Arial" w:hAnsi="Arial" w:cs="Arial"/>
                <w:noProof/>
                <w:sz w:val="20"/>
                <w:szCs w:val="20"/>
                <w:lang w:eastAsia="en-GB"/>
              </w:rPr>
              <w:drawing>
                <wp:inline distT="0" distB="0" distL="0" distR="0">
                  <wp:extent cx="2429753" cy="1626920"/>
                  <wp:effectExtent l="19050" t="0" r="8647" b="0"/>
                  <wp:docPr id="14" name="il_fi" descr="http://www.collecting-rocks-and-minerals.com/image-files/glassy-tex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lecting-rocks-and-minerals.com/image-files/glassy-texture.jpg"/>
                          <pic:cNvPicPr>
                            <a:picLocks noChangeAspect="1" noChangeArrowheads="1"/>
                          </pic:cNvPicPr>
                        </pic:nvPicPr>
                        <pic:blipFill>
                          <a:blip r:embed="rId14" cstate="print"/>
                          <a:srcRect/>
                          <a:stretch>
                            <a:fillRect/>
                          </a:stretch>
                        </pic:blipFill>
                        <pic:spPr bwMode="auto">
                          <a:xfrm>
                            <a:off x="0" y="0"/>
                            <a:ext cx="2429675" cy="1626868"/>
                          </a:xfrm>
                          <a:prstGeom prst="rect">
                            <a:avLst/>
                          </a:prstGeom>
                          <a:noFill/>
                          <a:ln w="9525">
                            <a:noFill/>
                            <a:miter lim="800000"/>
                            <a:headEnd/>
                            <a:tailEnd/>
                          </a:ln>
                        </pic:spPr>
                      </pic:pic>
                    </a:graphicData>
                  </a:graphic>
                </wp:inline>
              </w:drawing>
            </w:r>
          </w:p>
        </w:tc>
      </w:tr>
    </w:tbl>
    <w:p w:rsidR="00065F64" w:rsidRDefault="00065F64" w:rsidP="00065F64">
      <w:pPr>
        <w:rPr>
          <w:b/>
          <w:sz w:val="32"/>
          <w:szCs w:val="32"/>
        </w:rPr>
      </w:pPr>
    </w:p>
    <w:p w:rsidR="00065F64" w:rsidRDefault="00065F64" w:rsidP="00065F64">
      <w:pPr>
        <w:jc w:val="center"/>
        <w:rPr>
          <w:b/>
          <w:sz w:val="32"/>
          <w:szCs w:val="32"/>
        </w:rPr>
      </w:pPr>
    </w:p>
    <w:p w:rsidR="00356933" w:rsidRPr="00065F64" w:rsidRDefault="00356933" w:rsidP="00065F64">
      <w:pPr>
        <w:jc w:val="center"/>
        <w:rPr>
          <w:b/>
          <w:sz w:val="32"/>
          <w:szCs w:val="32"/>
        </w:rPr>
      </w:pPr>
    </w:p>
    <w:sectPr w:rsidR="00356933" w:rsidRPr="00065F64" w:rsidSect="003569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680" w:rsidRDefault="008E2680" w:rsidP="008E2680">
      <w:pPr>
        <w:spacing w:after="0" w:line="240" w:lineRule="auto"/>
      </w:pPr>
      <w:r>
        <w:separator/>
      </w:r>
    </w:p>
  </w:endnote>
  <w:endnote w:type="continuationSeparator" w:id="0">
    <w:p w:rsidR="008E2680" w:rsidRDefault="008E2680" w:rsidP="008E2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680" w:rsidRDefault="008E2680" w:rsidP="008E2680">
      <w:pPr>
        <w:spacing w:after="0" w:line="240" w:lineRule="auto"/>
      </w:pPr>
      <w:r>
        <w:separator/>
      </w:r>
    </w:p>
  </w:footnote>
  <w:footnote w:type="continuationSeparator" w:id="0">
    <w:p w:rsidR="008E2680" w:rsidRDefault="008E2680" w:rsidP="008E26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65F64"/>
    <w:rsid w:val="00065F64"/>
    <w:rsid w:val="00356933"/>
    <w:rsid w:val="008E2680"/>
    <w:rsid w:val="00904486"/>
    <w:rsid w:val="009B32A4"/>
    <w:rsid w:val="00E61515"/>
    <w:rsid w:val="00FB78EB"/>
    <w:rsid w:val="00FD02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64"/>
    <w:rPr>
      <w:rFonts w:ascii="Tahoma" w:hAnsi="Tahoma" w:cs="Tahoma"/>
      <w:sz w:val="16"/>
      <w:szCs w:val="16"/>
    </w:rPr>
  </w:style>
  <w:style w:type="paragraph" w:styleId="Header">
    <w:name w:val="header"/>
    <w:basedOn w:val="Normal"/>
    <w:link w:val="HeaderChar"/>
    <w:uiPriority w:val="99"/>
    <w:semiHidden/>
    <w:unhideWhenUsed/>
    <w:rsid w:val="008E26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2680"/>
  </w:style>
  <w:style w:type="paragraph" w:styleId="Footer">
    <w:name w:val="footer"/>
    <w:basedOn w:val="Normal"/>
    <w:link w:val="FooterChar"/>
    <w:uiPriority w:val="99"/>
    <w:semiHidden/>
    <w:unhideWhenUsed/>
    <w:rsid w:val="008E26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26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google.co.uk/imgres?q=aphanitic&amp;um=1&amp;hl=en&amp;biw=1920&amp;bih=883&amp;tbm=isch&amp;tbnid=IZS3Y7uPW6h30M:&amp;imgrefurl=http://amiljkovic.wikispaces.com/Igneous%2BRocks%2Band%2BVolcanic%2BActivity&amp;docid=umq9vngBjCDy9M&amp;imgurl=http://amiljkovic.wikispaces.com/file/view/basalt_massive.jpg/107650709/basalt_massive.jpg&amp;w=500&amp;h=485&amp;ei=3RhGT-XEI8a_0QXSiq2QDg&amp;zoom=1" TargetMode="External"/><Relationship Id="rId12" Type="http://schemas.openxmlformats.org/officeDocument/2006/relationships/hyperlink" Target="http://www.google.co.uk/imgres?q=amygdaloidal&amp;hl=en&amp;biw=1920&amp;bih=883&amp;gbv=2&amp;tbm=isch&amp;tbnid=eEZ6y177312CKM:&amp;imgrefurl=http://www.gccaz.edu/earthsci/imagearchive/basalt.htm&amp;docid=I5yszLul1WzgmM&amp;imgurl=http://www.gccaz.edu/earthsci/imagearchive/AMYGD_BASALT_1_big.jpg&amp;w=650&amp;h=449&amp;ei=5RdGT6fFL6Wf0QWOpaWVDg&amp;zoom=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Franklin College</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john.payne</dc:creator>
  <cp:keywords/>
  <dc:description/>
  <cp:lastModifiedBy>john.payne</cp:lastModifiedBy>
  <cp:revision>2</cp:revision>
  <cp:lastPrinted>2012-02-23T10:49:00Z</cp:lastPrinted>
  <dcterms:created xsi:type="dcterms:W3CDTF">2012-02-23T09:37:00Z</dcterms:created>
  <dcterms:modified xsi:type="dcterms:W3CDTF">2012-02-23T10:50:00Z</dcterms:modified>
</cp:coreProperties>
</file>