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8DB4" w14:textId="77777777" w:rsidR="00873190" w:rsidRPr="00396051" w:rsidRDefault="00873190" w:rsidP="00D77B9E">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14:paraId="6BC2216F" w14:textId="77777777" w:rsidR="00D77B9E" w:rsidRDefault="00873190" w:rsidP="00D77B9E">
      <w:pPr>
        <w:tabs>
          <w:tab w:val="left" w:pos="8460"/>
        </w:tabs>
        <w:jc w:val="center"/>
        <w:rPr>
          <w:rFonts w:ascii="Times" w:hAnsi="Times"/>
          <w:b/>
          <w:color w:val="BC8F00"/>
        </w:rPr>
      </w:pPr>
      <w:r>
        <w:rPr>
          <w:rFonts w:ascii="Times" w:hAnsi="Times"/>
          <w:b/>
          <w:color w:val="BC8F00"/>
        </w:rPr>
        <w:t>Pro-active Wealth Management</w:t>
      </w:r>
    </w:p>
    <w:p w14:paraId="11898082" w14:textId="77777777" w:rsidR="00D77B9E" w:rsidRDefault="00D77B9E" w:rsidP="00D77B9E"/>
    <w:p w14:paraId="08861A02" w14:textId="19FFF3C6" w:rsidR="00093038" w:rsidRDefault="001B0DC2" w:rsidP="00D77B9E">
      <w:pPr>
        <w:rPr>
          <w:rFonts w:ascii="Arial" w:hAnsi="Arial" w:cs="Arial"/>
          <w:color w:val="17365D" w:themeColor="text2" w:themeShade="BF"/>
          <w:sz w:val="22"/>
          <w:szCs w:val="22"/>
        </w:rPr>
      </w:pPr>
      <w:r>
        <w:rPr>
          <w:rFonts w:ascii="Arial" w:hAnsi="Arial" w:cs="Arial"/>
          <w:color w:val="17365D" w:themeColor="text2" w:themeShade="BF"/>
          <w:sz w:val="22"/>
          <w:szCs w:val="22"/>
        </w:rPr>
        <w:t>December 15, 2021</w:t>
      </w:r>
    </w:p>
    <w:p w14:paraId="0B37AA75" w14:textId="18E2A551" w:rsidR="001B0DC2" w:rsidRDefault="001B0DC2" w:rsidP="00D77B9E">
      <w:pPr>
        <w:rPr>
          <w:rFonts w:ascii="Arial" w:hAnsi="Arial" w:cs="Arial"/>
          <w:color w:val="17365D" w:themeColor="text2" w:themeShade="BF"/>
          <w:sz w:val="22"/>
          <w:szCs w:val="22"/>
        </w:rPr>
      </w:pPr>
    </w:p>
    <w:p w14:paraId="71D4949F" w14:textId="77777777" w:rsidR="001B0DC2" w:rsidRDefault="001B0DC2" w:rsidP="001B0DC2">
      <w:pPr>
        <w:pStyle w:val="NormalWeb"/>
        <w:shd w:val="clear" w:color="auto" w:fill="FFFFFF"/>
        <w:spacing w:before="0" w:beforeAutospacing="0" w:after="192" w:afterAutospacing="0"/>
        <w:rPr>
          <w:rFonts w:ascii="Arial" w:hAnsi="Arial" w:cs="Arial"/>
          <w:color w:val="1F497D" w:themeColor="text2"/>
        </w:rPr>
      </w:pPr>
      <w:r>
        <w:rPr>
          <w:rFonts w:ascii="Arial" w:hAnsi="Arial" w:cs="Arial"/>
          <w:color w:val="1F497D" w:themeColor="text2"/>
        </w:rPr>
        <w:t>Today the Federal Open Market Committee (FOMC), the interest rate establishing body of the Federal Reserve Bank (The Fed), concluded its final meeting of 2021. The outcome was largely expected, and the stock markets responded upwardly as expected based partly on the amount of certainty that the post-meeting statement and news conference provided.</w:t>
      </w:r>
    </w:p>
    <w:p w14:paraId="0356877C" w14:textId="77777777" w:rsidR="001B0DC2" w:rsidRDefault="001B0DC2" w:rsidP="001B0DC2">
      <w:pPr>
        <w:pStyle w:val="NormalWeb"/>
        <w:shd w:val="clear" w:color="auto" w:fill="FFFFFF"/>
        <w:spacing w:before="0" w:beforeAutospacing="0" w:after="192" w:afterAutospacing="0"/>
        <w:rPr>
          <w:rFonts w:ascii="Arial" w:hAnsi="Arial" w:cs="Arial"/>
          <w:color w:val="1F497D" w:themeColor="text2"/>
        </w:rPr>
      </w:pPr>
      <w:r>
        <w:rPr>
          <w:noProof/>
        </w:rPr>
        <w:drawing>
          <wp:inline distT="0" distB="0" distL="0" distR="0" wp14:anchorId="567B8F4C" wp14:editId="15B1DEA3">
            <wp:extent cx="5781675" cy="2775204"/>
            <wp:effectExtent l="0" t="0" r="0" b="6350"/>
            <wp:docPr id="4" name="Picture 4" descr="A picture containing fence, outdoor, athletic game, tenn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ence, outdoor, athletic game, tenni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393" cy="2779868"/>
                    </a:xfrm>
                    <a:prstGeom prst="rect">
                      <a:avLst/>
                    </a:prstGeom>
                    <a:noFill/>
                    <a:ln>
                      <a:noFill/>
                    </a:ln>
                  </pic:spPr>
                </pic:pic>
              </a:graphicData>
            </a:graphic>
          </wp:inline>
        </w:drawing>
      </w:r>
    </w:p>
    <w:p w14:paraId="29984CEE" w14:textId="77777777" w:rsidR="001B0DC2" w:rsidRPr="00457C1E" w:rsidRDefault="001B0DC2" w:rsidP="001B0DC2">
      <w:pPr>
        <w:pStyle w:val="NormalWeb"/>
        <w:shd w:val="clear" w:color="auto" w:fill="FFFFFF"/>
        <w:spacing w:before="0" w:beforeAutospacing="0" w:after="192" w:afterAutospacing="0"/>
        <w:rPr>
          <w:rFonts w:ascii="Arial" w:hAnsi="Arial" w:cs="Arial"/>
          <w:color w:val="1F497D" w:themeColor="text2"/>
        </w:rPr>
      </w:pPr>
      <w:r>
        <w:rPr>
          <w:rFonts w:ascii="Arial" w:hAnsi="Arial" w:cs="Arial"/>
          <w:color w:val="1F497D" w:themeColor="text2"/>
        </w:rPr>
        <w:t xml:space="preserve">The first part of the FOMC statement (and Chairman Jerome Powell’s press conference afterwards) revealed that </w:t>
      </w:r>
      <w:r w:rsidRPr="00457C1E">
        <w:rPr>
          <w:rFonts w:ascii="Arial" w:hAnsi="Arial" w:cs="Arial"/>
          <w:color w:val="1F497D" w:themeColor="text2"/>
        </w:rPr>
        <w:t>The</w:t>
      </w:r>
      <w:r>
        <w:rPr>
          <w:rFonts w:ascii="Arial" w:hAnsi="Arial" w:cs="Arial"/>
          <w:color w:val="1F497D" w:themeColor="text2"/>
        </w:rPr>
        <w:t xml:space="preserve"> Fed</w:t>
      </w:r>
      <w:r w:rsidRPr="00457C1E">
        <w:rPr>
          <w:rFonts w:ascii="Arial" w:hAnsi="Arial" w:cs="Arial"/>
          <w:color w:val="1F497D" w:themeColor="text2"/>
        </w:rPr>
        <w:t xml:space="preserve"> will shrink its monthly bond purchases at twice the pace it previously announced</w:t>
      </w:r>
      <w:r>
        <w:rPr>
          <w:rFonts w:ascii="Arial" w:hAnsi="Arial" w:cs="Arial"/>
          <w:color w:val="1F497D" w:themeColor="text2"/>
        </w:rPr>
        <w:t xml:space="preserve"> resulting in a total of $30 billion of reductions in monthly bond buying. At this pace, this form of monetary easing will </w:t>
      </w:r>
      <w:r w:rsidRPr="00457C1E">
        <w:rPr>
          <w:rFonts w:ascii="Arial" w:hAnsi="Arial" w:cs="Arial"/>
          <w:color w:val="1F497D" w:themeColor="text2"/>
        </w:rPr>
        <w:t>likely end</w:t>
      </w:r>
      <w:r>
        <w:rPr>
          <w:rFonts w:ascii="Arial" w:hAnsi="Arial" w:cs="Arial"/>
          <w:color w:val="1F497D" w:themeColor="text2"/>
        </w:rPr>
        <w:t xml:space="preserve"> </w:t>
      </w:r>
      <w:r w:rsidRPr="00457C1E">
        <w:rPr>
          <w:rFonts w:ascii="Arial" w:hAnsi="Arial" w:cs="Arial"/>
          <w:color w:val="1F497D" w:themeColor="text2"/>
        </w:rPr>
        <w:t>altogether in March</w:t>
      </w:r>
      <w:r>
        <w:rPr>
          <w:rFonts w:ascii="Arial" w:hAnsi="Arial" w:cs="Arial"/>
          <w:color w:val="1F497D" w:themeColor="text2"/>
        </w:rPr>
        <w:t xml:space="preserve"> 2022</w:t>
      </w:r>
      <w:r w:rsidRPr="00457C1E">
        <w:rPr>
          <w:rFonts w:ascii="Arial" w:hAnsi="Arial" w:cs="Arial"/>
          <w:color w:val="1F497D" w:themeColor="text2"/>
        </w:rPr>
        <w:t xml:space="preserve">. </w:t>
      </w:r>
      <w:r>
        <w:rPr>
          <w:rFonts w:ascii="Arial" w:hAnsi="Arial" w:cs="Arial"/>
          <w:color w:val="1F497D" w:themeColor="text2"/>
        </w:rPr>
        <w:t xml:space="preserve">That means The Fed will no longer inject $1.4 trillion </w:t>
      </w:r>
      <w:r w:rsidRPr="0098656D">
        <w:rPr>
          <w:rFonts w:ascii="Arial" w:hAnsi="Arial" w:cs="Arial"/>
          <w:color w:val="1F497D" w:themeColor="text2"/>
          <w:u w:val="single"/>
        </w:rPr>
        <w:t>per year</w:t>
      </w:r>
      <w:r>
        <w:rPr>
          <w:rFonts w:ascii="Arial" w:hAnsi="Arial" w:cs="Arial"/>
          <w:color w:val="1F497D" w:themeColor="text2"/>
        </w:rPr>
        <w:t xml:space="preserve"> to stimulate the economy. </w:t>
      </w:r>
      <w:r w:rsidRPr="00457C1E">
        <w:rPr>
          <w:rFonts w:ascii="Arial" w:hAnsi="Arial" w:cs="Arial"/>
          <w:color w:val="1F497D" w:themeColor="text2"/>
        </w:rPr>
        <w:t xml:space="preserve">The accelerated timetable </w:t>
      </w:r>
      <w:r>
        <w:rPr>
          <w:rFonts w:ascii="Arial" w:hAnsi="Arial" w:cs="Arial"/>
          <w:color w:val="1F497D" w:themeColor="text2"/>
        </w:rPr>
        <w:t xml:space="preserve">also probably </w:t>
      </w:r>
      <w:r w:rsidRPr="00457C1E">
        <w:rPr>
          <w:rFonts w:ascii="Arial" w:hAnsi="Arial" w:cs="Arial"/>
          <w:color w:val="1F497D" w:themeColor="text2"/>
        </w:rPr>
        <w:t>puts the Fed on a path to start raising rates in the first half of next year.</w:t>
      </w:r>
    </w:p>
    <w:p w14:paraId="52CC18BB" w14:textId="77777777" w:rsidR="001B0DC2" w:rsidRPr="00457C1E" w:rsidRDefault="001B0DC2" w:rsidP="001B0DC2">
      <w:pPr>
        <w:pStyle w:val="NormalWeb"/>
        <w:shd w:val="clear" w:color="auto" w:fill="FFFFFF"/>
        <w:spacing w:before="0" w:beforeAutospacing="0" w:after="192" w:afterAutospacing="0"/>
        <w:rPr>
          <w:rFonts w:ascii="Arial" w:hAnsi="Arial" w:cs="Arial"/>
          <w:color w:val="1F497D" w:themeColor="text2"/>
        </w:rPr>
      </w:pPr>
      <w:r>
        <w:rPr>
          <w:rFonts w:ascii="Arial" w:hAnsi="Arial" w:cs="Arial"/>
          <w:color w:val="1F497D" w:themeColor="text2"/>
        </w:rPr>
        <w:t xml:space="preserve">Importantly, </w:t>
      </w:r>
      <w:r w:rsidRPr="00457C1E">
        <w:rPr>
          <w:rFonts w:ascii="Arial" w:hAnsi="Arial" w:cs="Arial"/>
          <w:color w:val="1F497D" w:themeColor="text2"/>
        </w:rPr>
        <w:t xml:space="preserve">The Fed </w:t>
      </w:r>
      <w:r>
        <w:rPr>
          <w:rFonts w:ascii="Arial" w:hAnsi="Arial" w:cs="Arial"/>
          <w:color w:val="1F497D" w:themeColor="text2"/>
        </w:rPr>
        <w:t xml:space="preserve">also </w:t>
      </w:r>
      <w:r w:rsidRPr="00457C1E">
        <w:rPr>
          <w:rFonts w:ascii="Arial" w:hAnsi="Arial" w:cs="Arial"/>
          <w:color w:val="1F497D" w:themeColor="text2"/>
        </w:rPr>
        <w:t xml:space="preserve">forecast that it will raise its benchmark short-term rate three times next year </w:t>
      </w:r>
      <w:r>
        <w:rPr>
          <w:rFonts w:ascii="Arial" w:hAnsi="Arial" w:cs="Arial"/>
          <w:color w:val="1F497D" w:themeColor="text2"/>
        </w:rPr>
        <w:t xml:space="preserve">which </w:t>
      </w:r>
      <w:r w:rsidRPr="00457C1E">
        <w:rPr>
          <w:rFonts w:ascii="Arial" w:hAnsi="Arial" w:cs="Arial"/>
          <w:color w:val="1F497D" w:themeColor="text2"/>
        </w:rPr>
        <w:t xml:space="preserve">is up from just one rate hike it had projected in September. </w:t>
      </w:r>
      <w:r>
        <w:rPr>
          <w:rFonts w:ascii="Arial" w:hAnsi="Arial" w:cs="Arial"/>
          <w:color w:val="1F497D" w:themeColor="text2"/>
        </w:rPr>
        <w:t>This is significant because T</w:t>
      </w:r>
      <w:r w:rsidRPr="00457C1E">
        <w:rPr>
          <w:rFonts w:ascii="Arial" w:hAnsi="Arial" w:cs="Arial"/>
          <w:color w:val="1F497D" w:themeColor="text2"/>
        </w:rPr>
        <w:t xml:space="preserve">he Fed's key </w:t>
      </w:r>
      <w:r>
        <w:rPr>
          <w:rFonts w:ascii="Arial" w:hAnsi="Arial" w:cs="Arial"/>
          <w:color w:val="1F497D" w:themeColor="text2"/>
        </w:rPr>
        <w:t xml:space="preserve">(short-term) interest </w:t>
      </w:r>
      <w:r w:rsidRPr="00457C1E">
        <w:rPr>
          <w:rFonts w:ascii="Arial" w:hAnsi="Arial" w:cs="Arial"/>
          <w:color w:val="1F497D" w:themeColor="text2"/>
        </w:rPr>
        <w:t xml:space="preserve">rate, now </w:t>
      </w:r>
      <w:r>
        <w:rPr>
          <w:rFonts w:ascii="Arial" w:hAnsi="Arial" w:cs="Arial"/>
          <w:color w:val="1F497D" w:themeColor="text2"/>
        </w:rPr>
        <w:t>pegg</w:t>
      </w:r>
      <w:r w:rsidRPr="00457C1E">
        <w:rPr>
          <w:rFonts w:ascii="Arial" w:hAnsi="Arial" w:cs="Arial"/>
          <w:color w:val="1F497D" w:themeColor="text2"/>
        </w:rPr>
        <w:t xml:space="preserve">ed near zero, influences many consumer and business loans, including </w:t>
      </w:r>
      <w:r>
        <w:rPr>
          <w:rFonts w:ascii="Arial" w:hAnsi="Arial" w:cs="Arial"/>
          <w:color w:val="1F497D" w:themeColor="text2"/>
        </w:rPr>
        <w:t xml:space="preserve">rates </w:t>
      </w:r>
      <w:r w:rsidRPr="00457C1E">
        <w:rPr>
          <w:rFonts w:ascii="Arial" w:hAnsi="Arial" w:cs="Arial"/>
          <w:color w:val="1F497D" w:themeColor="text2"/>
        </w:rPr>
        <w:t>for mortgages, credit cards and auto loans.</w:t>
      </w:r>
    </w:p>
    <w:p w14:paraId="7ADDA8B4" w14:textId="77777777" w:rsidR="001B0DC2" w:rsidRDefault="001B0DC2" w:rsidP="001B0DC2">
      <w:pPr>
        <w:pStyle w:val="NormalWeb"/>
        <w:shd w:val="clear" w:color="auto" w:fill="FFFFFF"/>
        <w:spacing w:before="0" w:beforeAutospacing="0" w:after="192" w:afterAutospacing="0"/>
        <w:rPr>
          <w:rFonts w:ascii="Arial" w:hAnsi="Arial" w:cs="Arial"/>
          <w:color w:val="1F497D" w:themeColor="text2"/>
        </w:rPr>
      </w:pPr>
      <w:r w:rsidRPr="00457C1E">
        <w:rPr>
          <w:rFonts w:ascii="Arial" w:hAnsi="Arial" w:cs="Arial"/>
          <w:color w:val="1F497D" w:themeColor="text2"/>
        </w:rPr>
        <w:t xml:space="preserve">Those borrowing costs may start to rise in the coming months, though the Fed's actions don't always immediately affect other loan rates. And even if the central bank does raise rates three times next year, it would still leave its benchmark rate historically low, </w:t>
      </w:r>
      <w:r>
        <w:rPr>
          <w:rFonts w:ascii="Arial" w:hAnsi="Arial" w:cs="Arial"/>
          <w:color w:val="1F497D" w:themeColor="text2"/>
        </w:rPr>
        <w:t xml:space="preserve">still </w:t>
      </w:r>
      <w:r w:rsidRPr="00457C1E">
        <w:rPr>
          <w:rFonts w:ascii="Arial" w:hAnsi="Arial" w:cs="Arial"/>
          <w:color w:val="1F497D" w:themeColor="text2"/>
        </w:rPr>
        <w:t>below 1%.</w:t>
      </w:r>
    </w:p>
    <w:p w14:paraId="249DFB60" w14:textId="5CA6CEB4" w:rsidR="001B0DC2" w:rsidRDefault="001B0DC2" w:rsidP="001B0DC2">
      <w:pPr>
        <w:pStyle w:val="NormalWeb"/>
        <w:shd w:val="clear" w:color="auto" w:fill="FFFFFF"/>
        <w:spacing w:before="0" w:beforeAutospacing="0" w:after="192" w:afterAutospacing="0"/>
        <w:rPr>
          <w:rFonts w:ascii="Arial" w:hAnsi="Arial" w:cs="Arial"/>
          <w:color w:val="1F497D" w:themeColor="text2"/>
        </w:rPr>
      </w:pPr>
      <w:r>
        <w:rPr>
          <w:noProof/>
        </w:rPr>
        <w:lastRenderedPageBreak/>
        <w:drawing>
          <wp:inline distT="0" distB="0" distL="0" distR="0" wp14:anchorId="60C94CD2" wp14:editId="16191E29">
            <wp:extent cx="5715436" cy="2955745"/>
            <wp:effectExtent l="0" t="0" r="0" b="0"/>
            <wp:docPr id="2" name="Picture 2" descr="A picture containing person, ind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ceil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12" cy="2979160"/>
                    </a:xfrm>
                    <a:prstGeom prst="rect">
                      <a:avLst/>
                    </a:prstGeom>
                    <a:noFill/>
                    <a:ln>
                      <a:noFill/>
                    </a:ln>
                  </pic:spPr>
                </pic:pic>
              </a:graphicData>
            </a:graphic>
          </wp:inline>
        </w:drawing>
      </w:r>
    </w:p>
    <w:p w14:paraId="5BC160A0" w14:textId="77777777" w:rsidR="001B0DC2" w:rsidRPr="00457C1E" w:rsidRDefault="001B0DC2" w:rsidP="001B0DC2">
      <w:pPr>
        <w:pStyle w:val="NormalWeb"/>
        <w:shd w:val="clear" w:color="auto" w:fill="FFFFFF"/>
        <w:spacing w:before="0" w:beforeAutospacing="0" w:after="192" w:afterAutospacing="0"/>
        <w:rPr>
          <w:rFonts w:ascii="Arial" w:hAnsi="Arial" w:cs="Arial"/>
          <w:color w:val="1F497D" w:themeColor="text2"/>
        </w:rPr>
      </w:pPr>
      <w:r>
        <w:rPr>
          <w:rFonts w:ascii="Arial" w:hAnsi="Arial" w:cs="Arial"/>
          <w:color w:val="1F497D" w:themeColor="text2"/>
        </w:rPr>
        <w:t xml:space="preserve">This represents a fairly significant </w:t>
      </w:r>
      <w:r w:rsidRPr="00457C1E">
        <w:rPr>
          <w:rFonts w:ascii="Arial" w:hAnsi="Arial" w:cs="Arial"/>
          <w:color w:val="1F497D" w:themeColor="text2"/>
        </w:rPr>
        <w:t xml:space="preserve">policy change </w:t>
      </w:r>
      <w:r>
        <w:rPr>
          <w:rFonts w:ascii="Arial" w:hAnsi="Arial" w:cs="Arial"/>
          <w:color w:val="1F497D" w:themeColor="text2"/>
        </w:rPr>
        <w:t>which</w:t>
      </w:r>
      <w:r w:rsidRPr="00457C1E">
        <w:rPr>
          <w:rFonts w:ascii="Arial" w:hAnsi="Arial" w:cs="Arial"/>
          <w:color w:val="1F497D" w:themeColor="text2"/>
        </w:rPr>
        <w:t xml:space="preserve"> had been signaled in testimony Chair</w:t>
      </w:r>
      <w:r>
        <w:rPr>
          <w:rFonts w:ascii="Arial" w:hAnsi="Arial" w:cs="Arial"/>
          <w:color w:val="1F497D" w:themeColor="text2"/>
        </w:rPr>
        <w:t>man</w:t>
      </w:r>
      <w:r w:rsidRPr="00457C1E">
        <w:rPr>
          <w:rFonts w:ascii="Arial" w:hAnsi="Arial" w:cs="Arial"/>
          <w:color w:val="1F497D" w:themeColor="text2"/>
        </w:rPr>
        <w:t xml:space="preserve"> Jerome Powell gave to Congress two weeks ago</w:t>
      </w:r>
      <w:r>
        <w:rPr>
          <w:rFonts w:ascii="Arial" w:hAnsi="Arial" w:cs="Arial"/>
          <w:color w:val="1F497D" w:themeColor="text2"/>
        </w:rPr>
        <w:t>.</w:t>
      </w:r>
      <w:r w:rsidRPr="00457C1E">
        <w:rPr>
          <w:rFonts w:ascii="Arial" w:hAnsi="Arial" w:cs="Arial"/>
          <w:color w:val="1F497D" w:themeColor="text2"/>
        </w:rPr>
        <w:t xml:space="preserve"> The shift reflects Powell's acknowledgement that with inflation pressures rising, the Fed needed to begin tightening credit for consumers and businesses faster than he had thought just a few weeks earlier. The Fed had earlier characterized the inflation spike as mainly a “transitory” problem that would fade as supply bottlenecks </w:t>
      </w:r>
      <w:r>
        <w:rPr>
          <w:rFonts w:ascii="Arial" w:hAnsi="Arial" w:cs="Arial"/>
          <w:color w:val="1F497D" w:themeColor="text2"/>
        </w:rPr>
        <w:t xml:space="preserve">presumed to be </w:t>
      </w:r>
      <w:r w:rsidRPr="00457C1E">
        <w:rPr>
          <w:rFonts w:ascii="Arial" w:hAnsi="Arial" w:cs="Arial"/>
          <w:color w:val="1F497D" w:themeColor="text2"/>
        </w:rPr>
        <w:t>caused by the pandemic were resolved.</w:t>
      </w:r>
      <w:r>
        <w:rPr>
          <w:rFonts w:ascii="Arial" w:hAnsi="Arial" w:cs="Arial"/>
          <w:color w:val="1F497D" w:themeColor="text2"/>
        </w:rPr>
        <w:t xml:space="preserve"> The “transitory” term has been completely eradicated from any Fed statements and policy now.</w:t>
      </w:r>
    </w:p>
    <w:p w14:paraId="24A4B04B" w14:textId="77777777" w:rsidR="001B0DC2" w:rsidRPr="00457C1E" w:rsidRDefault="001B0DC2" w:rsidP="001B0DC2">
      <w:pPr>
        <w:pStyle w:val="NormalWeb"/>
        <w:shd w:val="clear" w:color="auto" w:fill="FFFFFF"/>
        <w:spacing w:before="0" w:beforeAutospacing="0" w:after="192" w:afterAutospacing="0"/>
        <w:rPr>
          <w:rFonts w:ascii="Arial" w:hAnsi="Arial" w:cs="Arial"/>
          <w:color w:val="1F497D" w:themeColor="text2"/>
        </w:rPr>
      </w:pPr>
      <w:r>
        <w:rPr>
          <w:rFonts w:ascii="Arial" w:hAnsi="Arial" w:cs="Arial"/>
          <w:color w:val="1F497D" w:themeColor="text2"/>
        </w:rPr>
        <w:t xml:space="preserve">Mr. </w:t>
      </w:r>
      <w:r w:rsidRPr="00457C1E">
        <w:rPr>
          <w:rFonts w:ascii="Arial" w:hAnsi="Arial" w:cs="Arial"/>
          <w:color w:val="1F497D" w:themeColor="text2"/>
        </w:rPr>
        <w:t xml:space="preserve">Powell was asked at </w:t>
      </w:r>
      <w:r>
        <w:rPr>
          <w:rFonts w:ascii="Arial" w:hAnsi="Arial" w:cs="Arial"/>
          <w:color w:val="1F497D" w:themeColor="text2"/>
        </w:rPr>
        <w:t>his</w:t>
      </w:r>
      <w:r w:rsidRPr="00457C1E">
        <w:rPr>
          <w:rFonts w:ascii="Arial" w:hAnsi="Arial" w:cs="Arial"/>
          <w:color w:val="1F497D" w:themeColor="text2"/>
        </w:rPr>
        <w:t xml:space="preserve"> news conference what specifically had caused the Fed to pivot to a tighter credit policy.</w:t>
      </w:r>
      <w:r>
        <w:rPr>
          <w:rFonts w:ascii="Arial" w:hAnsi="Arial" w:cs="Arial"/>
          <w:color w:val="1F497D" w:themeColor="text2"/>
        </w:rPr>
        <w:t xml:space="preserve"> </w:t>
      </w:r>
      <w:r w:rsidRPr="00457C1E">
        <w:rPr>
          <w:rFonts w:ascii="Arial" w:hAnsi="Arial" w:cs="Arial"/>
          <w:color w:val="1F497D" w:themeColor="text2"/>
        </w:rPr>
        <w:t>“It was essentially higher inflation and much faster progress in the labor market," he said. “</w:t>
      </w:r>
      <w:r>
        <w:rPr>
          <w:rFonts w:ascii="Arial" w:hAnsi="Arial" w:cs="Arial"/>
          <w:color w:val="1F497D" w:themeColor="text2"/>
        </w:rPr>
        <w:t>There’s</w:t>
      </w:r>
      <w:r w:rsidRPr="00457C1E">
        <w:rPr>
          <w:rFonts w:ascii="Arial" w:hAnsi="Arial" w:cs="Arial"/>
          <w:color w:val="1F497D" w:themeColor="text2"/>
        </w:rPr>
        <w:t xml:space="preserve"> a real risk now," Powell s</w:t>
      </w:r>
      <w:r>
        <w:rPr>
          <w:rFonts w:ascii="Arial" w:hAnsi="Arial" w:cs="Arial"/>
          <w:color w:val="1F497D" w:themeColor="text2"/>
        </w:rPr>
        <w:t>tated</w:t>
      </w:r>
      <w:r w:rsidRPr="00457C1E">
        <w:rPr>
          <w:rFonts w:ascii="Arial" w:hAnsi="Arial" w:cs="Arial"/>
          <w:color w:val="1F497D" w:themeColor="text2"/>
        </w:rPr>
        <w:t>, “that inflation may be more persistent and that may be putting inflation expectations under pressure, and that the risk of higher inflation becoming entrenched has increased. I think part of the reason behind our move today is to put ourselves in a position to be able to deal with that risk.”</w:t>
      </w:r>
    </w:p>
    <w:p w14:paraId="5D0C02BD" w14:textId="77777777" w:rsidR="001B0DC2" w:rsidRDefault="001B0DC2" w:rsidP="001B0DC2">
      <w:pPr>
        <w:pStyle w:val="NormalWeb"/>
        <w:shd w:val="clear" w:color="auto" w:fill="FFFFFF"/>
        <w:spacing w:before="0" w:beforeAutospacing="0" w:after="192" w:afterAutospacing="0"/>
        <w:rPr>
          <w:rFonts w:ascii="Arial" w:hAnsi="Arial" w:cs="Arial"/>
          <w:color w:val="1F497D" w:themeColor="text2"/>
        </w:rPr>
      </w:pPr>
      <w:r w:rsidRPr="00457C1E">
        <w:rPr>
          <w:rFonts w:ascii="Arial" w:hAnsi="Arial" w:cs="Arial"/>
          <w:color w:val="1F497D" w:themeColor="text2"/>
        </w:rPr>
        <w:t>On Wall Street, stock prices rose gradually and then surged after the Fed issued its statement, and Powell began speaking at a news conference. By the time Powell finished, the Dow Jones Industrial Average had jumped more than 3</w:t>
      </w:r>
      <w:r>
        <w:rPr>
          <w:rFonts w:ascii="Arial" w:hAnsi="Arial" w:cs="Arial"/>
          <w:color w:val="1F497D" w:themeColor="text2"/>
        </w:rPr>
        <w:t>8</w:t>
      </w:r>
      <w:r w:rsidRPr="00457C1E">
        <w:rPr>
          <w:rFonts w:ascii="Arial" w:hAnsi="Arial" w:cs="Arial"/>
          <w:color w:val="1F497D" w:themeColor="text2"/>
        </w:rPr>
        <w:t>0 points.</w:t>
      </w:r>
      <w:r>
        <w:rPr>
          <w:rFonts w:ascii="Arial" w:hAnsi="Arial" w:cs="Arial"/>
          <w:color w:val="1F497D" w:themeColor="text2"/>
        </w:rPr>
        <w:t xml:space="preserve"> Remarkably, the tech heavy NASDAQ index surged more than 500 points </w:t>
      </w:r>
      <w:proofErr w:type="gramStart"/>
      <w:r>
        <w:rPr>
          <w:rFonts w:ascii="Arial" w:hAnsi="Arial" w:cs="Arial"/>
          <w:color w:val="1F497D" w:themeColor="text2"/>
        </w:rPr>
        <w:t>off of</w:t>
      </w:r>
      <w:proofErr w:type="gramEnd"/>
      <w:r>
        <w:rPr>
          <w:rFonts w:ascii="Arial" w:hAnsi="Arial" w:cs="Arial"/>
          <w:color w:val="1F497D" w:themeColor="text2"/>
        </w:rPr>
        <w:t xml:space="preserve"> its inter-day low, an almost 4% swing. That is a very rare one day move.</w:t>
      </w:r>
    </w:p>
    <w:p w14:paraId="30D1F02B" w14:textId="77777777" w:rsidR="001B0DC2" w:rsidRPr="00457C1E" w:rsidRDefault="001B0DC2" w:rsidP="001B0DC2">
      <w:pPr>
        <w:pStyle w:val="NormalWeb"/>
        <w:shd w:val="clear" w:color="auto" w:fill="FFFFFF"/>
        <w:spacing w:before="0" w:beforeAutospacing="0" w:after="192" w:afterAutospacing="0"/>
        <w:rPr>
          <w:rFonts w:ascii="Arial" w:hAnsi="Arial" w:cs="Arial"/>
          <w:color w:val="1F497D" w:themeColor="text2"/>
        </w:rPr>
      </w:pPr>
      <w:r w:rsidRPr="00457C1E">
        <w:rPr>
          <w:rFonts w:ascii="Arial" w:hAnsi="Arial" w:cs="Arial"/>
          <w:color w:val="1F497D" w:themeColor="text2"/>
        </w:rPr>
        <w:t>F</w:t>
      </w:r>
      <w:r>
        <w:rPr>
          <w:rFonts w:ascii="Arial" w:hAnsi="Arial" w:cs="Arial"/>
          <w:color w:val="1F497D" w:themeColor="text2"/>
        </w:rPr>
        <w:t>OMC</w:t>
      </w:r>
      <w:r w:rsidRPr="00457C1E">
        <w:rPr>
          <w:rFonts w:ascii="Arial" w:hAnsi="Arial" w:cs="Arial"/>
          <w:color w:val="1F497D" w:themeColor="text2"/>
        </w:rPr>
        <w:t xml:space="preserve"> officials said they expect inflation to cool by the second half of next year</w:t>
      </w:r>
      <w:r>
        <w:rPr>
          <w:rFonts w:ascii="Arial" w:hAnsi="Arial" w:cs="Arial"/>
          <w:color w:val="1F497D" w:themeColor="text2"/>
        </w:rPr>
        <w:t xml:space="preserve"> and they project a drop to a rate of 2.6%</w:t>
      </w:r>
      <w:r w:rsidRPr="00457C1E">
        <w:rPr>
          <w:rFonts w:ascii="Arial" w:hAnsi="Arial" w:cs="Arial"/>
          <w:color w:val="1F497D" w:themeColor="text2"/>
        </w:rPr>
        <w:t xml:space="preserve">. </w:t>
      </w:r>
      <w:r>
        <w:rPr>
          <w:rFonts w:ascii="Arial" w:hAnsi="Arial" w:cs="Arial"/>
          <w:color w:val="1F497D" w:themeColor="text2"/>
        </w:rPr>
        <w:t>They cited g</w:t>
      </w:r>
      <w:r w:rsidRPr="00457C1E">
        <w:rPr>
          <w:rFonts w:ascii="Arial" w:hAnsi="Arial" w:cs="Arial"/>
          <w:color w:val="1F497D" w:themeColor="text2"/>
        </w:rPr>
        <w:t xml:space="preserve">as prices </w:t>
      </w:r>
      <w:r>
        <w:rPr>
          <w:rFonts w:ascii="Arial" w:hAnsi="Arial" w:cs="Arial"/>
          <w:color w:val="1F497D" w:themeColor="text2"/>
        </w:rPr>
        <w:t xml:space="preserve">which </w:t>
      </w:r>
      <w:r w:rsidRPr="00B00BFF">
        <w:rPr>
          <w:rFonts w:ascii="Arial" w:hAnsi="Arial" w:cs="Arial"/>
          <w:color w:val="1F497D" w:themeColor="text2"/>
        </w:rPr>
        <w:t>have </w:t>
      </w:r>
      <w:hyperlink r:id="rId7" w:tgtFrame="_blank" w:history="1">
        <w:r w:rsidRPr="00B00BFF">
          <w:rPr>
            <w:rStyle w:val="Hyperlink"/>
            <w:rFonts w:ascii="Arial" w:hAnsi="Arial" w:cs="Arial"/>
            <w:color w:val="1F497D" w:themeColor="text2"/>
          </w:rPr>
          <w:t>already come off their peaks</w:t>
        </w:r>
        <w:r>
          <w:rPr>
            <w:rStyle w:val="Hyperlink"/>
            <w:rFonts w:ascii="Arial" w:hAnsi="Arial" w:cs="Arial"/>
            <w:color w:val="1F497D" w:themeColor="text2"/>
          </w:rPr>
          <w:t xml:space="preserve"> and s</w:t>
        </w:r>
      </w:hyperlink>
      <w:r w:rsidRPr="00457C1E">
        <w:rPr>
          <w:rFonts w:ascii="Arial" w:hAnsi="Arial" w:cs="Arial"/>
          <w:color w:val="1F497D" w:themeColor="text2"/>
        </w:rPr>
        <w:t xml:space="preserve">upply chain bottlenecks in some areas </w:t>
      </w:r>
      <w:r>
        <w:rPr>
          <w:rFonts w:ascii="Arial" w:hAnsi="Arial" w:cs="Arial"/>
          <w:color w:val="1F497D" w:themeColor="text2"/>
        </w:rPr>
        <w:t xml:space="preserve">that </w:t>
      </w:r>
      <w:r w:rsidRPr="00457C1E">
        <w:rPr>
          <w:rFonts w:ascii="Arial" w:hAnsi="Arial" w:cs="Arial"/>
          <w:color w:val="1F497D" w:themeColor="text2"/>
        </w:rPr>
        <w:t xml:space="preserve">are gradually easing. </w:t>
      </w:r>
      <w:r>
        <w:rPr>
          <w:rFonts w:ascii="Arial" w:hAnsi="Arial" w:cs="Arial"/>
          <w:color w:val="1F497D" w:themeColor="text2"/>
        </w:rPr>
        <w:t>Additionally, g</w:t>
      </w:r>
      <w:r w:rsidRPr="00457C1E">
        <w:rPr>
          <w:rFonts w:ascii="Arial" w:hAnsi="Arial" w:cs="Arial"/>
          <w:color w:val="1F497D" w:themeColor="text2"/>
        </w:rPr>
        <w:t xml:space="preserve">overnment stimulus payments, which helped spur a spike in spending that </w:t>
      </w:r>
      <w:r>
        <w:rPr>
          <w:rFonts w:ascii="Arial" w:hAnsi="Arial" w:cs="Arial"/>
          <w:color w:val="1F497D" w:themeColor="text2"/>
        </w:rPr>
        <w:t xml:space="preserve">simultaneously </w:t>
      </w:r>
      <w:r w:rsidRPr="00457C1E">
        <w:rPr>
          <w:rFonts w:ascii="Arial" w:hAnsi="Arial" w:cs="Arial"/>
          <w:color w:val="1F497D" w:themeColor="text2"/>
        </w:rPr>
        <w:t>boosted inflation, aren’t likely to return</w:t>
      </w:r>
      <w:r>
        <w:rPr>
          <w:rFonts w:ascii="Arial" w:hAnsi="Arial" w:cs="Arial"/>
          <w:color w:val="1F497D" w:themeColor="text2"/>
        </w:rPr>
        <w:t xml:space="preserve"> in the near-term</w:t>
      </w:r>
      <w:r w:rsidRPr="00457C1E">
        <w:rPr>
          <w:rFonts w:ascii="Arial" w:hAnsi="Arial" w:cs="Arial"/>
          <w:color w:val="1F497D" w:themeColor="text2"/>
        </w:rPr>
        <w:t>.</w:t>
      </w:r>
    </w:p>
    <w:p w14:paraId="00F75D7E" w14:textId="77777777" w:rsidR="001B0DC2" w:rsidRPr="00457C1E" w:rsidRDefault="001B0DC2" w:rsidP="001B0DC2">
      <w:pPr>
        <w:pStyle w:val="NormalWeb"/>
        <w:shd w:val="clear" w:color="auto" w:fill="FFFFFF"/>
        <w:spacing w:before="0" w:beforeAutospacing="0" w:after="192" w:afterAutospacing="0"/>
        <w:rPr>
          <w:rFonts w:ascii="Arial" w:hAnsi="Arial" w:cs="Arial"/>
          <w:color w:val="1F497D" w:themeColor="text2"/>
        </w:rPr>
      </w:pPr>
      <w:r>
        <w:rPr>
          <w:rFonts w:ascii="Arial" w:hAnsi="Arial" w:cs="Arial"/>
          <w:color w:val="1F497D" w:themeColor="text2"/>
        </w:rPr>
        <w:lastRenderedPageBreak/>
        <w:t xml:space="preserve">The biggest risk to the “rosy” scenario that the markets responded to today would be </w:t>
      </w:r>
      <w:r w:rsidRPr="00457C1E">
        <w:rPr>
          <w:rFonts w:ascii="Arial" w:hAnsi="Arial" w:cs="Arial"/>
          <w:color w:val="1F497D" w:themeColor="text2"/>
        </w:rPr>
        <w:t xml:space="preserve">if the Fed waits too long to raise </w:t>
      </w:r>
      <w:r>
        <w:rPr>
          <w:rFonts w:ascii="Arial" w:hAnsi="Arial" w:cs="Arial"/>
          <w:color w:val="1F497D" w:themeColor="text2"/>
        </w:rPr>
        <w:t xml:space="preserve">interest </w:t>
      </w:r>
      <w:r w:rsidRPr="00457C1E">
        <w:rPr>
          <w:rFonts w:ascii="Arial" w:hAnsi="Arial" w:cs="Arial"/>
          <w:color w:val="1F497D" w:themeColor="text2"/>
        </w:rPr>
        <w:t>rates</w:t>
      </w:r>
      <w:r>
        <w:rPr>
          <w:rFonts w:ascii="Arial" w:hAnsi="Arial" w:cs="Arial"/>
          <w:color w:val="1F497D" w:themeColor="text2"/>
        </w:rPr>
        <w:t xml:space="preserve"> causing</w:t>
      </w:r>
      <w:r w:rsidRPr="00457C1E">
        <w:rPr>
          <w:rFonts w:ascii="Arial" w:hAnsi="Arial" w:cs="Arial"/>
          <w:color w:val="1F497D" w:themeColor="text2"/>
        </w:rPr>
        <w:t xml:space="preserve"> inflation </w:t>
      </w:r>
      <w:r>
        <w:rPr>
          <w:rFonts w:ascii="Arial" w:hAnsi="Arial" w:cs="Arial"/>
          <w:color w:val="1F497D" w:themeColor="text2"/>
        </w:rPr>
        <w:t xml:space="preserve">to </w:t>
      </w:r>
      <w:r w:rsidRPr="00457C1E">
        <w:rPr>
          <w:rFonts w:ascii="Arial" w:hAnsi="Arial" w:cs="Arial"/>
          <w:color w:val="1F497D" w:themeColor="text2"/>
        </w:rPr>
        <w:t xml:space="preserve">surge out of control. It might then </w:t>
      </w:r>
      <w:r>
        <w:rPr>
          <w:rFonts w:ascii="Arial" w:hAnsi="Arial" w:cs="Arial"/>
          <w:color w:val="1F497D" w:themeColor="text2"/>
        </w:rPr>
        <w:t>induce The Fed</w:t>
      </w:r>
      <w:r w:rsidRPr="00457C1E">
        <w:rPr>
          <w:rFonts w:ascii="Arial" w:hAnsi="Arial" w:cs="Arial"/>
          <w:color w:val="1F497D" w:themeColor="text2"/>
        </w:rPr>
        <w:t xml:space="preserve"> to act aggressively to tighten credit </w:t>
      </w:r>
      <w:r>
        <w:rPr>
          <w:rFonts w:ascii="Arial" w:hAnsi="Arial" w:cs="Arial"/>
          <w:color w:val="1F497D" w:themeColor="text2"/>
        </w:rPr>
        <w:t xml:space="preserve">(by raising interest rates rapidly) </w:t>
      </w:r>
      <w:r w:rsidRPr="00457C1E">
        <w:rPr>
          <w:rFonts w:ascii="Arial" w:hAnsi="Arial" w:cs="Arial"/>
          <w:color w:val="1F497D" w:themeColor="text2"/>
        </w:rPr>
        <w:t>and potentially trigger a recession.</w:t>
      </w:r>
      <w:r>
        <w:rPr>
          <w:rFonts w:ascii="Arial" w:hAnsi="Arial" w:cs="Arial"/>
          <w:color w:val="1F497D" w:themeColor="text2"/>
        </w:rPr>
        <w:t xml:space="preserve"> Unfortunately, this has been a problem in the past with delayed FOMC reactions to persistent inflation. </w:t>
      </w:r>
    </w:p>
    <w:p w14:paraId="2CCA6345" w14:textId="77777777" w:rsidR="001B0DC2" w:rsidRDefault="001B0DC2" w:rsidP="001B0DC2">
      <w:pPr>
        <w:pStyle w:val="NormalWeb"/>
        <w:shd w:val="clear" w:color="auto" w:fill="FFFFFF"/>
        <w:spacing w:before="0" w:beforeAutospacing="0" w:after="192" w:afterAutospacing="0"/>
        <w:rPr>
          <w:rFonts w:ascii="Arial" w:hAnsi="Arial" w:cs="Arial"/>
          <w:color w:val="1F497D" w:themeColor="text2"/>
        </w:rPr>
      </w:pPr>
      <w:r>
        <w:rPr>
          <w:rFonts w:ascii="Arial" w:hAnsi="Arial" w:cs="Arial"/>
          <w:color w:val="1F497D" w:themeColor="text2"/>
        </w:rPr>
        <w:t xml:space="preserve">For now, Mr. Powell insists that </w:t>
      </w:r>
      <w:r w:rsidRPr="00457C1E">
        <w:rPr>
          <w:rFonts w:ascii="Arial" w:hAnsi="Arial" w:cs="Arial"/>
          <w:color w:val="1F497D" w:themeColor="text2"/>
        </w:rPr>
        <w:t>“</w:t>
      </w:r>
      <w:r>
        <w:rPr>
          <w:rFonts w:ascii="Arial" w:hAnsi="Arial" w:cs="Arial"/>
          <w:color w:val="1F497D" w:themeColor="text2"/>
        </w:rPr>
        <w:t>f</w:t>
      </w:r>
      <w:r w:rsidRPr="00457C1E">
        <w:rPr>
          <w:rFonts w:ascii="Arial" w:hAnsi="Arial" w:cs="Arial"/>
          <w:color w:val="1F497D" w:themeColor="text2"/>
        </w:rPr>
        <w:t>undamentally</w:t>
      </w:r>
      <w:r>
        <w:rPr>
          <w:rFonts w:ascii="Arial" w:hAnsi="Arial" w:cs="Arial"/>
          <w:color w:val="1F497D" w:themeColor="text2"/>
        </w:rPr>
        <w:t xml:space="preserve"> </w:t>
      </w:r>
      <w:r w:rsidRPr="00457C1E">
        <w:rPr>
          <w:rFonts w:ascii="Arial" w:hAnsi="Arial" w:cs="Arial"/>
          <w:color w:val="1F497D" w:themeColor="text2"/>
        </w:rPr>
        <w:t>the consumer is really healthy, and we expect personal consumption expenditures to be pretty strong” in the current fourth quarter of th</w:t>
      </w:r>
      <w:r>
        <w:rPr>
          <w:rFonts w:ascii="Arial" w:hAnsi="Arial" w:cs="Arial"/>
          <w:color w:val="1F497D" w:themeColor="text2"/>
        </w:rPr>
        <w:t>is</w:t>
      </w:r>
      <w:r w:rsidRPr="00457C1E">
        <w:rPr>
          <w:rFonts w:ascii="Arial" w:hAnsi="Arial" w:cs="Arial"/>
          <w:color w:val="1F497D" w:themeColor="text2"/>
        </w:rPr>
        <w:t xml:space="preserve"> year</w:t>
      </w:r>
      <w:r>
        <w:rPr>
          <w:rFonts w:ascii="Arial" w:hAnsi="Arial" w:cs="Arial"/>
          <w:color w:val="1F497D" w:themeColor="text2"/>
        </w:rPr>
        <w:t>, continuing into 2022.</w:t>
      </w:r>
    </w:p>
    <w:p w14:paraId="6B4F2642" w14:textId="77777777" w:rsidR="001B0DC2" w:rsidRDefault="001B0DC2" w:rsidP="001B0DC2">
      <w:pPr>
        <w:pStyle w:val="NormalWeb"/>
        <w:shd w:val="clear" w:color="auto" w:fill="FFFFFF"/>
        <w:spacing w:before="0" w:beforeAutospacing="0" w:after="192" w:afterAutospacing="0"/>
        <w:rPr>
          <w:rFonts w:ascii="Arial" w:hAnsi="Arial" w:cs="Arial"/>
          <w:color w:val="1F497D" w:themeColor="text2"/>
        </w:rPr>
      </w:pPr>
      <w:r>
        <w:rPr>
          <w:rFonts w:ascii="Arial" w:hAnsi="Arial" w:cs="Arial"/>
          <w:color w:val="1F497D" w:themeColor="text2"/>
        </w:rPr>
        <w:t xml:space="preserve">Our strategy is to continue with the asset allocation strategy that has successfully provided double-digit growth in the portfolios this year while remaining very focused on historically reliable indicators that forecast looming economic problems that might ultimately lead to a recession.  </w:t>
      </w:r>
    </w:p>
    <w:p w14:paraId="49ECC581" w14:textId="77777777" w:rsidR="001B0DC2" w:rsidRPr="006F1190" w:rsidRDefault="001B0DC2" w:rsidP="00D77B9E">
      <w:pPr>
        <w:rPr>
          <w:rFonts w:ascii="Arial" w:hAnsi="Arial" w:cs="Arial"/>
          <w:color w:val="17365D" w:themeColor="text2" w:themeShade="BF"/>
          <w:sz w:val="22"/>
          <w:szCs w:val="22"/>
        </w:rPr>
      </w:pPr>
    </w:p>
    <w:sectPr w:rsidR="001B0DC2" w:rsidRPr="006F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6B1B"/>
    <w:multiLevelType w:val="multilevel"/>
    <w:tmpl w:val="7298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C3103"/>
    <w:multiLevelType w:val="hybridMultilevel"/>
    <w:tmpl w:val="BE52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305C3"/>
    <w:multiLevelType w:val="hybridMultilevel"/>
    <w:tmpl w:val="8E68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90"/>
    <w:rsid w:val="00065874"/>
    <w:rsid w:val="00093038"/>
    <w:rsid w:val="00104D86"/>
    <w:rsid w:val="00133CED"/>
    <w:rsid w:val="001B0DC2"/>
    <w:rsid w:val="001B4D52"/>
    <w:rsid w:val="00277539"/>
    <w:rsid w:val="00396051"/>
    <w:rsid w:val="003D52FA"/>
    <w:rsid w:val="00485C95"/>
    <w:rsid w:val="004F5F68"/>
    <w:rsid w:val="00677E05"/>
    <w:rsid w:val="006F1190"/>
    <w:rsid w:val="00873190"/>
    <w:rsid w:val="008F1168"/>
    <w:rsid w:val="00995DEE"/>
    <w:rsid w:val="00A703CD"/>
    <w:rsid w:val="00C03B5C"/>
    <w:rsid w:val="00D77B9E"/>
    <w:rsid w:val="00E80412"/>
    <w:rsid w:val="00F07F89"/>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4D8B"/>
  <w15:docId w15:val="{BA76B097-1799-4101-9C03-BFB4B867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439836379">
      <w:bodyDiv w:val="1"/>
      <w:marLeft w:val="0"/>
      <w:marRight w:val="0"/>
      <w:marTop w:val="0"/>
      <w:marBottom w:val="0"/>
      <w:divBdr>
        <w:top w:val="none" w:sz="0" w:space="0" w:color="auto"/>
        <w:left w:val="none" w:sz="0" w:space="0" w:color="auto"/>
        <w:bottom w:val="none" w:sz="0" w:space="0" w:color="auto"/>
        <w:right w:val="none" w:sz="0" w:space="0" w:color="auto"/>
      </w:divBdr>
    </w:div>
    <w:div w:id="688532459">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news.com/article/business-economy-prices-inflation-e5b8ab50495920c7c6c4d8cf98aaeb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Bussie</cp:lastModifiedBy>
  <cp:revision>2</cp:revision>
  <cp:lastPrinted>2019-05-01T20:09:00Z</cp:lastPrinted>
  <dcterms:created xsi:type="dcterms:W3CDTF">2021-12-15T22:37:00Z</dcterms:created>
  <dcterms:modified xsi:type="dcterms:W3CDTF">2021-12-15T22:37:00Z</dcterms:modified>
</cp:coreProperties>
</file>