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D8" w:rsidRPr="001A61D8" w:rsidRDefault="001A61D8" w:rsidP="00BF426E">
      <w:pPr>
        <w:shd w:val="clear" w:color="auto" w:fill="FCFCFC"/>
        <w:spacing w:before="120" w:after="120" w:line="240" w:lineRule="atLeast"/>
        <w:jc w:val="both"/>
        <w:textAlignment w:val="baseline"/>
        <w:outlineLvl w:val="0"/>
        <w:rPr>
          <w:rFonts w:ascii="HP Simplified" w:eastAsia="Times New Roman" w:hAnsi="HP Simplified" w:cs="Times New Roman"/>
          <w:b/>
          <w:bCs/>
          <w:color w:val="0808CE"/>
          <w:kern w:val="36"/>
          <w:sz w:val="35"/>
          <w:szCs w:val="35"/>
        </w:rPr>
      </w:pPr>
      <w:r w:rsidRPr="001A61D8">
        <w:rPr>
          <w:rFonts w:ascii="HP Simplified" w:eastAsia="Times New Roman" w:hAnsi="HP Simplified" w:cs="Times New Roman"/>
          <w:b/>
          <w:bCs/>
          <w:color w:val="0808CE"/>
          <w:kern w:val="36"/>
          <w:sz w:val="35"/>
          <w:szCs w:val="35"/>
        </w:rPr>
        <w:t>KYC</w:t>
      </w:r>
    </w:p>
    <w:p w:rsidR="001A61D8" w:rsidRPr="001A61D8" w:rsidRDefault="00A244E2" w:rsidP="00BF426E">
      <w:pPr>
        <w:shd w:val="clear" w:color="auto" w:fill="FCFCFC"/>
        <w:spacing w:after="0" w:line="240" w:lineRule="auto"/>
        <w:jc w:val="both"/>
        <w:textAlignment w:val="baseline"/>
        <w:rPr>
          <w:rFonts w:ascii="HP Simplified" w:eastAsia="Times New Roman" w:hAnsi="HP Simplified" w:cs="Times New Roman"/>
          <w:color w:val="555555"/>
          <w:sz w:val="20"/>
          <w:szCs w:val="20"/>
        </w:rPr>
      </w:pPr>
      <w:r w:rsidRPr="00BF426E">
        <w:rPr>
          <w:rFonts w:ascii="HP Simplified" w:eastAsia="Times New Roman" w:hAnsi="HP Simplified" w:cs="Times New Roman"/>
          <w:color w:val="000080"/>
          <w:sz w:val="20"/>
          <w:szCs w:val="20"/>
          <w:bdr w:val="none" w:sz="0" w:space="0" w:color="auto" w:frame="1"/>
        </w:rPr>
        <w:t xml:space="preserve">Know Your </w:t>
      </w:r>
      <w:r w:rsidR="001A61D8" w:rsidRPr="001A61D8">
        <w:rPr>
          <w:rFonts w:ascii="HP Simplified" w:eastAsia="Times New Roman" w:hAnsi="HP Simplified" w:cs="Times New Roman"/>
          <w:color w:val="000080"/>
          <w:sz w:val="20"/>
          <w:szCs w:val="20"/>
          <w:bdr w:val="none" w:sz="0" w:space="0" w:color="auto" w:frame="1"/>
        </w:rPr>
        <w:t>Customer</w:t>
      </w:r>
      <w:r w:rsidR="001A61D8" w:rsidRPr="001A61D8">
        <w:rPr>
          <w:rFonts w:ascii="HP Simplified" w:eastAsia="Times New Roman" w:hAnsi="HP Simplified" w:cs="Times New Roman"/>
          <w:color w:val="555555"/>
          <w:sz w:val="20"/>
          <w:szCs w:val="20"/>
        </w:rPr>
        <w:t> (KYC) is the process of a business verifying the identity of its clients. The term is also used to refer to the bank regulation, which governs these activities. Know your customer processes are also employed by companies of all sizes for the purpose of ensuring their proposed Agents, Consultants, Introducers, Partners or Distributors are anti-bribery compliant.</w:t>
      </w:r>
    </w:p>
    <w:p w:rsidR="001A61D8" w:rsidRPr="001A61D8" w:rsidRDefault="001A61D8" w:rsidP="00BF426E">
      <w:pPr>
        <w:shd w:val="clear" w:color="auto" w:fill="FCFCFC"/>
        <w:spacing w:before="384" w:after="384"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Banks, insurers and export creditors are increasingly demanding that customers provide detailed anti-corruption due diligence information, to verify their probity and integrity.</w:t>
      </w:r>
    </w:p>
    <w:p w:rsidR="001A61D8" w:rsidRPr="001A61D8" w:rsidRDefault="001A61D8" w:rsidP="00BF426E">
      <w:pPr>
        <w:shd w:val="clear" w:color="auto" w:fill="FCFCFC"/>
        <w:spacing w:before="384" w:after="384"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Know your customer policies are becoming much more important globally to prevent identity theft, financial fraud, money laundering and terrorist financing.</w:t>
      </w:r>
    </w:p>
    <w:p w:rsidR="001A61D8" w:rsidRPr="001A61D8" w:rsidRDefault="001A61D8" w:rsidP="00BF426E">
      <w:pPr>
        <w:shd w:val="clear" w:color="auto" w:fill="FCFCFC"/>
        <w:spacing w:before="206" w:after="206" w:line="240" w:lineRule="atLeast"/>
        <w:jc w:val="both"/>
        <w:textAlignment w:val="baseline"/>
        <w:outlineLvl w:val="2"/>
        <w:rPr>
          <w:rFonts w:ascii="HP Simplified" w:eastAsia="Times New Roman" w:hAnsi="HP Simplified" w:cs="Times New Roman"/>
          <w:b/>
          <w:bCs/>
          <w:color w:val="555555"/>
          <w:sz w:val="27"/>
          <w:szCs w:val="27"/>
        </w:rPr>
      </w:pPr>
      <w:r w:rsidRPr="001A61D8">
        <w:rPr>
          <w:rFonts w:ascii="HP Simplified" w:eastAsia="Times New Roman" w:hAnsi="HP Simplified" w:cs="Times New Roman"/>
          <w:b/>
          <w:bCs/>
          <w:color w:val="555555"/>
          <w:sz w:val="27"/>
          <w:szCs w:val="27"/>
        </w:rPr>
        <w:t>Standards</w:t>
      </w:r>
    </w:p>
    <w:p w:rsidR="001A61D8" w:rsidRPr="001A61D8" w:rsidRDefault="001A61D8" w:rsidP="00BF426E">
      <w:pPr>
        <w:shd w:val="clear" w:color="auto" w:fill="FCFCFC"/>
        <w:spacing w:before="384" w:after="384"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The objective of KYC guidelines is to prevent banks from being used, intentionally or unintentionally, by criminal elements for money laundering activities. Related procedures also enable banks to better understand their customers and their financial dealings. This helps them manage their risks prudently. Banks usually frame their KYC policies incorporating the following four key elements:</w:t>
      </w:r>
    </w:p>
    <w:p w:rsidR="001A61D8" w:rsidRPr="001A61D8" w:rsidRDefault="001A61D8" w:rsidP="00BF426E">
      <w:pPr>
        <w:numPr>
          <w:ilvl w:val="0"/>
          <w:numId w:val="1"/>
        </w:numPr>
        <w:shd w:val="clear" w:color="auto" w:fill="FCFCFC"/>
        <w:spacing w:after="0" w:line="240" w:lineRule="auto"/>
        <w:ind w:left="0" w:right="360"/>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Customer Policy</w:t>
      </w:r>
    </w:p>
    <w:p w:rsidR="001A61D8" w:rsidRPr="001A61D8" w:rsidRDefault="001A61D8" w:rsidP="00BF426E">
      <w:pPr>
        <w:numPr>
          <w:ilvl w:val="0"/>
          <w:numId w:val="1"/>
        </w:numPr>
        <w:shd w:val="clear" w:color="auto" w:fill="FCFCFC"/>
        <w:spacing w:after="0" w:line="240" w:lineRule="auto"/>
        <w:ind w:left="0" w:right="360"/>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Customer Identification Procedures</w:t>
      </w:r>
    </w:p>
    <w:p w:rsidR="001A61D8" w:rsidRPr="001A61D8" w:rsidRDefault="001A61D8" w:rsidP="00BF426E">
      <w:pPr>
        <w:numPr>
          <w:ilvl w:val="0"/>
          <w:numId w:val="1"/>
        </w:numPr>
        <w:shd w:val="clear" w:color="auto" w:fill="FCFCFC"/>
        <w:spacing w:after="0" w:line="240" w:lineRule="auto"/>
        <w:ind w:left="0" w:right="360"/>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Monitoring of Transactions</w:t>
      </w:r>
    </w:p>
    <w:p w:rsidR="001A61D8" w:rsidRPr="001A61D8" w:rsidRDefault="001A61D8" w:rsidP="00BF426E">
      <w:pPr>
        <w:numPr>
          <w:ilvl w:val="0"/>
          <w:numId w:val="1"/>
        </w:numPr>
        <w:shd w:val="clear" w:color="auto" w:fill="FCFCFC"/>
        <w:spacing w:after="0" w:line="240" w:lineRule="auto"/>
        <w:ind w:left="0" w:right="360"/>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Risk management</w:t>
      </w:r>
    </w:p>
    <w:p w:rsidR="001A61D8" w:rsidRPr="001A61D8" w:rsidRDefault="001A61D8" w:rsidP="00BF426E">
      <w:pPr>
        <w:shd w:val="clear" w:color="auto" w:fill="FCFCFC"/>
        <w:spacing w:before="384" w:after="384"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For the purposes of a KYC policy, a Customer/user may be defined as:</w:t>
      </w:r>
    </w:p>
    <w:p w:rsidR="001A61D8" w:rsidRPr="001A61D8" w:rsidRDefault="001A61D8" w:rsidP="00BF426E">
      <w:pPr>
        <w:numPr>
          <w:ilvl w:val="0"/>
          <w:numId w:val="2"/>
        </w:numPr>
        <w:shd w:val="clear" w:color="auto" w:fill="FCFCFC"/>
        <w:spacing w:after="0" w:line="240" w:lineRule="auto"/>
        <w:ind w:left="0" w:right="360"/>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a person or entity that maintains an account and/or has a business relationship with the bank;</w:t>
      </w:r>
    </w:p>
    <w:p w:rsidR="001A61D8" w:rsidRPr="001A61D8" w:rsidRDefault="001A61D8" w:rsidP="00BF426E">
      <w:pPr>
        <w:numPr>
          <w:ilvl w:val="0"/>
          <w:numId w:val="2"/>
        </w:numPr>
        <w:shd w:val="clear" w:color="auto" w:fill="FCFCFC"/>
        <w:spacing w:after="0" w:line="240" w:lineRule="auto"/>
        <w:ind w:left="0" w:right="360"/>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one on whose behalf the account is maintained (i.e. the beneficial owner);</w:t>
      </w:r>
    </w:p>
    <w:p w:rsidR="001A61D8" w:rsidRPr="001A61D8" w:rsidRDefault="001A61D8" w:rsidP="00BF426E">
      <w:pPr>
        <w:numPr>
          <w:ilvl w:val="0"/>
          <w:numId w:val="2"/>
        </w:numPr>
        <w:shd w:val="clear" w:color="auto" w:fill="FCFCFC"/>
        <w:spacing w:after="0" w:line="240" w:lineRule="auto"/>
        <w:ind w:left="0" w:right="360"/>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beneficiaries of transactions conducted by professional intermediaries such as stockbrokers, Chartered Accountants, or solicitors, as permitted under the law; or</w:t>
      </w:r>
    </w:p>
    <w:p w:rsidR="001A61D8" w:rsidRPr="001A61D8" w:rsidRDefault="001A61D8" w:rsidP="00BF426E">
      <w:pPr>
        <w:numPr>
          <w:ilvl w:val="0"/>
          <w:numId w:val="2"/>
        </w:numPr>
        <w:shd w:val="clear" w:color="auto" w:fill="FCFCFC"/>
        <w:spacing w:after="0" w:line="240" w:lineRule="auto"/>
        <w:ind w:left="0" w:right="360"/>
        <w:jc w:val="both"/>
        <w:textAlignment w:val="baseline"/>
        <w:rPr>
          <w:rFonts w:ascii="HP Simplified" w:eastAsia="Times New Roman" w:hAnsi="HP Simplified" w:cs="Times New Roman"/>
          <w:color w:val="555555"/>
          <w:sz w:val="20"/>
          <w:szCs w:val="20"/>
        </w:rPr>
      </w:pPr>
      <w:proofErr w:type="gramStart"/>
      <w:r w:rsidRPr="001A61D8">
        <w:rPr>
          <w:rFonts w:ascii="HP Simplified" w:eastAsia="Times New Roman" w:hAnsi="HP Simplified" w:cs="Times New Roman"/>
          <w:color w:val="555555"/>
          <w:sz w:val="20"/>
          <w:szCs w:val="20"/>
        </w:rPr>
        <w:t>any</w:t>
      </w:r>
      <w:proofErr w:type="gramEnd"/>
      <w:r w:rsidRPr="001A61D8">
        <w:rPr>
          <w:rFonts w:ascii="HP Simplified" w:eastAsia="Times New Roman" w:hAnsi="HP Simplified" w:cs="Times New Roman"/>
          <w:color w:val="555555"/>
          <w:sz w:val="20"/>
          <w:szCs w:val="20"/>
        </w:rPr>
        <w:t xml:space="preserve"> person or entity connected with a financial transaction which can pose significant reputational or other risks to the bank, for example, a wire transfer or issue of a high-value demand draft as a single transaction.</w:t>
      </w:r>
    </w:p>
    <w:p w:rsidR="001A61D8" w:rsidRPr="001A61D8" w:rsidRDefault="001A61D8" w:rsidP="00BF426E">
      <w:pPr>
        <w:shd w:val="clear" w:color="auto" w:fill="FCFCFC"/>
        <w:spacing w:before="206" w:after="206" w:line="240" w:lineRule="atLeast"/>
        <w:jc w:val="both"/>
        <w:textAlignment w:val="baseline"/>
        <w:outlineLvl w:val="2"/>
        <w:rPr>
          <w:rFonts w:ascii="HP Simplified" w:eastAsia="Times New Roman" w:hAnsi="HP Simplified" w:cs="Times New Roman"/>
          <w:b/>
          <w:bCs/>
          <w:color w:val="555555"/>
          <w:sz w:val="27"/>
          <w:szCs w:val="27"/>
        </w:rPr>
      </w:pPr>
      <w:r w:rsidRPr="001A61D8">
        <w:rPr>
          <w:rFonts w:ascii="HP Simplified" w:eastAsia="Times New Roman" w:hAnsi="HP Simplified" w:cs="Times New Roman"/>
          <w:b/>
          <w:bCs/>
          <w:color w:val="555555"/>
          <w:sz w:val="27"/>
          <w:szCs w:val="27"/>
        </w:rPr>
        <w:t>Typical Controls</w:t>
      </w:r>
    </w:p>
    <w:p w:rsidR="001A61D8" w:rsidRPr="001A61D8" w:rsidRDefault="001A61D8" w:rsidP="00BF426E">
      <w:pPr>
        <w:shd w:val="clear" w:color="auto" w:fill="FCFCFC"/>
        <w:spacing w:before="384" w:after="384"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KYC controls typically include the following:</w:t>
      </w:r>
    </w:p>
    <w:p w:rsidR="001A61D8" w:rsidRPr="001A61D8" w:rsidRDefault="001A61D8" w:rsidP="00BF426E">
      <w:pPr>
        <w:numPr>
          <w:ilvl w:val="0"/>
          <w:numId w:val="3"/>
        </w:numPr>
        <w:shd w:val="clear" w:color="auto" w:fill="FCFCFC"/>
        <w:spacing w:after="0" w:line="240" w:lineRule="auto"/>
        <w:ind w:left="0" w:right="360"/>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Collection and analysis of basic identity information (referred to in US regulations and practice as a “Customer Identification Program” or CIP)</w:t>
      </w:r>
    </w:p>
    <w:p w:rsidR="001A61D8" w:rsidRPr="001A61D8" w:rsidRDefault="001A61D8" w:rsidP="00BF426E">
      <w:pPr>
        <w:numPr>
          <w:ilvl w:val="0"/>
          <w:numId w:val="3"/>
        </w:numPr>
        <w:shd w:val="clear" w:color="auto" w:fill="FCFCFC"/>
        <w:spacing w:after="0" w:line="240" w:lineRule="auto"/>
        <w:ind w:left="0" w:right="360"/>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Name matching against lists of known parties (such as “politically exposed person” or PEP)</w:t>
      </w:r>
    </w:p>
    <w:p w:rsidR="001A61D8" w:rsidRPr="001A61D8" w:rsidRDefault="001A61D8" w:rsidP="00BF426E">
      <w:pPr>
        <w:numPr>
          <w:ilvl w:val="0"/>
          <w:numId w:val="3"/>
        </w:numPr>
        <w:shd w:val="clear" w:color="auto" w:fill="FCFCFC"/>
        <w:spacing w:after="0" w:line="240" w:lineRule="auto"/>
        <w:ind w:left="0" w:right="360"/>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Determination of the customer’s risk in terms of propensity to commit money laundering, terrorist finance, or identity theft</w:t>
      </w:r>
    </w:p>
    <w:p w:rsidR="001A61D8" w:rsidRPr="001A61D8" w:rsidRDefault="001A61D8" w:rsidP="00BF426E">
      <w:pPr>
        <w:numPr>
          <w:ilvl w:val="0"/>
          <w:numId w:val="3"/>
        </w:numPr>
        <w:shd w:val="clear" w:color="auto" w:fill="FCFCFC"/>
        <w:spacing w:after="0" w:line="240" w:lineRule="auto"/>
        <w:ind w:left="0" w:right="360"/>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Creation of an expectation of a customer’s transactional behavior</w:t>
      </w:r>
    </w:p>
    <w:p w:rsidR="001A61D8" w:rsidRPr="001A61D8" w:rsidRDefault="001A61D8" w:rsidP="00BF426E">
      <w:pPr>
        <w:numPr>
          <w:ilvl w:val="0"/>
          <w:numId w:val="3"/>
        </w:numPr>
        <w:shd w:val="clear" w:color="auto" w:fill="FCFCFC"/>
        <w:spacing w:after="0" w:line="240" w:lineRule="auto"/>
        <w:ind w:left="0" w:right="360"/>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lastRenderedPageBreak/>
        <w:t>Monitoring of a customer’s transactions against expected behavior and recorded profile as well as that of the customer’s peers</w:t>
      </w:r>
    </w:p>
    <w:p w:rsidR="001A61D8" w:rsidRPr="001A61D8" w:rsidRDefault="001A61D8" w:rsidP="00BF426E">
      <w:pPr>
        <w:shd w:val="clear" w:color="auto" w:fill="FCFCFC"/>
        <w:spacing w:before="180" w:after="180" w:line="240" w:lineRule="atLeast"/>
        <w:jc w:val="both"/>
        <w:textAlignment w:val="baseline"/>
        <w:outlineLvl w:val="1"/>
        <w:rPr>
          <w:rFonts w:ascii="HP Simplified" w:eastAsia="Times New Roman" w:hAnsi="HP Simplified" w:cs="Times New Roman"/>
          <w:b/>
          <w:bCs/>
          <w:color w:val="555555"/>
          <w:sz w:val="30"/>
          <w:szCs w:val="30"/>
        </w:rPr>
      </w:pPr>
      <w:r w:rsidRPr="001A61D8">
        <w:rPr>
          <w:rFonts w:ascii="HP Simplified" w:eastAsia="Times New Roman" w:hAnsi="HP Simplified" w:cs="Times New Roman"/>
          <w:b/>
          <w:bCs/>
          <w:color w:val="555555"/>
          <w:sz w:val="30"/>
          <w:szCs w:val="30"/>
        </w:rPr>
        <w:t>Laws by Country</w:t>
      </w:r>
    </w:p>
    <w:p w:rsidR="00BF426E" w:rsidRPr="00BF426E" w:rsidRDefault="00A244E2" w:rsidP="00BF426E">
      <w:pPr>
        <w:shd w:val="clear" w:color="auto" w:fill="FCFCFC"/>
        <w:spacing w:after="0" w:line="240" w:lineRule="auto"/>
        <w:jc w:val="both"/>
        <w:textAlignment w:val="baseline"/>
        <w:rPr>
          <w:rFonts w:ascii="HP Simplified" w:eastAsia="Times New Roman" w:hAnsi="HP Simplified" w:cs="Times New Roman"/>
          <w:b/>
          <w:bCs/>
          <w:color w:val="555555"/>
          <w:sz w:val="20"/>
          <w:szCs w:val="20"/>
          <w:bdr w:val="none" w:sz="0" w:space="0" w:color="auto" w:frame="1"/>
        </w:rPr>
      </w:pPr>
      <w:r w:rsidRPr="00BF426E">
        <w:rPr>
          <w:rFonts w:ascii="HP Simplified" w:eastAsia="Times New Roman" w:hAnsi="HP Simplified" w:cs="Times New Roman"/>
          <w:b/>
          <w:bCs/>
          <w:color w:val="555555"/>
          <w:sz w:val="20"/>
          <w:szCs w:val="20"/>
          <w:bdr w:val="none" w:sz="0" w:space="0" w:color="auto" w:frame="1"/>
        </w:rPr>
        <w:t>United Kingdom</w:t>
      </w:r>
    </w:p>
    <w:p w:rsidR="00A244E2" w:rsidRPr="001A61D8" w:rsidRDefault="00A244E2" w:rsidP="00BF426E">
      <w:pPr>
        <w:shd w:val="clear" w:color="auto" w:fill="FCFCFC"/>
        <w:spacing w:after="0"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The Money Laundering Regulations 2007 are the underlying rules that govern KYC in the UK. Many UK businesses use the guidance provided by the European Joint Money Laundering Steering Group as a guide to compliance.</w:t>
      </w:r>
    </w:p>
    <w:p w:rsidR="00BF426E" w:rsidRPr="00BF426E" w:rsidRDefault="00BF426E" w:rsidP="00BF426E">
      <w:pPr>
        <w:shd w:val="clear" w:color="auto" w:fill="FCFCFC"/>
        <w:spacing w:after="0" w:line="240" w:lineRule="auto"/>
        <w:jc w:val="both"/>
        <w:textAlignment w:val="baseline"/>
        <w:rPr>
          <w:rFonts w:ascii="HP Simplified" w:eastAsia="Times New Roman" w:hAnsi="HP Simplified" w:cs="Times New Roman"/>
          <w:b/>
          <w:bCs/>
          <w:color w:val="555555"/>
          <w:sz w:val="20"/>
          <w:szCs w:val="20"/>
          <w:bdr w:val="none" w:sz="0" w:space="0" w:color="auto" w:frame="1"/>
        </w:rPr>
      </w:pPr>
    </w:p>
    <w:p w:rsidR="00A244E2" w:rsidRPr="001A61D8" w:rsidRDefault="00A244E2" w:rsidP="00BF426E">
      <w:pPr>
        <w:shd w:val="clear" w:color="auto" w:fill="FCFCFC"/>
        <w:spacing w:after="0" w:line="240" w:lineRule="auto"/>
        <w:jc w:val="both"/>
        <w:textAlignment w:val="baseline"/>
        <w:rPr>
          <w:rFonts w:ascii="HP Simplified" w:eastAsia="Times New Roman" w:hAnsi="HP Simplified" w:cs="Times New Roman"/>
          <w:color w:val="555555"/>
          <w:sz w:val="20"/>
          <w:szCs w:val="20"/>
        </w:rPr>
      </w:pPr>
      <w:r w:rsidRPr="00BF426E">
        <w:rPr>
          <w:rFonts w:ascii="HP Simplified" w:eastAsia="Times New Roman" w:hAnsi="HP Simplified" w:cs="Times New Roman"/>
          <w:b/>
          <w:bCs/>
          <w:color w:val="555555"/>
          <w:sz w:val="20"/>
          <w:szCs w:val="20"/>
          <w:bdr w:val="none" w:sz="0" w:space="0" w:color="auto" w:frame="1"/>
        </w:rPr>
        <w:t>United States</w:t>
      </w:r>
    </w:p>
    <w:p w:rsidR="00A244E2" w:rsidRPr="00BF426E" w:rsidRDefault="00A244E2" w:rsidP="00BF426E">
      <w:pPr>
        <w:shd w:val="clear" w:color="auto" w:fill="FCFCFC"/>
        <w:spacing w:after="0" w:line="240" w:lineRule="auto"/>
        <w:jc w:val="both"/>
        <w:textAlignment w:val="baseline"/>
        <w:rPr>
          <w:rFonts w:ascii="HP Simplified" w:eastAsia="Times New Roman" w:hAnsi="HP Simplified" w:cs="Times New Roman"/>
          <w:b/>
          <w:bCs/>
          <w:color w:val="555555"/>
          <w:sz w:val="20"/>
          <w:szCs w:val="20"/>
          <w:bdr w:val="none" w:sz="0" w:space="0" w:color="auto" w:frame="1"/>
        </w:rPr>
      </w:pPr>
      <w:r w:rsidRPr="001A61D8">
        <w:rPr>
          <w:rFonts w:ascii="HP Simplified" w:eastAsia="Times New Roman" w:hAnsi="HP Simplified" w:cs="Times New Roman"/>
          <w:color w:val="555555"/>
          <w:sz w:val="20"/>
          <w:szCs w:val="20"/>
        </w:rPr>
        <w:t>Pursuant to the USA Patriot Act of 2001, the Secretary of the Treasury was required to finalize regulations before October 26, 2002 making KYC mandatory for all US banks. The related processes are required to confirm to a customer identification program (CIP).</w:t>
      </w:r>
    </w:p>
    <w:p w:rsidR="00A244E2" w:rsidRPr="00BF426E" w:rsidRDefault="00A244E2" w:rsidP="00BF426E">
      <w:pPr>
        <w:shd w:val="clear" w:color="auto" w:fill="FCFCFC"/>
        <w:spacing w:after="0" w:line="240" w:lineRule="auto"/>
        <w:jc w:val="both"/>
        <w:textAlignment w:val="baseline"/>
        <w:rPr>
          <w:rFonts w:ascii="HP Simplified" w:eastAsia="Times New Roman" w:hAnsi="HP Simplified" w:cs="Times New Roman"/>
          <w:b/>
          <w:bCs/>
          <w:color w:val="555555"/>
          <w:sz w:val="20"/>
          <w:szCs w:val="20"/>
          <w:bdr w:val="none" w:sz="0" w:space="0" w:color="auto" w:frame="1"/>
        </w:rPr>
      </w:pPr>
    </w:p>
    <w:p w:rsidR="00BF426E" w:rsidRPr="00BF426E" w:rsidRDefault="00A244E2" w:rsidP="00BF426E">
      <w:pPr>
        <w:shd w:val="clear" w:color="auto" w:fill="FCFCFC"/>
        <w:spacing w:after="0" w:line="240" w:lineRule="auto"/>
        <w:jc w:val="both"/>
        <w:textAlignment w:val="baseline"/>
        <w:rPr>
          <w:rFonts w:ascii="HP Simplified" w:eastAsia="Times New Roman" w:hAnsi="HP Simplified" w:cs="Times New Roman"/>
          <w:b/>
          <w:bCs/>
          <w:color w:val="555555"/>
          <w:sz w:val="20"/>
          <w:szCs w:val="20"/>
          <w:bdr w:val="none" w:sz="0" w:space="0" w:color="auto" w:frame="1"/>
        </w:rPr>
      </w:pPr>
      <w:r w:rsidRPr="00BF426E">
        <w:rPr>
          <w:rFonts w:ascii="HP Simplified" w:eastAsia="Times New Roman" w:hAnsi="HP Simplified" w:cs="Times New Roman"/>
          <w:b/>
          <w:bCs/>
          <w:color w:val="555555"/>
          <w:sz w:val="20"/>
          <w:szCs w:val="20"/>
          <w:bdr w:val="none" w:sz="0" w:space="0" w:color="auto" w:frame="1"/>
        </w:rPr>
        <w:t>South Africa</w:t>
      </w:r>
    </w:p>
    <w:p w:rsidR="00A244E2" w:rsidRPr="001A61D8" w:rsidRDefault="00A244E2" w:rsidP="00BF426E">
      <w:pPr>
        <w:shd w:val="clear" w:color="auto" w:fill="FCFCFC"/>
        <w:spacing w:after="0"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The Financial Intelligence Centre Act 38 of 2001 (FICA)</w:t>
      </w:r>
    </w:p>
    <w:p w:rsidR="00BF426E" w:rsidRPr="00BF426E" w:rsidRDefault="00BF426E" w:rsidP="00BF426E">
      <w:pPr>
        <w:shd w:val="clear" w:color="auto" w:fill="FCFCFC"/>
        <w:spacing w:after="0" w:line="240" w:lineRule="auto"/>
        <w:jc w:val="both"/>
        <w:textAlignment w:val="baseline"/>
        <w:rPr>
          <w:rFonts w:ascii="HP Simplified" w:eastAsia="Times New Roman" w:hAnsi="HP Simplified" w:cs="Times New Roman"/>
          <w:b/>
          <w:bCs/>
          <w:color w:val="555555"/>
          <w:sz w:val="20"/>
          <w:szCs w:val="20"/>
          <w:bdr w:val="none" w:sz="0" w:space="0" w:color="auto" w:frame="1"/>
        </w:rPr>
      </w:pPr>
    </w:p>
    <w:p w:rsidR="00BF426E" w:rsidRPr="00BF426E" w:rsidRDefault="001A61D8" w:rsidP="00BF426E">
      <w:pPr>
        <w:shd w:val="clear" w:color="auto" w:fill="FCFCFC"/>
        <w:spacing w:after="0" w:line="240" w:lineRule="auto"/>
        <w:jc w:val="both"/>
        <w:textAlignment w:val="baseline"/>
        <w:rPr>
          <w:rFonts w:ascii="HP Simplified" w:eastAsia="Times New Roman" w:hAnsi="HP Simplified" w:cs="Times New Roman"/>
          <w:b/>
          <w:bCs/>
          <w:color w:val="555555"/>
          <w:sz w:val="20"/>
          <w:szCs w:val="20"/>
          <w:bdr w:val="none" w:sz="0" w:space="0" w:color="auto" w:frame="1"/>
        </w:rPr>
      </w:pPr>
      <w:r w:rsidRPr="00BF426E">
        <w:rPr>
          <w:rFonts w:ascii="HP Simplified" w:eastAsia="Times New Roman" w:hAnsi="HP Simplified" w:cs="Times New Roman"/>
          <w:b/>
          <w:bCs/>
          <w:color w:val="555555"/>
          <w:sz w:val="20"/>
          <w:szCs w:val="20"/>
          <w:bdr w:val="none" w:sz="0" w:space="0" w:color="auto" w:frame="1"/>
        </w:rPr>
        <w:t>India</w:t>
      </w:r>
    </w:p>
    <w:p w:rsidR="001A61D8" w:rsidRPr="001A61D8" w:rsidRDefault="001A61D8" w:rsidP="00BF426E">
      <w:pPr>
        <w:shd w:val="clear" w:color="auto" w:fill="FCFCFC"/>
        <w:spacing w:after="0"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The Reserve Bank of India introduced KYC guidelines for all banks in 2002. In 2004, RBI directed all banks to ensure that they are fully compliant with the KYC provisions before December 31, 2005.</w:t>
      </w:r>
    </w:p>
    <w:p w:rsidR="00BF426E" w:rsidRPr="00BF426E" w:rsidRDefault="00BF426E" w:rsidP="00BF426E">
      <w:pPr>
        <w:shd w:val="clear" w:color="auto" w:fill="FCFCFC"/>
        <w:spacing w:after="0" w:line="240" w:lineRule="auto"/>
        <w:jc w:val="both"/>
        <w:textAlignment w:val="baseline"/>
        <w:rPr>
          <w:rFonts w:ascii="HP Simplified" w:eastAsia="Times New Roman" w:hAnsi="HP Simplified" w:cs="Times New Roman"/>
          <w:b/>
          <w:bCs/>
          <w:color w:val="555555"/>
          <w:sz w:val="20"/>
          <w:szCs w:val="20"/>
          <w:bdr w:val="none" w:sz="0" w:space="0" w:color="auto" w:frame="1"/>
        </w:rPr>
      </w:pPr>
    </w:p>
    <w:p w:rsidR="00BF426E" w:rsidRPr="00BF426E" w:rsidRDefault="001A61D8" w:rsidP="00BF426E">
      <w:pPr>
        <w:shd w:val="clear" w:color="auto" w:fill="FCFCFC"/>
        <w:spacing w:after="0" w:line="240" w:lineRule="auto"/>
        <w:jc w:val="both"/>
        <w:textAlignment w:val="baseline"/>
        <w:rPr>
          <w:rFonts w:ascii="HP Simplified" w:eastAsia="Times New Roman" w:hAnsi="HP Simplified" w:cs="Times New Roman"/>
          <w:b/>
          <w:bCs/>
          <w:color w:val="555555"/>
          <w:sz w:val="20"/>
          <w:szCs w:val="20"/>
          <w:bdr w:val="none" w:sz="0" w:space="0" w:color="auto" w:frame="1"/>
        </w:rPr>
      </w:pPr>
      <w:r w:rsidRPr="00BF426E">
        <w:rPr>
          <w:rFonts w:ascii="HP Simplified" w:eastAsia="Times New Roman" w:hAnsi="HP Simplified" w:cs="Times New Roman"/>
          <w:b/>
          <w:bCs/>
          <w:color w:val="555555"/>
          <w:sz w:val="20"/>
          <w:szCs w:val="20"/>
          <w:bdr w:val="none" w:sz="0" w:space="0" w:color="auto" w:frame="1"/>
        </w:rPr>
        <w:t>New Zealand</w:t>
      </w:r>
    </w:p>
    <w:p w:rsidR="001A61D8" w:rsidRPr="001A61D8" w:rsidRDefault="001A61D8" w:rsidP="00BF426E">
      <w:pPr>
        <w:shd w:val="clear" w:color="auto" w:fill="FCFCFC"/>
        <w:spacing w:after="0"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Updated KYC laws were enacted in late 2009 and entered into force in 2010. KYC is mandatory for all registered banks and financial institutions (the latter has an extremely wide meaning).</w:t>
      </w:r>
    </w:p>
    <w:p w:rsidR="001A61D8" w:rsidRPr="001A61D8" w:rsidRDefault="001A61D8" w:rsidP="00BF426E">
      <w:pPr>
        <w:shd w:val="clear" w:color="auto" w:fill="FCFCFC"/>
        <w:spacing w:before="180" w:after="180" w:line="240" w:lineRule="atLeast"/>
        <w:jc w:val="both"/>
        <w:textAlignment w:val="baseline"/>
        <w:outlineLvl w:val="1"/>
        <w:rPr>
          <w:rFonts w:ascii="HP Simplified" w:eastAsia="Times New Roman" w:hAnsi="HP Simplified" w:cs="Times New Roman"/>
          <w:b/>
          <w:bCs/>
          <w:color w:val="555555"/>
          <w:sz w:val="30"/>
          <w:szCs w:val="30"/>
        </w:rPr>
      </w:pPr>
      <w:r w:rsidRPr="001A61D8">
        <w:rPr>
          <w:rFonts w:ascii="HP Simplified" w:eastAsia="Times New Roman" w:hAnsi="HP Simplified" w:cs="Times New Roman"/>
          <w:b/>
          <w:bCs/>
          <w:color w:val="555555"/>
          <w:sz w:val="30"/>
          <w:szCs w:val="30"/>
        </w:rPr>
        <w:t>Enhanced Due Diligence</w:t>
      </w:r>
    </w:p>
    <w:p w:rsidR="001A61D8" w:rsidRPr="001A61D8" w:rsidRDefault="001A61D8" w:rsidP="00BF426E">
      <w:pPr>
        <w:shd w:val="clear" w:color="auto" w:fill="FCFCFC"/>
        <w:spacing w:before="384" w:after="384"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Enhanced due diligence (EDD) is a more detailed standard required for larger customers and transactions. The USA PATRIOT Act dictates that institutions “shall establish appropriate, specific, and, where necessary, enhanced, due diligence policies, procedures, and controls that are reasonably designed to detect and report instances of money laundering through those accounts.”</w:t>
      </w:r>
    </w:p>
    <w:p w:rsidR="001A61D8" w:rsidRPr="001A61D8" w:rsidRDefault="001A61D8" w:rsidP="00BF426E">
      <w:pPr>
        <w:shd w:val="clear" w:color="auto" w:fill="FCFCFC"/>
        <w:spacing w:before="384" w:after="384"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 xml:space="preserve">US regulations require that EDD measures are applied to account types such as Private banking, Correspondent account, and Offshore banking institutions. Because regulatory definitions are neither globally consistent nor prescriptive, financial institutions are at risk of being held to differing standards dependent upon their jurisdiction and regulatory environment. An article published by Peter </w:t>
      </w:r>
      <w:proofErr w:type="spellStart"/>
      <w:r w:rsidRPr="001A61D8">
        <w:rPr>
          <w:rFonts w:ascii="HP Simplified" w:eastAsia="Times New Roman" w:hAnsi="HP Simplified" w:cs="Times New Roman"/>
          <w:color w:val="555555"/>
          <w:sz w:val="20"/>
          <w:szCs w:val="20"/>
        </w:rPr>
        <w:t>Warrack</w:t>
      </w:r>
      <w:proofErr w:type="spellEnd"/>
      <w:r w:rsidRPr="001A61D8">
        <w:rPr>
          <w:rFonts w:ascii="HP Simplified" w:eastAsia="Times New Roman" w:hAnsi="HP Simplified" w:cs="Times New Roman"/>
          <w:color w:val="555555"/>
          <w:sz w:val="20"/>
          <w:szCs w:val="20"/>
        </w:rPr>
        <w:t xml:space="preserve"> in the July 2006 edition of ACAMS Today (Association of Certified Anti-Money Laundering Specialists) suggests the following:</w:t>
      </w:r>
    </w:p>
    <w:p w:rsidR="001A61D8" w:rsidRPr="001A61D8" w:rsidRDefault="001A61D8" w:rsidP="00BF426E">
      <w:pPr>
        <w:shd w:val="clear" w:color="auto" w:fill="FCFCFC"/>
        <w:spacing w:before="384" w:after="384"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“A rigorous and robust process of investigation over and above (KYC) procedures, that seeks with reasonable assurance to verify and validate the customer’s identity; understand and test the customer’s profile, business and account activity; identify relevant adverse information and risk; assess the potential for money laundering and / or terrorist financing to support actionable decisions to mitigate against financial, regulatory and reputational risk and ensure regulatory compliance.”</w:t>
      </w:r>
    </w:p>
    <w:p w:rsidR="00BF426E" w:rsidRPr="00BF426E" w:rsidRDefault="00BF426E" w:rsidP="00BF426E">
      <w:pPr>
        <w:shd w:val="clear" w:color="auto" w:fill="FCFCFC"/>
        <w:spacing w:before="206" w:after="206" w:line="240" w:lineRule="atLeast"/>
        <w:jc w:val="both"/>
        <w:textAlignment w:val="baseline"/>
        <w:outlineLvl w:val="2"/>
        <w:rPr>
          <w:rFonts w:ascii="HP Simplified" w:eastAsia="Times New Roman" w:hAnsi="HP Simplified" w:cs="Times New Roman"/>
          <w:b/>
          <w:bCs/>
          <w:color w:val="555555"/>
          <w:sz w:val="27"/>
          <w:szCs w:val="27"/>
        </w:rPr>
      </w:pPr>
    </w:p>
    <w:p w:rsidR="00BF426E" w:rsidRPr="00BF426E" w:rsidRDefault="00BF426E" w:rsidP="00BF426E">
      <w:pPr>
        <w:shd w:val="clear" w:color="auto" w:fill="FCFCFC"/>
        <w:spacing w:before="206" w:after="206" w:line="240" w:lineRule="atLeast"/>
        <w:jc w:val="both"/>
        <w:textAlignment w:val="baseline"/>
        <w:outlineLvl w:val="2"/>
        <w:rPr>
          <w:rFonts w:ascii="HP Simplified" w:eastAsia="Times New Roman" w:hAnsi="HP Simplified" w:cs="Times New Roman"/>
          <w:b/>
          <w:bCs/>
          <w:color w:val="555555"/>
          <w:sz w:val="27"/>
          <w:szCs w:val="27"/>
        </w:rPr>
      </w:pPr>
    </w:p>
    <w:p w:rsidR="00BF426E" w:rsidRPr="00BF426E" w:rsidRDefault="00BF426E" w:rsidP="00BF426E">
      <w:pPr>
        <w:shd w:val="clear" w:color="auto" w:fill="FCFCFC"/>
        <w:spacing w:before="206" w:after="206" w:line="240" w:lineRule="atLeast"/>
        <w:jc w:val="both"/>
        <w:textAlignment w:val="baseline"/>
        <w:outlineLvl w:val="2"/>
        <w:rPr>
          <w:rFonts w:ascii="HP Simplified" w:eastAsia="Times New Roman" w:hAnsi="HP Simplified" w:cs="Times New Roman"/>
          <w:b/>
          <w:bCs/>
          <w:color w:val="555555"/>
          <w:sz w:val="27"/>
          <w:szCs w:val="27"/>
        </w:rPr>
      </w:pPr>
    </w:p>
    <w:p w:rsidR="001A61D8" w:rsidRPr="001A61D8" w:rsidRDefault="001A61D8" w:rsidP="00BF426E">
      <w:pPr>
        <w:shd w:val="clear" w:color="auto" w:fill="FCFCFC"/>
        <w:spacing w:before="206" w:after="206" w:line="240" w:lineRule="atLeast"/>
        <w:jc w:val="both"/>
        <w:textAlignment w:val="baseline"/>
        <w:outlineLvl w:val="2"/>
        <w:rPr>
          <w:rFonts w:ascii="HP Simplified" w:eastAsia="Times New Roman" w:hAnsi="HP Simplified" w:cs="Times New Roman"/>
          <w:b/>
          <w:bCs/>
          <w:color w:val="555555"/>
          <w:sz w:val="27"/>
          <w:szCs w:val="27"/>
        </w:rPr>
      </w:pPr>
      <w:r w:rsidRPr="001A61D8">
        <w:rPr>
          <w:rFonts w:ascii="HP Simplified" w:eastAsia="Times New Roman" w:hAnsi="HP Simplified" w:cs="Times New Roman"/>
          <w:b/>
          <w:bCs/>
          <w:color w:val="555555"/>
          <w:sz w:val="27"/>
          <w:szCs w:val="27"/>
        </w:rPr>
        <w:t>Characteristics of EDD</w:t>
      </w:r>
    </w:p>
    <w:p w:rsidR="001A61D8" w:rsidRPr="001A61D8" w:rsidRDefault="001A61D8" w:rsidP="00BF426E">
      <w:pPr>
        <w:shd w:val="clear" w:color="auto" w:fill="FCFCFC"/>
        <w:spacing w:before="240" w:after="240" w:line="240" w:lineRule="atLeast"/>
        <w:jc w:val="both"/>
        <w:textAlignment w:val="baseline"/>
        <w:outlineLvl w:val="3"/>
        <w:rPr>
          <w:rFonts w:ascii="HP Simplified" w:eastAsia="Times New Roman" w:hAnsi="HP Simplified" w:cs="Times New Roman"/>
          <w:b/>
          <w:bCs/>
          <w:color w:val="555555"/>
          <w:sz w:val="24"/>
          <w:szCs w:val="24"/>
        </w:rPr>
      </w:pPr>
      <w:r w:rsidRPr="001A61D8">
        <w:rPr>
          <w:rFonts w:ascii="HP Simplified" w:eastAsia="Times New Roman" w:hAnsi="HP Simplified" w:cs="Times New Roman"/>
          <w:b/>
          <w:bCs/>
          <w:color w:val="555555"/>
          <w:sz w:val="24"/>
          <w:szCs w:val="24"/>
        </w:rPr>
        <w:t>Rigorous and Robust</w:t>
      </w:r>
    </w:p>
    <w:p w:rsidR="001A61D8" w:rsidRPr="001A61D8" w:rsidRDefault="001A61D8" w:rsidP="00BF426E">
      <w:pPr>
        <w:shd w:val="clear" w:color="auto" w:fill="FCFCFC"/>
        <w:spacing w:before="384" w:after="384"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Generally this means consistent, thorough and accurate. The process must be documented and available for inspection by regulators. The process must be SMART (Specific, Measurable, Achievable, Relevant and Time-bound scalable and proportionate to the risk and resources.</w:t>
      </w:r>
    </w:p>
    <w:p w:rsidR="001A61D8" w:rsidRPr="001A61D8" w:rsidRDefault="001A61D8" w:rsidP="00BF426E">
      <w:pPr>
        <w:shd w:val="clear" w:color="auto" w:fill="FCFCFC"/>
        <w:spacing w:before="206" w:after="206" w:line="240" w:lineRule="atLeast"/>
        <w:jc w:val="both"/>
        <w:textAlignment w:val="baseline"/>
        <w:outlineLvl w:val="2"/>
        <w:rPr>
          <w:rFonts w:ascii="HP Simplified" w:eastAsia="Times New Roman" w:hAnsi="HP Simplified" w:cs="Times New Roman"/>
          <w:b/>
          <w:bCs/>
          <w:color w:val="555555"/>
          <w:sz w:val="27"/>
          <w:szCs w:val="27"/>
        </w:rPr>
      </w:pPr>
      <w:r w:rsidRPr="001A61D8">
        <w:rPr>
          <w:rFonts w:ascii="HP Simplified" w:eastAsia="Times New Roman" w:hAnsi="HP Simplified" w:cs="Times New Roman"/>
          <w:b/>
          <w:bCs/>
          <w:color w:val="555555"/>
          <w:sz w:val="27"/>
          <w:szCs w:val="27"/>
        </w:rPr>
        <w:t>Over and Above KYC Procedures</w:t>
      </w:r>
    </w:p>
    <w:p w:rsidR="001A61D8" w:rsidRPr="001A61D8" w:rsidRDefault="001A61D8" w:rsidP="00BF426E">
      <w:pPr>
        <w:shd w:val="clear" w:color="auto" w:fill="FCFCFC"/>
        <w:spacing w:before="384" w:after="384"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EDD files rely upon initial client screening. EDD processes should use a tiered approach dependent upon the risk. Crucial to the integrity of any EDD process is the reliability of information and information sources, the type and quality of information sources used, properly trained analysts who know where to look for information, how to look and how to corroborate, interpret and decide the results. Commercial intelligence companies aggregate this information and compile it daily into a comprehensive database.</w:t>
      </w:r>
    </w:p>
    <w:p w:rsidR="001A61D8" w:rsidRPr="001A61D8" w:rsidRDefault="001A61D8" w:rsidP="00BF426E">
      <w:pPr>
        <w:shd w:val="clear" w:color="auto" w:fill="FCFCFC"/>
        <w:spacing w:before="384" w:after="384"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Many of these commercial intelligence companies are serviced by in-country providers with researchers on the ground who can obtain information that is not otherwise easily accessible.</w:t>
      </w:r>
    </w:p>
    <w:p w:rsidR="001A61D8" w:rsidRPr="001A61D8" w:rsidRDefault="001A61D8" w:rsidP="00BF426E">
      <w:pPr>
        <w:shd w:val="clear" w:color="auto" w:fill="FCFCFC"/>
        <w:spacing w:before="206" w:after="206" w:line="240" w:lineRule="atLeast"/>
        <w:jc w:val="both"/>
        <w:textAlignment w:val="baseline"/>
        <w:outlineLvl w:val="2"/>
        <w:rPr>
          <w:rFonts w:ascii="HP Simplified" w:eastAsia="Times New Roman" w:hAnsi="HP Simplified" w:cs="Times New Roman"/>
          <w:b/>
          <w:bCs/>
          <w:color w:val="555555"/>
          <w:sz w:val="27"/>
          <w:szCs w:val="27"/>
        </w:rPr>
      </w:pPr>
      <w:r w:rsidRPr="001A61D8">
        <w:rPr>
          <w:rFonts w:ascii="HP Simplified" w:eastAsia="Times New Roman" w:hAnsi="HP Simplified" w:cs="Times New Roman"/>
          <w:b/>
          <w:bCs/>
          <w:color w:val="555555"/>
          <w:sz w:val="27"/>
          <w:szCs w:val="27"/>
        </w:rPr>
        <w:t>Reasonable Assurance</w:t>
      </w:r>
    </w:p>
    <w:p w:rsidR="001A61D8" w:rsidRPr="001A61D8" w:rsidRDefault="001A61D8" w:rsidP="00BF426E">
      <w:pPr>
        <w:shd w:val="clear" w:color="auto" w:fill="FCFCFC"/>
        <w:spacing w:before="384" w:after="384"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What is reasonable depends upon factors including jurisdiction, risk, resources, and technology state of the art. For sanction matches it depends upon information provided by regulators. In all cases the suggested standard is to the civil standard of proof i.e. on the balance of probability.</w:t>
      </w:r>
    </w:p>
    <w:p w:rsidR="001A61D8" w:rsidRPr="001A61D8" w:rsidRDefault="001A61D8" w:rsidP="00BF426E">
      <w:pPr>
        <w:shd w:val="clear" w:color="auto" w:fill="FCFCFC"/>
        <w:spacing w:before="206" w:after="206" w:line="240" w:lineRule="atLeast"/>
        <w:jc w:val="both"/>
        <w:textAlignment w:val="baseline"/>
        <w:outlineLvl w:val="2"/>
        <w:rPr>
          <w:rFonts w:ascii="HP Simplified" w:eastAsia="Times New Roman" w:hAnsi="HP Simplified" w:cs="Times New Roman"/>
          <w:b/>
          <w:bCs/>
          <w:color w:val="555555"/>
          <w:sz w:val="27"/>
          <w:szCs w:val="27"/>
        </w:rPr>
      </w:pPr>
      <w:r w:rsidRPr="001A61D8">
        <w:rPr>
          <w:rFonts w:ascii="HP Simplified" w:eastAsia="Times New Roman" w:hAnsi="HP Simplified" w:cs="Times New Roman"/>
          <w:b/>
          <w:bCs/>
          <w:color w:val="555555"/>
          <w:sz w:val="27"/>
          <w:szCs w:val="27"/>
        </w:rPr>
        <w:t>Relevant adverse Information</w:t>
      </w:r>
    </w:p>
    <w:p w:rsidR="001A61D8" w:rsidRPr="001A61D8" w:rsidRDefault="001A61D8" w:rsidP="00BF426E">
      <w:pPr>
        <w:shd w:val="clear" w:color="auto" w:fill="FCFCFC"/>
        <w:spacing w:before="384" w:after="384" w:line="240" w:lineRule="auto"/>
        <w:jc w:val="both"/>
        <w:textAlignment w:val="baseline"/>
        <w:rPr>
          <w:rFonts w:ascii="HP Simplified" w:eastAsia="Times New Roman" w:hAnsi="HP Simplified" w:cs="Times New Roman"/>
          <w:color w:val="555555"/>
          <w:sz w:val="20"/>
          <w:szCs w:val="20"/>
        </w:rPr>
      </w:pPr>
      <w:r w:rsidRPr="001A61D8">
        <w:rPr>
          <w:rFonts w:ascii="HP Simplified" w:eastAsia="Times New Roman" w:hAnsi="HP Simplified" w:cs="Times New Roman"/>
          <w:color w:val="555555"/>
          <w:sz w:val="20"/>
          <w:szCs w:val="20"/>
        </w:rPr>
        <w:t>Information obtained from any source, including the Internet, free and subscription databases and the media, which is directly or indirectly indicative of involvement in money laundering, terrorist financing or predicate offences. Examples include fraud and other dishonesty, drug trafficking, smuggling or other proscribed offences, references to money laundering, or conducting business, residing in or frequenting countries deemed by the Financial Action Task Force and/or (institution) as being countries under sanction or countries with which (institution) does not do business; to official sanctions or watch lists; and to investigations, convictions or disciplinary findings by authorized regulatory bodies.</w:t>
      </w:r>
    </w:p>
    <w:p w:rsidR="001A61D8" w:rsidRPr="001A61D8" w:rsidRDefault="00835B28" w:rsidP="00BF426E">
      <w:pPr>
        <w:shd w:val="clear" w:color="auto" w:fill="FCFCFC"/>
        <w:spacing w:before="206" w:after="206" w:line="240" w:lineRule="atLeast"/>
        <w:jc w:val="both"/>
        <w:textAlignment w:val="baseline"/>
        <w:outlineLvl w:val="2"/>
        <w:rPr>
          <w:rFonts w:ascii="HP Simplified" w:eastAsia="Times New Roman" w:hAnsi="HP Simplified" w:cs="Times New Roman"/>
          <w:b/>
          <w:bCs/>
          <w:color w:val="555555"/>
          <w:sz w:val="27"/>
          <w:szCs w:val="27"/>
        </w:rPr>
      </w:pPr>
      <w:r>
        <w:rPr>
          <w:rFonts w:ascii="HP Simplified" w:eastAsia="Times New Roman" w:hAnsi="HP Simplified" w:cs="Times New Roman"/>
          <w:b/>
          <w:bCs/>
          <w:color w:val="555555"/>
          <w:sz w:val="27"/>
          <w:szCs w:val="27"/>
        </w:rPr>
        <w:t>SUBCONTRACTS INDIA</w:t>
      </w:r>
      <w:r w:rsidR="001A61D8" w:rsidRPr="001A61D8">
        <w:rPr>
          <w:rFonts w:ascii="HP Simplified" w:eastAsia="Times New Roman" w:hAnsi="HP Simplified" w:cs="Times New Roman"/>
          <w:b/>
          <w:bCs/>
          <w:color w:val="555555"/>
          <w:sz w:val="27"/>
          <w:szCs w:val="27"/>
        </w:rPr>
        <w:t xml:space="preserve"> KYC</w:t>
      </w:r>
    </w:p>
    <w:p w:rsidR="00B073E4" w:rsidRPr="00BF426E" w:rsidRDefault="00835B28" w:rsidP="00BF426E">
      <w:pPr>
        <w:shd w:val="clear" w:color="auto" w:fill="FCFCFC"/>
        <w:spacing w:before="384" w:after="384" w:line="240" w:lineRule="auto"/>
        <w:jc w:val="both"/>
        <w:textAlignment w:val="baseline"/>
        <w:rPr>
          <w:rFonts w:ascii="HP Simplified" w:hAnsi="HP Simplified"/>
        </w:rPr>
      </w:pPr>
      <w:r>
        <w:rPr>
          <w:rFonts w:ascii="HP Simplified" w:eastAsia="Times New Roman" w:hAnsi="HP Simplified" w:cs="Times New Roman"/>
          <w:color w:val="555555"/>
          <w:sz w:val="20"/>
          <w:szCs w:val="20"/>
        </w:rPr>
        <w:t>SUBCONTRACTS INDIA</w:t>
      </w:r>
      <w:r w:rsidR="001A61D8" w:rsidRPr="001A61D8">
        <w:rPr>
          <w:rFonts w:ascii="HP Simplified" w:eastAsia="Times New Roman" w:hAnsi="HP Simplified" w:cs="Times New Roman"/>
          <w:color w:val="555555"/>
          <w:sz w:val="20"/>
          <w:szCs w:val="20"/>
        </w:rPr>
        <w:t xml:space="preserve"> ha</w:t>
      </w:r>
      <w:r w:rsidR="00A244E2" w:rsidRPr="00BF426E">
        <w:rPr>
          <w:rFonts w:ascii="HP Simplified" w:eastAsia="Times New Roman" w:hAnsi="HP Simplified" w:cs="Times New Roman"/>
          <w:color w:val="555555"/>
          <w:sz w:val="20"/>
          <w:szCs w:val="20"/>
        </w:rPr>
        <w:t>s</w:t>
      </w:r>
      <w:r w:rsidR="001A61D8" w:rsidRPr="001A61D8">
        <w:rPr>
          <w:rFonts w:ascii="HP Simplified" w:eastAsia="Times New Roman" w:hAnsi="HP Simplified" w:cs="Times New Roman"/>
          <w:color w:val="555555"/>
          <w:sz w:val="20"/>
          <w:szCs w:val="20"/>
        </w:rPr>
        <w:t xml:space="preserve"> its own set of items that is based on the above mentioned rules and regulations. Information gathering and verification consists of obtaining a signed CIS (Customer Information Sheet), valid identit</w:t>
      </w:r>
      <w:r>
        <w:rPr>
          <w:rFonts w:ascii="HP Simplified" w:eastAsia="Times New Roman" w:hAnsi="HP Simplified" w:cs="Times New Roman"/>
          <w:color w:val="555555"/>
          <w:sz w:val="20"/>
          <w:szCs w:val="20"/>
        </w:rPr>
        <w:t>y, Driver’s license and/or Pass</w:t>
      </w:r>
      <w:r w:rsidR="001A61D8" w:rsidRPr="001A61D8">
        <w:rPr>
          <w:rFonts w:ascii="HP Simplified" w:eastAsia="Times New Roman" w:hAnsi="HP Simplified" w:cs="Times New Roman"/>
          <w:color w:val="555555"/>
          <w:sz w:val="20"/>
          <w:szCs w:val="20"/>
        </w:rPr>
        <w:t>port, signed Mutual N</w:t>
      </w:r>
      <w:r w:rsidR="00A244E2" w:rsidRPr="00BF426E">
        <w:rPr>
          <w:rFonts w:ascii="HP Simplified" w:eastAsia="Times New Roman" w:hAnsi="HP Simplified" w:cs="Times New Roman"/>
          <w:color w:val="555555"/>
          <w:sz w:val="20"/>
          <w:szCs w:val="20"/>
        </w:rPr>
        <w:t>CNDA</w:t>
      </w:r>
      <w:r w:rsidR="001A61D8" w:rsidRPr="001A61D8">
        <w:rPr>
          <w:rFonts w:ascii="HP Simplified" w:eastAsia="Times New Roman" w:hAnsi="HP Simplified" w:cs="Times New Roman"/>
          <w:color w:val="555555"/>
          <w:sz w:val="20"/>
          <w:szCs w:val="20"/>
        </w:rPr>
        <w:t>.</w:t>
      </w:r>
      <w:bookmarkStart w:id="0" w:name="_GoBack"/>
      <w:bookmarkEnd w:id="0"/>
    </w:p>
    <w:sectPr w:rsidR="00B073E4" w:rsidRPr="00BF426E" w:rsidSect="00BF426E">
      <w:headerReference w:type="default" r:id="rId8"/>
      <w:pgSz w:w="12240" w:h="15840"/>
      <w:pgMar w:top="1440" w:right="1440" w:bottom="1440" w:left="1440" w:header="36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4B" w:rsidRDefault="009C334B" w:rsidP="00A244E2">
      <w:pPr>
        <w:spacing w:after="0" w:line="240" w:lineRule="auto"/>
      </w:pPr>
      <w:r>
        <w:separator/>
      </w:r>
    </w:p>
  </w:endnote>
  <w:endnote w:type="continuationSeparator" w:id="0">
    <w:p w:rsidR="009C334B" w:rsidRDefault="009C334B" w:rsidP="00A2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P Simplified">
    <w:panose1 w:val="020B0604020204020204"/>
    <w:charset w:val="00"/>
    <w:family w:val="swiss"/>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4B" w:rsidRDefault="009C334B" w:rsidP="00A244E2">
      <w:pPr>
        <w:spacing w:after="0" w:line="240" w:lineRule="auto"/>
      </w:pPr>
      <w:r>
        <w:separator/>
      </w:r>
    </w:p>
  </w:footnote>
  <w:footnote w:type="continuationSeparator" w:id="0">
    <w:p w:rsidR="009C334B" w:rsidRDefault="009C334B" w:rsidP="00A24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E2" w:rsidRDefault="00835B28" w:rsidP="00A244E2">
    <w:pPr>
      <w:pStyle w:val="Header"/>
      <w:jc w:val="right"/>
    </w:pPr>
    <w:r>
      <w:rPr>
        <w:noProof/>
      </w:rPr>
      <w:drawing>
        <wp:inline distT="0" distB="0" distL="0" distR="0" wp14:anchorId="19F43735" wp14:editId="48F6A965">
          <wp:extent cx="1866900" cy="108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1">
                    <a:extLst>
                      <a:ext uri="{28A0092B-C50C-407E-A947-70E740481C1C}">
                        <a14:useLocalDpi xmlns:a14="http://schemas.microsoft.com/office/drawing/2010/main" val="0"/>
                      </a:ext>
                    </a:extLst>
                  </a:blip>
                  <a:stretch>
                    <a:fillRect/>
                  </a:stretch>
                </pic:blipFill>
                <pic:spPr>
                  <a:xfrm>
                    <a:off x="0" y="0"/>
                    <a:ext cx="1868176" cy="1089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0E6"/>
    <w:multiLevelType w:val="multilevel"/>
    <w:tmpl w:val="DC50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877931"/>
    <w:multiLevelType w:val="multilevel"/>
    <w:tmpl w:val="247E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A1670C"/>
    <w:multiLevelType w:val="multilevel"/>
    <w:tmpl w:val="2138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D8"/>
    <w:rsid w:val="001A61D8"/>
    <w:rsid w:val="006746B5"/>
    <w:rsid w:val="00835B28"/>
    <w:rsid w:val="0098190E"/>
    <w:rsid w:val="009C334B"/>
    <w:rsid w:val="00A244E2"/>
    <w:rsid w:val="00B073E4"/>
    <w:rsid w:val="00BF426E"/>
    <w:rsid w:val="00D1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6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61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61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61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1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61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61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61D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A61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1D8"/>
    <w:rPr>
      <w:b/>
      <w:bCs/>
    </w:rPr>
  </w:style>
  <w:style w:type="paragraph" w:styleId="BalloonText">
    <w:name w:val="Balloon Text"/>
    <w:basedOn w:val="Normal"/>
    <w:link w:val="BalloonTextChar"/>
    <w:uiPriority w:val="99"/>
    <w:semiHidden/>
    <w:unhideWhenUsed/>
    <w:rsid w:val="001A6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1D8"/>
    <w:rPr>
      <w:rFonts w:ascii="Tahoma" w:hAnsi="Tahoma" w:cs="Tahoma"/>
      <w:sz w:val="16"/>
      <w:szCs w:val="16"/>
    </w:rPr>
  </w:style>
  <w:style w:type="paragraph" w:styleId="ListParagraph">
    <w:name w:val="List Paragraph"/>
    <w:basedOn w:val="Normal"/>
    <w:uiPriority w:val="34"/>
    <w:qFormat/>
    <w:rsid w:val="00A244E2"/>
    <w:pPr>
      <w:ind w:left="720"/>
      <w:contextualSpacing/>
    </w:pPr>
  </w:style>
  <w:style w:type="paragraph" w:styleId="Header">
    <w:name w:val="header"/>
    <w:basedOn w:val="Normal"/>
    <w:link w:val="HeaderChar"/>
    <w:uiPriority w:val="99"/>
    <w:unhideWhenUsed/>
    <w:rsid w:val="00A2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4E2"/>
  </w:style>
  <w:style w:type="paragraph" w:styleId="Footer">
    <w:name w:val="footer"/>
    <w:basedOn w:val="Normal"/>
    <w:link w:val="FooterChar"/>
    <w:uiPriority w:val="99"/>
    <w:unhideWhenUsed/>
    <w:rsid w:val="00A2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6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61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61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61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1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61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61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61D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A61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1D8"/>
    <w:rPr>
      <w:b/>
      <w:bCs/>
    </w:rPr>
  </w:style>
  <w:style w:type="paragraph" w:styleId="BalloonText">
    <w:name w:val="Balloon Text"/>
    <w:basedOn w:val="Normal"/>
    <w:link w:val="BalloonTextChar"/>
    <w:uiPriority w:val="99"/>
    <w:semiHidden/>
    <w:unhideWhenUsed/>
    <w:rsid w:val="001A6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1D8"/>
    <w:rPr>
      <w:rFonts w:ascii="Tahoma" w:hAnsi="Tahoma" w:cs="Tahoma"/>
      <w:sz w:val="16"/>
      <w:szCs w:val="16"/>
    </w:rPr>
  </w:style>
  <w:style w:type="paragraph" w:styleId="ListParagraph">
    <w:name w:val="List Paragraph"/>
    <w:basedOn w:val="Normal"/>
    <w:uiPriority w:val="34"/>
    <w:qFormat/>
    <w:rsid w:val="00A244E2"/>
    <w:pPr>
      <w:ind w:left="720"/>
      <w:contextualSpacing/>
    </w:pPr>
  </w:style>
  <w:style w:type="paragraph" w:styleId="Header">
    <w:name w:val="header"/>
    <w:basedOn w:val="Normal"/>
    <w:link w:val="HeaderChar"/>
    <w:uiPriority w:val="99"/>
    <w:unhideWhenUsed/>
    <w:rsid w:val="00A2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4E2"/>
  </w:style>
  <w:style w:type="paragraph" w:styleId="Footer">
    <w:name w:val="footer"/>
    <w:basedOn w:val="Normal"/>
    <w:link w:val="FooterChar"/>
    <w:uiPriority w:val="99"/>
    <w:unhideWhenUsed/>
    <w:rsid w:val="00A2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4117">
      <w:bodyDiv w:val="1"/>
      <w:marLeft w:val="0"/>
      <w:marRight w:val="0"/>
      <w:marTop w:val="0"/>
      <w:marBottom w:val="0"/>
      <w:divBdr>
        <w:top w:val="none" w:sz="0" w:space="0" w:color="auto"/>
        <w:left w:val="none" w:sz="0" w:space="0" w:color="auto"/>
        <w:bottom w:val="none" w:sz="0" w:space="0" w:color="auto"/>
        <w:right w:val="none" w:sz="0" w:space="0" w:color="auto"/>
      </w:divBdr>
      <w:divsChild>
        <w:div w:id="134023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1086</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KYC</vt:lpstr>
      <vt:lpstr>        Standards</vt:lpstr>
      <vt:lpstr>        Typical Controls</vt:lpstr>
      <vt:lpstr>    Laws by Country</vt:lpstr>
      <vt:lpstr>    Enhanced Due Diligence</vt:lpstr>
      <vt:lpstr>        </vt:lpstr>
      <vt:lpstr>        </vt:lpstr>
      <vt:lpstr>        </vt:lpstr>
      <vt:lpstr>        Characteristics of EDD</vt:lpstr>
      <vt:lpstr>        Over and Above KYC Procedures</vt:lpstr>
      <vt:lpstr>        Reasonable Assurance</vt:lpstr>
      <vt:lpstr>        Relevant adverse Information</vt:lpstr>
      <vt:lpstr>        MAXIMUCH KYC</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Subcontracts India</dc:creator>
  <cp:lastModifiedBy>Subcontracts India</cp:lastModifiedBy>
  <cp:revision>3</cp:revision>
  <cp:lastPrinted>2018-07-26T05:09:00Z</cp:lastPrinted>
  <dcterms:created xsi:type="dcterms:W3CDTF">2018-08-08T02:44:00Z</dcterms:created>
  <dcterms:modified xsi:type="dcterms:W3CDTF">2018-08-08T02:49:00Z</dcterms:modified>
</cp:coreProperties>
</file>