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EF25D7E" w14:textId="64452260" w:rsidR="00C4580C" w:rsidRDefault="00403CF4" w:rsidP="00DF38EC">
      <w:pPr>
        <w:spacing w:after="280" w:line="240" w:lineRule="auto"/>
        <w:contextualSpacing/>
        <w:rPr>
          <w:rFonts w:ascii="Garamond" w:hAnsi="Garamond"/>
          <w:sz w:val="24"/>
          <w:szCs w:val="24"/>
        </w:rPr>
      </w:pPr>
      <w:r>
        <w:rPr>
          <w:rFonts w:ascii="Garamond" w:hAnsi="Garamond"/>
          <w:sz w:val="24"/>
          <w:szCs w:val="24"/>
        </w:rPr>
        <w:t xml:space="preserve">   </w:t>
      </w:r>
    </w:p>
    <w:p w14:paraId="35E99A30" w14:textId="77777777" w:rsidR="00511044" w:rsidRDefault="00511044" w:rsidP="00DF38EC">
      <w:pPr>
        <w:spacing w:after="280" w:line="240" w:lineRule="auto"/>
        <w:contextualSpacing/>
        <w:rPr>
          <w:rFonts w:ascii="Garamond" w:hAnsi="Garamond"/>
          <w:sz w:val="24"/>
          <w:szCs w:val="24"/>
        </w:rPr>
      </w:pPr>
    </w:p>
    <w:p w14:paraId="0734AA46" w14:textId="77777777" w:rsidR="006D6E01" w:rsidRDefault="006D6E01" w:rsidP="00FD4515">
      <w:pPr>
        <w:spacing w:after="280" w:line="240" w:lineRule="auto"/>
        <w:contextualSpacing/>
        <w:rPr>
          <w:rFonts w:ascii="Garamond" w:hAnsi="Garamond"/>
          <w:sz w:val="24"/>
          <w:szCs w:val="24"/>
        </w:rPr>
      </w:pPr>
    </w:p>
    <w:p w14:paraId="49EC949B" w14:textId="2235E613" w:rsidR="00044CBF" w:rsidRDefault="00D767B6" w:rsidP="00FD4515">
      <w:pPr>
        <w:spacing w:after="280" w:line="240" w:lineRule="auto"/>
        <w:contextualSpacing/>
        <w:rPr>
          <w:rFonts w:ascii="Garamond" w:hAnsi="Garamond"/>
          <w:sz w:val="24"/>
          <w:szCs w:val="24"/>
        </w:rPr>
      </w:pPr>
      <w:r>
        <w:rPr>
          <w:rFonts w:ascii="Garamond" w:hAnsi="Garamond"/>
          <w:sz w:val="24"/>
          <w:szCs w:val="24"/>
        </w:rPr>
        <w:t xml:space="preserve">The fourth quarter capped a very good year for the economy and markets.  The economy remained strong </w:t>
      </w:r>
      <w:r w:rsidR="00170F51">
        <w:rPr>
          <w:rFonts w:ascii="Garamond" w:hAnsi="Garamond"/>
          <w:sz w:val="24"/>
          <w:szCs w:val="24"/>
        </w:rPr>
        <w:t>a</w:t>
      </w:r>
      <w:r>
        <w:rPr>
          <w:rFonts w:ascii="Garamond" w:hAnsi="Garamond"/>
          <w:sz w:val="24"/>
          <w:szCs w:val="24"/>
        </w:rPr>
        <w:t xml:space="preserve">lthough slowing somewhat.  </w:t>
      </w:r>
      <w:r w:rsidR="00044CBF">
        <w:rPr>
          <w:rFonts w:ascii="Garamond" w:hAnsi="Garamond"/>
          <w:sz w:val="24"/>
          <w:szCs w:val="24"/>
        </w:rPr>
        <w:t xml:space="preserve">Manufacturing results slowed while </w:t>
      </w:r>
      <w:proofErr w:type="gramStart"/>
      <w:r w:rsidR="00044CBF">
        <w:rPr>
          <w:rFonts w:ascii="Garamond" w:hAnsi="Garamond"/>
          <w:sz w:val="24"/>
          <w:szCs w:val="24"/>
        </w:rPr>
        <w:t>service based</w:t>
      </w:r>
      <w:proofErr w:type="gramEnd"/>
      <w:r w:rsidR="00044CBF">
        <w:rPr>
          <w:rFonts w:ascii="Garamond" w:hAnsi="Garamond"/>
          <w:sz w:val="24"/>
          <w:szCs w:val="24"/>
        </w:rPr>
        <w:t xml:space="preserve"> business moved ahead.  </w:t>
      </w:r>
      <w:r w:rsidR="00DC678B">
        <w:rPr>
          <w:rFonts w:ascii="Garamond" w:hAnsi="Garamond"/>
          <w:sz w:val="24"/>
          <w:szCs w:val="24"/>
        </w:rPr>
        <w:t xml:space="preserve">While corporate profits advanced this quarter, strong investor sentiment </w:t>
      </w:r>
      <w:r w:rsidR="00273154">
        <w:rPr>
          <w:rFonts w:ascii="Garamond" w:hAnsi="Garamond"/>
          <w:sz w:val="24"/>
          <w:szCs w:val="24"/>
        </w:rPr>
        <w:t>were a factor in increasing equity</w:t>
      </w:r>
      <w:bookmarkStart w:id="0" w:name="_GoBack"/>
      <w:bookmarkEnd w:id="0"/>
      <w:r w:rsidR="00273154">
        <w:rPr>
          <w:rFonts w:ascii="Garamond" w:hAnsi="Garamond"/>
          <w:sz w:val="24"/>
          <w:szCs w:val="24"/>
        </w:rPr>
        <w:t xml:space="preserve"> values as well</w:t>
      </w:r>
      <w:r w:rsidR="00DC678B">
        <w:rPr>
          <w:rFonts w:ascii="Garamond" w:hAnsi="Garamond"/>
          <w:sz w:val="24"/>
          <w:szCs w:val="24"/>
        </w:rPr>
        <w:t>.</w:t>
      </w:r>
      <w:r>
        <w:rPr>
          <w:rFonts w:ascii="Garamond" w:hAnsi="Garamond"/>
          <w:sz w:val="24"/>
          <w:szCs w:val="24"/>
        </w:rPr>
        <w:t xml:space="preserve">  The Federal Reserve’s accommodative monetary policy kept interest rates low.  (The Fed reduced rates by 25 basis points again in the quarter, the third reduction in 2019.)  Employment and wage growth continued to be positive.  The unemployment rate in total and in all major segments continues</w:t>
      </w:r>
      <w:r w:rsidR="00946C4E">
        <w:rPr>
          <w:rFonts w:ascii="Garamond" w:hAnsi="Garamond"/>
          <w:sz w:val="24"/>
          <w:szCs w:val="24"/>
        </w:rPr>
        <w:t xml:space="preserve"> to be</w:t>
      </w:r>
      <w:r>
        <w:rPr>
          <w:rFonts w:ascii="Garamond" w:hAnsi="Garamond"/>
          <w:sz w:val="24"/>
          <w:szCs w:val="24"/>
        </w:rPr>
        <w:t xml:space="preserve"> the lowest in years.  </w:t>
      </w:r>
    </w:p>
    <w:p w14:paraId="72F8F22A" w14:textId="77777777" w:rsidR="00044CBF" w:rsidRDefault="00044CBF" w:rsidP="00FD4515">
      <w:pPr>
        <w:spacing w:after="280" w:line="240" w:lineRule="auto"/>
        <w:contextualSpacing/>
        <w:rPr>
          <w:rFonts w:ascii="Garamond" w:hAnsi="Garamond"/>
          <w:sz w:val="24"/>
          <w:szCs w:val="24"/>
        </w:rPr>
      </w:pPr>
    </w:p>
    <w:p w14:paraId="7DDF5298" w14:textId="4660C4E4" w:rsidR="00946C4E" w:rsidRDefault="009417DE" w:rsidP="00FD4515">
      <w:pPr>
        <w:spacing w:after="280" w:line="240" w:lineRule="auto"/>
        <w:contextualSpacing/>
        <w:rPr>
          <w:rFonts w:ascii="Garamond" w:hAnsi="Garamond"/>
          <w:sz w:val="24"/>
          <w:szCs w:val="24"/>
        </w:rPr>
      </w:pPr>
      <w:r>
        <w:rPr>
          <w:rFonts w:ascii="Garamond" w:hAnsi="Garamond"/>
          <w:sz w:val="24"/>
          <w:szCs w:val="24"/>
        </w:rPr>
        <w:t>The global economy continued to move ahead while t</w:t>
      </w:r>
      <w:r w:rsidR="00D767B6">
        <w:rPr>
          <w:rFonts w:ascii="Garamond" w:hAnsi="Garamond"/>
          <w:sz w:val="24"/>
          <w:szCs w:val="24"/>
        </w:rPr>
        <w:t>ariffs and trade issues continue</w:t>
      </w:r>
      <w:r w:rsidR="00946C4E">
        <w:rPr>
          <w:rFonts w:ascii="Garamond" w:hAnsi="Garamond"/>
          <w:sz w:val="24"/>
          <w:szCs w:val="24"/>
        </w:rPr>
        <w:t xml:space="preserve"> to drive peaks and valleys of volatility.  </w:t>
      </w:r>
      <w:r w:rsidR="00946C4E">
        <w:rPr>
          <w:rFonts w:ascii="Garamond" w:hAnsi="Garamond"/>
          <w:sz w:val="24"/>
          <w:szCs w:val="24"/>
        </w:rPr>
        <w:t>In mid-December the House signed a new, more favorable trade agreement, known as USMCA, with Canada and Mexico replacing NAFTA.  The Senate approved this in January and the President is expected to sign this agreement in early 2020</w:t>
      </w:r>
      <w:r w:rsidR="00946C4E">
        <w:rPr>
          <w:rFonts w:ascii="Garamond" w:hAnsi="Garamond"/>
          <w:sz w:val="24"/>
          <w:szCs w:val="24"/>
        </w:rPr>
        <w:t xml:space="preserve">.  </w:t>
      </w:r>
      <w:r w:rsidR="00F825E7">
        <w:rPr>
          <w:rFonts w:ascii="Garamond" w:hAnsi="Garamond"/>
          <w:sz w:val="24"/>
          <w:szCs w:val="24"/>
        </w:rPr>
        <w:t xml:space="preserve">As announced in the fourth quarter, </w:t>
      </w:r>
      <w:r w:rsidR="00D767B6">
        <w:rPr>
          <w:rFonts w:ascii="Garamond" w:hAnsi="Garamond"/>
          <w:sz w:val="24"/>
          <w:szCs w:val="24"/>
        </w:rPr>
        <w:t>meeting</w:t>
      </w:r>
      <w:r w:rsidR="00044CBF">
        <w:rPr>
          <w:rFonts w:ascii="Garamond" w:hAnsi="Garamond"/>
          <w:sz w:val="24"/>
          <w:szCs w:val="24"/>
        </w:rPr>
        <w:t>s</w:t>
      </w:r>
      <w:r w:rsidR="00D767B6">
        <w:rPr>
          <w:rFonts w:ascii="Garamond" w:hAnsi="Garamond"/>
          <w:sz w:val="24"/>
          <w:szCs w:val="24"/>
        </w:rPr>
        <w:t xml:space="preserve"> with China </w:t>
      </w:r>
      <w:r>
        <w:rPr>
          <w:rFonts w:ascii="Garamond" w:hAnsi="Garamond"/>
          <w:sz w:val="24"/>
          <w:szCs w:val="24"/>
        </w:rPr>
        <w:t>are scheduled to</w:t>
      </w:r>
      <w:r w:rsidR="00D767B6">
        <w:rPr>
          <w:rFonts w:ascii="Garamond" w:hAnsi="Garamond"/>
          <w:sz w:val="24"/>
          <w:szCs w:val="24"/>
        </w:rPr>
        <w:t xml:space="preserve"> start </w:t>
      </w:r>
      <w:r w:rsidR="00F825E7">
        <w:rPr>
          <w:rFonts w:ascii="Garamond" w:hAnsi="Garamond"/>
          <w:sz w:val="24"/>
          <w:szCs w:val="24"/>
        </w:rPr>
        <w:t xml:space="preserve">in mid-January </w:t>
      </w:r>
      <w:r w:rsidR="00D767B6">
        <w:rPr>
          <w:rFonts w:ascii="Garamond" w:hAnsi="Garamond"/>
          <w:sz w:val="24"/>
          <w:szCs w:val="24"/>
        </w:rPr>
        <w:t>o</w:t>
      </w:r>
      <w:r>
        <w:rPr>
          <w:rFonts w:ascii="Garamond" w:hAnsi="Garamond"/>
          <w:sz w:val="24"/>
          <w:szCs w:val="24"/>
        </w:rPr>
        <w:t xml:space="preserve">n </w:t>
      </w:r>
      <w:r w:rsidR="00D767B6">
        <w:rPr>
          <w:rFonts w:ascii="Garamond" w:hAnsi="Garamond"/>
          <w:sz w:val="24"/>
          <w:szCs w:val="24"/>
        </w:rPr>
        <w:t>the first phase of the new trade policies</w:t>
      </w:r>
      <w:r w:rsidR="00F825E7">
        <w:rPr>
          <w:rFonts w:ascii="Garamond" w:hAnsi="Garamond"/>
          <w:sz w:val="24"/>
          <w:szCs w:val="24"/>
        </w:rPr>
        <w:t xml:space="preserve"> which is blunting </w:t>
      </w:r>
      <w:r w:rsidR="00946C4E">
        <w:rPr>
          <w:rFonts w:ascii="Garamond" w:hAnsi="Garamond"/>
          <w:sz w:val="24"/>
          <w:szCs w:val="24"/>
        </w:rPr>
        <w:t xml:space="preserve">China trade </w:t>
      </w:r>
      <w:r w:rsidR="00F825E7">
        <w:rPr>
          <w:rFonts w:ascii="Garamond" w:hAnsi="Garamond"/>
          <w:sz w:val="24"/>
          <w:szCs w:val="24"/>
        </w:rPr>
        <w:t xml:space="preserve">concerns at present. </w:t>
      </w:r>
      <w:r>
        <w:rPr>
          <w:rFonts w:ascii="Garamond" w:hAnsi="Garamond"/>
          <w:sz w:val="24"/>
          <w:szCs w:val="24"/>
        </w:rPr>
        <w:t xml:space="preserve"> </w:t>
      </w:r>
    </w:p>
    <w:p w14:paraId="2548F36F" w14:textId="77777777" w:rsidR="00946C4E" w:rsidRDefault="00946C4E" w:rsidP="00FD4515">
      <w:pPr>
        <w:spacing w:after="280" w:line="240" w:lineRule="auto"/>
        <w:contextualSpacing/>
        <w:rPr>
          <w:rFonts w:ascii="Garamond" w:hAnsi="Garamond"/>
          <w:sz w:val="24"/>
          <w:szCs w:val="24"/>
        </w:rPr>
      </w:pPr>
    </w:p>
    <w:p w14:paraId="1698822A" w14:textId="615F0D2B" w:rsidR="00044CBF" w:rsidRDefault="00946C4E" w:rsidP="00FD4515">
      <w:pPr>
        <w:spacing w:after="280" w:line="240" w:lineRule="auto"/>
        <w:contextualSpacing/>
        <w:rPr>
          <w:rFonts w:ascii="Garamond" w:hAnsi="Garamond"/>
          <w:sz w:val="24"/>
          <w:szCs w:val="24"/>
        </w:rPr>
      </w:pPr>
      <w:r>
        <w:rPr>
          <w:rFonts w:ascii="Garamond" w:hAnsi="Garamond"/>
          <w:sz w:val="24"/>
          <w:szCs w:val="24"/>
        </w:rPr>
        <w:t>O</w:t>
      </w:r>
      <w:r w:rsidR="007242C6">
        <w:rPr>
          <w:rFonts w:ascii="Garamond" w:hAnsi="Garamond"/>
          <w:sz w:val="24"/>
          <w:szCs w:val="24"/>
        </w:rPr>
        <w:t>n the</w:t>
      </w:r>
      <w:r w:rsidR="00170F51">
        <w:rPr>
          <w:rFonts w:ascii="Garamond" w:hAnsi="Garamond"/>
          <w:sz w:val="24"/>
          <w:szCs w:val="24"/>
        </w:rPr>
        <w:t xml:space="preserve"> </w:t>
      </w:r>
      <w:r w:rsidR="007242C6">
        <w:rPr>
          <w:rFonts w:ascii="Garamond" w:hAnsi="Garamond"/>
          <w:sz w:val="24"/>
          <w:szCs w:val="24"/>
        </w:rPr>
        <w:t xml:space="preserve">negative side, North Korea and Iran continue to be significant issues (as proven with Iran in January).  </w:t>
      </w:r>
      <w:r w:rsidR="006D6E01">
        <w:rPr>
          <w:rFonts w:ascii="Garamond" w:hAnsi="Garamond"/>
          <w:sz w:val="24"/>
          <w:szCs w:val="24"/>
        </w:rPr>
        <w:t xml:space="preserve">With the election of Boris Johnson in December, Brexit is now a </w:t>
      </w:r>
      <w:r>
        <w:rPr>
          <w:rFonts w:ascii="Garamond" w:hAnsi="Garamond"/>
          <w:sz w:val="24"/>
          <w:szCs w:val="24"/>
        </w:rPr>
        <w:t>certainty,</w:t>
      </w:r>
      <w:r w:rsidR="006D6E01">
        <w:rPr>
          <w:rFonts w:ascii="Garamond" w:hAnsi="Garamond"/>
          <w:sz w:val="24"/>
          <w:szCs w:val="24"/>
        </w:rPr>
        <w:t xml:space="preserve"> but the details and implications are impossible to decipher at this point.</w:t>
      </w:r>
    </w:p>
    <w:p w14:paraId="18254E6F" w14:textId="77777777" w:rsidR="00946C4E" w:rsidRDefault="00946C4E" w:rsidP="00FD4515">
      <w:pPr>
        <w:spacing w:after="280" w:line="240" w:lineRule="auto"/>
        <w:contextualSpacing/>
        <w:rPr>
          <w:rFonts w:ascii="Garamond" w:hAnsi="Garamond"/>
          <w:sz w:val="24"/>
          <w:szCs w:val="24"/>
        </w:rPr>
      </w:pPr>
    </w:p>
    <w:p w14:paraId="15AC5F48" w14:textId="6A3EAB6C" w:rsidR="00044CBF" w:rsidRDefault="00946C4E" w:rsidP="00FD4515">
      <w:pPr>
        <w:spacing w:after="280" w:line="240" w:lineRule="auto"/>
        <w:contextualSpacing/>
        <w:rPr>
          <w:rFonts w:ascii="Garamond" w:hAnsi="Garamond"/>
          <w:sz w:val="24"/>
          <w:szCs w:val="24"/>
        </w:rPr>
      </w:pPr>
      <w:r>
        <w:rPr>
          <w:rFonts w:ascii="Garamond" w:hAnsi="Garamond"/>
          <w:sz w:val="24"/>
          <w:szCs w:val="24"/>
        </w:rPr>
        <w:t xml:space="preserve">In general, bond yields in foreign developed markets are edging ahead indicating that the outlook for growth is good.  </w:t>
      </w:r>
    </w:p>
    <w:p w14:paraId="014349CC" w14:textId="77777777" w:rsidR="00946C4E" w:rsidRDefault="00946C4E" w:rsidP="00FD4515">
      <w:pPr>
        <w:spacing w:after="280" w:line="240" w:lineRule="auto"/>
        <w:contextualSpacing/>
        <w:rPr>
          <w:rFonts w:ascii="Garamond" w:hAnsi="Garamond"/>
          <w:sz w:val="24"/>
          <w:szCs w:val="24"/>
        </w:rPr>
      </w:pPr>
    </w:p>
    <w:p w14:paraId="37C8CA59" w14:textId="73C63356" w:rsidR="00EE1D66" w:rsidRDefault="007242C6" w:rsidP="00FD4515">
      <w:pPr>
        <w:spacing w:after="280" w:line="240" w:lineRule="auto"/>
        <w:contextualSpacing/>
        <w:rPr>
          <w:rFonts w:ascii="Garamond" w:hAnsi="Garamond"/>
          <w:sz w:val="24"/>
          <w:szCs w:val="24"/>
        </w:rPr>
      </w:pPr>
      <w:r>
        <w:rPr>
          <w:rFonts w:ascii="Garamond" w:hAnsi="Garamond"/>
          <w:sz w:val="24"/>
          <w:szCs w:val="24"/>
        </w:rPr>
        <w:t>In the U.S., the impeachment saga continues within a fiercely divided Congress.  The net result is that Washington struggles to get anything done as the election approaches.</w:t>
      </w:r>
    </w:p>
    <w:p w14:paraId="2CA64C93" w14:textId="77777777" w:rsidR="00170F51" w:rsidRPr="00434A3A" w:rsidRDefault="00170F51" w:rsidP="00FD4515">
      <w:pPr>
        <w:spacing w:after="280" w:line="240" w:lineRule="auto"/>
        <w:contextualSpacing/>
        <w:rPr>
          <w:rFonts w:ascii="Garamond" w:hAnsi="Garamond"/>
          <w:sz w:val="24"/>
          <w:szCs w:val="24"/>
        </w:rPr>
      </w:pPr>
    </w:p>
    <w:p w14:paraId="1C983DA4" w14:textId="77777777" w:rsidR="00396214" w:rsidRPr="00434A3A" w:rsidRDefault="00396214" w:rsidP="00DF38EC">
      <w:pPr>
        <w:spacing w:after="280" w:line="240" w:lineRule="auto"/>
        <w:contextualSpacing/>
        <w:rPr>
          <w:rFonts w:ascii="Garamond" w:hAnsi="Garamond"/>
          <w:sz w:val="24"/>
          <w:szCs w:val="24"/>
        </w:rPr>
      </w:pPr>
      <w:r w:rsidRPr="00434A3A">
        <w:rPr>
          <w:rFonts w:ascii="Garamond" w:hAnsi="Garamond"/>
          <w:sz w:val="24"/>
          <w:szCs w:val="24"/>
        </w:rPr>
        <w:t>Market results are detailed below.</w:t>
      </w:r>
    </w:p>
    <w:p w14:paraId="061FE93A" w14:textId="77777777" w:rsidR="006612F5" w:rsidRDefault="006612F5" w:rsidP="00DF38EC">
      <w:pPr>
        <w:spacing w:after="280" w:line="240" w:lineRule="auto"/>
        <w:contextualSpacing/>
        <w:rPr>
          <w:rFonts w:ascii="Garamond" w:eastAsia="Garamond" w:hAnsi="Garamond" w:cs="Garamond"/>
          <w:sz w:val="24"/>
          <w:szCs w:val="24"/>
        </w:rPr>
      </w:pPr>
    </w:p>
    <w:p w14:paraId="1ED08102" w14:textId="429FDE78" w:rsidR="006D6E01" w:rsidRDefault="006D6E01" w:rsidP="00DF38EC">
      <w:pPr>
        <w:spacing w:after="280" w:line="240" w:lineRule="auto"/>
        <w:contextualSpacing/>
        <w:rPr>
          <w:rFonts w:ascii="Garamond" w:eastAsia="Garamond" w:hAnsi="Garamond" w:cs="Garamond"/>
          <w:sz w:val="24"/>
          <w:szCs w:val="24"/>
        </w:rPr>
      </w:pPr>
    </w:p>
    <w:p w14:paraId="0A266D46" w14:textId="77777777" w:rsidR="00881217" w:rsidRPr="0034680B" w:rsidRDefault="00881217" w:rsidP="00DF38EC">
      <w:pPr>
        <w:spacing w:after="280" w:line="240" w:lineRule="auto"/>
        <w:contextualSpacing/>
        <w:rPr>
          <w:rFonts w:ascii="Garamond" w:eastAsia="Garamond" w:hAnsi="Garamond" w:cs="Garamond"/>
          <w:sz w:val="24"/>
          <w:szCs w:val="24"/>
        </w:rPr>
      </w:pPr>
    </w:p>
    <w:tbl>
      <w:tblPr>
        <w:tblStyle w:val="3"/>
        <w:tblW w:w="95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0"/>
        <w:gridCol w:w="1530"/>
        <w:gridCol w:w="1685"/>
        <w:gridCol w:w="2005"/>
        <w:gridCol w:w="1685"/>
      </w:tblGrid>
      <w:tr w:rsidR="0052480B" w:rsidRPr="0034680B" w14:paraId="7C139993" w14:textId="77777777" w:rsidTr="006D6E01">
        <w:tc>
          <w:tcPr>
            <w:tcW w:w="2610" w:type="dxa"/>
          </w:tcPr>
          <w:p w14:paraId="5EDF3649" w14:textId="77777777" w:rsidR="0052480B" w:rsidRPr="0034680B" w:rsidRDefault="0052480B">
            <w:pPr>
              <w:rPr>
                <w:sz w:val="24"/>
                <w:szCs w:val="24"/>
              </w:rPr>
            </w:pPr>
          </w:p>
        </w:tc>
        <w:tc>
          <w:tcPr>
            <w:tcW w:w="1530" w:type="dxa"/>
          </w:tcPr>
          <w:p w14:paraId="34328309" w14:textId="0EBB8E0C" w:rsidR="0052480B" w:rsidRPr="0034680B" w:rsidRDefault="001B21E4">
            <w:pPr>
              <w:jc w:val="center"/>
              <w:rPr>
                <w:sz w:val="24"/>
                <w:szCs w:val="24"/>
              </w:rPr>
            </w:pPr>
            <w:r w:rsidRPr="0034680B">
              <w:rPr>
                <w:rFonts w:ascii="Garamond" w:eastAsia="Garamond" w:hAnsi="Garamond" w:cs="Garamond"/>
                <w:b/>
                <w:sz w:val="24"/>
                <w:szCs w:val="24"/>
              </w:rPr>
              <w:t>QUARTER</w:t>
            </w:r>
            <w:r w:rsidR="00B47B0C" w:rsidRPr="0034680B">
              <w:rPr>
                <w:rFonts w:ascii="Garamond" w:eastAsia="Garamond" w:hAnsi="Garamond" w:cs="Garamond"/>
                <w:b/>
                <w:sz w:val="24"/>
                <w:szCs w:val="24"/>
              </w:rPr>
              <w:t xml:space="preserve"> Ending </w:t>
            </w:r>
            <w:r w:rsidR="00C97BF1">
              <w:rPr>
                <w:rFonts w:ascii="Garamond" w:eastAsia="Garamond" w:hAnsi="Garamond" w:cs="Garamond"/>
                <w:b/>
                <w:sz w:val="24"/>
                <w:szCs w:val="24"/>
              </w:rPr>
              <w:t>12</w:t>
            </w:r>
            <w:r w:rsidR="00396214" w:rsidRPr="0034680B">
              <w:rPr>
                <w:rFonts w:ascii="Garamond" w:eastAsia="Garamond" w:hAnsi="Garamond" w:cs="Garamond"/>
                <w:b/>
                <w:sz w:val="24"/>
                <w:szCs w:val="24"/>
              </w:rPr>
              <w:t>/</w:t>
            </w:r>
            <w:r w:rsidR="00D90B3B" w:rsidRPr="0034680B">
              <w:rPr>
                <w:rFonts w:ascii="Garamond" w:eastAsia="Garamond" w:hAnsi="Garamond" w:cs="Garamond"/>
                <w:b/>
                <w:sz w:val="24"/>
                <w:szCs w:val="24"/>
              </w:rPr>
              <w:t>3</w:t>
            </w:r>
            <w:r w:rsidR="00C97BF1">
              <w:rPr>
                <w:rFonts w:ascii="Garamond" w:eastAsia="Garamond" w:hAnsi="Garamond" w:cs="Garamond"/>
                <w:b/>
                <w:sz w:val="24"/>
                <w:szCs w:val="24"/>
              </w:rPr>
              <w:t>1</w:t>
            </w:r>
            <w:r w:rsidR="00B10912" w:rsidRPr="0034680B">
              <w:rPr>
                <w:rFonts w:ascii="Garamond" w:eastAsia="Garamond" w:hAnsi="Garamond" w:cs="Garamond"/>
                <w:b/>
                <w:sz w:val="24"/>
                <w:szCs w:val="24"/>
              </w:rPr>
              <w:t>/201</w:t>
            </w:r>
            <w:r w:rsidR="001F6F06">
              <w:rPr>
                <w:rFonts w:ascii="Garamond" w:eastAsia="Garamond" w:hAnsi="Garamond" w:cs="Garamond"/>
                <w:b/>
                <w:sz w:val="24"/>
                <w:szCs w:val="24"/>
              </w:rPr>
              <w:t>9</w:t>
            </w:r>
          </w:p>
        </w:tc>
        <w:tc>
          <w:tcPr>
            <w:tcW w:w="1685" w:type="dxa"/>
          </w:tcPr>
          <w:p w14:paraId="10D9B50F" w14:textId="77777777" w:rsidR="0052480B" w:rsidRPr="0034680B" w:rsidRDefault="001B21E4">
            <w:pPr>
              <w:jc w:val="center"/>
              <w:rPr>
                <w:sz w:val="24"/>
                <w:szCs w:val="24"/>
              </w:rPr>
            </w:pPr>
            <w:r w:rsidRPr="0034680B">
              <w:rPr>
                <w:rFonts w:ascii="Garamond" w:eastAsia="Garamond" w:hAnsi="Garamond" w:cs="Garamond"/>
                <w:b/>
                <w:sz w:val="24"/>
                <w:szCs w:val="24"/>
              </w:rPr>
              <w:t>12 MONTHS Ending</w:t>
            </w:r>
          </w:p>
          <w:p w14:paraId="0B03AA30" w14:textId="246C9E1F" w:rsidR="0052480B" w:rsidRPr="0034680B" w:rsidRDefault="00B47B0C" w:rsidP="006F40FD">
            <w:pPr>
              <w:jc w:val="center"/>
              <w:rPr>
                <w:sz w:val="24"/>
                <w:szCs w:val="24"/>
              </w:rPr>
            </w:pPr>
            <w:r w:rsidRPr="0034680B">
              <w:rPr>
                <w:rFonts w:ascii="Garamond" w:eastAsia="Garamond" w:hAnsi="Garamond" w:cs="Garamond"/>
                <w:b/>
                <w:sz w:val="24"/>
                <w:szCs w:val="24"/>
              </w:rPr>
              <w:t xml:space="preserve"> </w:t>
            </w:r>
            <w:r w:rsidR="00C97BF1">
              <w:rPr>
                <w:rFonts w:ascii="Garamond" w:eastAsia="Garamond" w:hAnsi="Garamond" w:cs="Garamond"/>
                <w:b/>
                <w:sz w:val="24"/>
                <w:szCs w:val="24"/>
              </w:rPr>
              <w:t>12</w:t>
            </w:r>
            <w:r w:rsidR="00D90B3B" w:rsidRPr="0034680B">
              <w:rPr>
                <w:rFonts w:ascii="Garamond" w:eastAsia="Garamond" w:hAnsi="Garamond" w:cs="Garamond"/>
                <w:b/>
                <w:sz w:val="24"/>
                <w:szCs w:val="24"/>
              </w:rPr>
              <w:t>/3</w:t>
            </w:r>
            <w:r w:rsidR="00C97BF1">
              <w:rPr>
                <w:rFonts w:ascii="Garamond" w:eastAsia="Garamond" w:hAnsi="Garamond" w:cs="Garamond"/>
                <w:b/>
                <w:sz w:val="24"/>
                <w:szCs w:val="24"/>
              </w:rPr>
              <w:t>1</w:t>
            </w:r>
            <w:r w:rsidR="00B10912" w:rsidRPr="0034680B">
              <w:rPr>
                <w:rFonts w:ascii="Garamond" w:eastAsia="Garamond" w:hAnsi="Garamond" w:cs="Garamond"/>
                <w:b/>
                <w:sz w:val="24"/>
                <w:szCs w:val="24"/>
              </w:rPr>
              <w:t>/201</w:t>
            </w:r>
            <w:r w:rsidR="001F6F06">
              <w:rPr>
                <w:rFonts w:ascii="Garamond" w:eastAsia="Garamond" w:hAnsi="Garamond" w:cs="Garamond"/>
                <w:b/>
                <w:sz w:val="24"/>
                <w:szCs w:val="24"/>
              </w:rPr>
              <w:t>9</w:t>
            </w:r>
          </w:p>
        </w:tc>
        <w:tc>
          <w:tcPr>
            <w:tcW w:w="2005" w:type="dxa"/>
          </w:tcPr>
          <w:p w14:paraId="26A4AD95" w14:textId="0EF38A1F" w:rsidR="0052480B" w:rsidRPr="0034680B" w:rsidRDefault="00951AB2">
            <w:pPr>
              <w:jc w:val="center"/>
              <w:rPr>
                <w:sz w:val="24"/>
                <w:szCs w:val="24"/>
              </w:rPr>
            </w:pPr>
            <w:r>
              <w:rPr>
                <w:rFonts w:ascii="Garamond" w:eastAsia="Garamond" w:hAnsi="Garamond" w:cs="Garamond"/>
                <w:b/>
                <w:sz w:val="24"/>
                <w:szCs w:val="24"/>
              </w:rPr>
              <w:t>THREE YEARS</w:t>
            </w:r>
            <w:r w:rsidR="001B21E4" w:rsidRPr="0034680B">
              <w:rPr>
                <w:rFonts w:ascii="Garamond" w:eastAsia="Garamond" w:hAnsi="Garamond" w:cs="Garamond"/>
                <w:b/>
                <w:sz w:val="24"/>
                <w:szCs w:val="24"/>
              </w:rPr>
              <w:t xml:space="preserve"> Ending</w:t>
            </w:r>
          </w:p>
          <w:p w14:paraId="16A4052C" w14:textId="03E71024" w:rsidR="0052480B" w:rsidRPr="0034680B" w:rsidRDefault="00B47B0C">
            <w:pPr>
              <w:jc w:val="center"/>
              <w:rPr>
                <w:sz w:val="24"/>
                <w:szCs w:val="24"/>
              </w:rPr>
            </w:pPr>
            <w:r w:rsidRPr="0034680B">
              <w:rPr>
                <w:rFonts w:ascii="Garamond" w:eastAsia="Garamond" w:hAnsi="Garamond" w:cs="Garamond"/>
                <w:b/>
                <w:sz w:val="24"/>
                <w:szCs w:val="24"/>
              </w:rPr>
              <w:t xml:space="preserve"> </w:t>
            </w:r>
            <w:r w:rsidR="00C97BF1">
              <w:rPr>
                <w:rFonts w:ascii="Garamond" w:eastAsia="Garamond" w:hAnsi="Garamond" w:cs="Garamond"/>
                <w:b/>
                <w:sz w:val="24"/>
                <w:szCs w:val="24"/>
              </w:rPr>
              <w:t>12</w:t>
            </w:r>
            <w:r w:rsidR="00D90B3B" w:rsidRPr="0034680B">
              <w:rPr>
                <w:rFonts w:ascii="Garamond" w:eastAsia="Garamond" w:hAnsi="Garamond" w:cs="Garamond"/>
                <w:b/>
                <w:sz w:val="24"/>
                <w:szCs w:val="24"/>
              </w:rPr>
              <w:t>/3</w:t>
            </w:r>
            <w:r w:rsidR="00C97BF1">
              <w:rPr>
                <w:rFonts w:ascii="Garamond" w:eastAsia="Garamond" w:hAnsi="Garamond" w:cs="Garamond"/>
                <w:b/>
                <w:sz w:val="24"/>
                <w:szCs w:val="24"/>
              </w:rPr>
              <w:t>1</w:t>
            </w:r>
            <w:r w:rsidR="00B10912" w:rsidRPr="0034680B">
              <w:rPr>
                <w:rFonts w:ascii="Garamond" w:eastAsia="Garamond" w:hAnsi="Garamond" w:cs="Garamond"/>
                <w:b/>
                <w:sz w:val="24"/>
                <w:szCs w:val="24"/>
              </w:rPr>
              <w:t>/201</w:t>
            </w:r>
            <w:r w:rsidR="001F6F06">
              <w:rPr>
                <w:rFonts w:ascii="Garamond" w:eastAsia="Garamond" w:hAnsi="Garamond" w:cs="Garamond"/>
                <w:b/>
                <w:sz w:val="24"/>
                <w:szCs w:val="24"/>
              </w:rPr>
              <w:t>9</w:t>
            </w:r>
          </w:p>
        </w:tc>
        <w:tc>
          <w:tcPr>
            <w:tcW w:w="1685" w:type="dxa"/>
          </w:tcPr>
          <w:p w14:paraId="2D672CDF" w14:textId="77777777" w:rsidR="0052480B" w:rsidRPr="0034680B" w:rsidRDefault="001B21E4">
            <w:pPr>
              <w:jc w:val="center"/>
              <w:rPr>
                <w:sz w:val="24"/>
                <w:szCs w:val="24"/>
              </w:rPr>
            </w:pPr>
            <w:r w:rsidRPr="0034680B">
              <w:rPr>
                <w:rFonts w:ascii="Garamond" w:eastAsia="Garamond" w:hAnsi="Garamond" w:cs="Garamond"/>
                <w:b/>
                <w:sz w:val="24"/>
                <w:szCs w:val="24"/>
              </w:rPr>
              <w:t xml:space="preserve">FIVE YEARS Ending </w:t>
            </w:r>
          </w:p>
          <w:p w14:paraId="6A313037" w14:textId="379379FD" w:rsidR="0052480B" w:rsidRPr="0034680B" w:rsidRDefault="00C97BF1">
            <w:pPr>
              <w:jc w:val="center"/>
              <w:rPr>
                <w:sz w:val="24"/>
                <w:szCs w:val="24"/>
              </w:rPr>
            </w:pPr>
            <w:r>
              <w:rPr>
                <w:rFonts w:ascii="Garamond" w:eastAsia="Garamond" w:hAnsi="Garamond" w:cs="Garamond"/>
                <w:b/>
                <w:sz w:val="24"/>
                <w:szCs w:val="24"/>
              </w:rPr>
              <w:t>12</w:t>
            </w:r>
            <w:r w:rsidR="00D90B3B" w:rsidRPr="0034680B">
              <w:rPr>
                <w:rFonts w:ascii="Garamond" w:eastAsia="Garamond" w:hAnsi="Garamond" w:cs="Garamond"/>
                <w:b/>
                <w:sz w:val="24"/>
                <w:szCs w:val="24"/>
              </w:rPr>
              <w:t>/3</w:t>
            </w:r>
            <w:r>
              <w:rPr>
                <w:rFonts w:ascii="Garamond" w:eastAsia="Garamond" w:hAnsi="Garamond" w:cs="Garamond"/>
                <w:b/>
                <w:sz w:val="24"/>
                <w:szCs w:val="24"/>
              </w:rPr>
              <w:t>1</w:t>
            </w:r>
            <w:r w:rsidR="00B10912" w:rsidRPr="0034680B">
              <w:rPr>
                <w:rFonts w:ascii="Garamond" w:eastAsia="Garamond" w:hAnsi="Garamond" w:cs="Garamond"/>
                <w:b/>
                <w:sz w:val="24"/>
                <w:szCs w:val="24"/>
              </w:rPr>
              <w:t>/201</w:t>
            </w:r>
            <w:r w:rsidR="001F6F06">
              <w:rPr>
                <w:rFonts w:ascii="Garamond" w:eastAsia="Garamond" w:hAnsi="Garamond" w:cs="Garamond"/>
                <w:b/>
                <w:sz w:val="24"/>
                <w:szCs w:val="24"/>
              </w:rPr>
              <w:t>9</w:t>
            </w:r>
          </w:p>
        </w:tc>
      </w:tr>
      <w:tr w:rsidR="0052480B" w:rsidRPr="0034680B" w14:paraId="0906A7BB" w14:textId="77777777" w:rsidTr="006D6E01">
        <w:tc>
          <w:tcPr>
            <w:tcW w:w="2610" w:type="dxa"/>
          </w:tcPr>
          <w:p w14:paraId="16F79650" w14:textId="77777777" w:rsidR="0052480B" w:rsidRPr="0034680B" w:rsidRDefault="001B21E4">
            <w:pPr>
              <w:pStyle w:val="Heading2"/>
              <w:outlineLvl w:val="1"/>
            </w:pPr>
            <w:r w:rsidRPr="0034680B">
              <w:rPr>
                <w:rFonts w:ascii="Garamond" w:eastAsia="Garamond" w:hAnsi="Garamond" w:cs="Garamond"/>
                <w:b/>
                <w:u w:val="none"/>
              </w:rPr>
              <w:t>DJIA</w:t>
            </w:r>
          </w:p>
        </w:tc>
        <w:tc>
          <w:tcPr>
            <w:tcW w:w="1530" w:type="dxa"/>
          </w:tcPr>
          <w:p w14:paraId="334E42EB" w14:textId="4CDB4A8B" w:rsidR="0052480B" w:rsidRPr="0034680B" w:rsidRDefault="00887360">
            <w:pPr>
              <w:jc w:val="center"/>
              <w:rPr>
                <w:rFonts w:ascii="Garamond" w:hAnsi="Garamond"/>
                <w:sz w:val="24"/>
                <w:szCs w:val="24"/>
              </w:rPr>
            </w:pPr>
            <w:r>
              <w:rPr>
                <w:rFonts w:ascii="Garamond" w:hAnsi="Garamond"/>
                <w:sz w:val="24"/>
                <w:szCs w:val="24"/>
              </w:rPr>
              <w:t>6.7</w:t>
            </w:r>
            <w:r w:rsidR="009005AD" w:rsidRPr="0034680B">
              <w:rPr>
                <w:rFonts w:ascii="Garamond" w:hAnsi="Garamond"/>
                <w:sz w:val="24"/>
                <w:szCs w:val="24"/>
              </w:rPr>
              <w:t>%</w:t>
            </w:r>
          </w:p>
        </w:tc>
        <w:tc>
          <w:tcPr>
            <w:tcW w:w="1685" w:type="dxa"/>
          </w:tcPr>
          <w:p w14:paraId="5C6A12A0" w14:textId="5A123077" w:rsidR="0052480B" w:rsidRPr="0034680B" w:rsidRDefault="00887360">
            <w:pPr>
              <w:jc w:val="center"/>
              <w:rPr>
                <w:rFonts w:ascii="Garamond" w:hAnsi="Garamond"/>
                <w:sz w:val="24"/>
                <w:szCs w:val="24"/>
              </w:rPr>
            </w:pPr>
            <w:r>
              <w:rPr>
                <w:rFonts w:ascii="Garamond" w:eastAsia="Garamond" w:hAnsi="Garamond" w:cs="Garamond"/>
                <w:sz w:val="24"/>
                <w:szCs w:val="24"/>
              </w:rPr>
              <w:t>25.3</w:t>
            </w:r>
            <w:r w:rsidR="001B21E4" w:rsidRPr="0034680B">
              <w:rPr>
                <w:rFonts w:ascii="Garamond" w:eastAsia="Garamond" w:hAnsi="Garamond" w:cs="Garamond"/>
                <w:sz w:val="24"/>
                <w:szCs w:val="24"/>
              </w:rPr>
              <w:t>%</w:t>
            </w:r>
          </w:p>
        </w:tc>
        <w:tc>
          <w:tcPr>
            <w:tcW w:w="2005" w:type="dxa"/>
          </w:tcPr>
          <w:p w14:paraId="6C597B7C" w14:textId="27105BEB" w:rsidR="0052480B" w:rsidRPr="0034680B" w:rsidRDefault="006648DC">
            <w:pPr>
              <w:jc w:val="center"/>
              <w:rPr>
                <w:rFonts w:ascii="Garamond" w:hAnsi="Garamond"/>
                <w:sz w:val="24"/>
                <w:szCs w:val="24"/>
              </w:rPr>
            </w:pPr>
            <w:r>
              <w:rPr>
                <w:rFonts w:ascii="Garamond" w:eastAsia="Garamond" w:hAnsi="Garamond" w:cs="Garamond"/>
                <w:sz w:val="24"/>
                <w:szCs w:val="24"/>
              </w:rPr>
              <w:t>1</w:t>
            </w:r>
            <w:r w:rsidR="00887360">
              <w:rPr>
                <w:rFonts w:ascii="Garamond" w:eastAsia="Garamond" w:hAnsi="Garamond" w:cs="Garamond"/>
                <w:sz w:val="24"/>
                <w:szCs w:val="24"/>
              </w:rPr>
              <w:t>5.7</w:t>
            </w:r>
            <w:r w:rsidR="001B21E4" w:rsidRPr="0034680B">
              <w:rPr>
                <w:rFonts w:ascii="Garamond" w:eastAsia="Garamond" w:hAnsi="Garamond" w:cs="Garamond"/>
                <w:sz w:val="24"/>
                <w:szCs w:val="24"/>
              </w:rPr>
              <w:t>%</w:t>
            </w:r>
          </w:p>
        </w:tc>
        <w:tc>
          <w:tcPr>
            <w:tcW w:w="1685" w:type="dxa"/>
          </w:tcPr>
          <w:p w14:paraId="3FE32B73" w14:textId="3E6B9394" w:rsidR="0052480B" w:rsidRPr="0034680B" w:rsidRDefault="00E71742">
            <w:pPr>
              <w:jc w:val="center"/>
              <w:rPr>
                <w:rFonts w:ascii="Garamond" w:hAnsi="Garamond"/>
                <w:sz w:val="24"/>
                <w:szCs w:val="24"/>
              </w:rPr>
            </w:pPr>
            <w:r>
              <w:rPr>
                <w:rFonts w:ascii="Garamond" w:eastAsia="Garamond" w:hAnsi="Garamond" w:cs="Garamond"/>
                <w:sz w:val="24"/>
                <w:szCs w:val="24"/>
              </w:rPr>
              <w:t>12.</w:t>
            </w:r>
            <w:r w:rsidR="00887360">
              <w:rPr>
                <w:rFonts w:ascii="Garamond" w:eastAsia="Garamond" w:hAnsi="Garamond" w:cs="Garamond"/>
                <w:sz w:val="24"/>
                <w:szCs w:val="24"/>
              </w:rPr>
              <w:t>6</w:t>
            </w:r>
            <w:r w:rsidR="009005AD" w:rsidRPr="0034680B">
              <w:rPr>
                <w:rFonts w:ascii="Garamond" w:eastAsia="Garamond" w:hAnsi="Garamond" w:cs="Garamond"/>
                <w:sz w:val="24"/>
                <w:szCs w:val="24"/>
              </w:rPr>
              <w:t>%</w:t>
            </w:r>
          </w:p>
        </w:tc>
      </w:tr>
      <w:tr w:rsidR="0052480B" w:rsidRPr="0034680B" w14:paraId="0C5FF143" w14:textId="77777777" w:rsidTr="006D6E01">
        <w:tc>
          <w:tcPr>
            <w:tcW w:w="2610" w:type="dxa"/>
          </w:tcPr>
          <w:p w14:paraId="5F5D7950" w14:textId="77777777" w:rsidR="0052480B" w:rsidRPr="0034680B" w:rsidRDefault="001B21E4">
            <w:pPr>
              <w:rPr>
                <w:sz w:val="24"/>
                <w:szCs w:val="24"/>
              </w:rPr>
            </w:pPr>
            <w:r w:rsidRPr="0034680B">
              <w:rPr>
                <w:rFonts w:ascii="Garamond" w:eastAsia="Garamond" w:hAnsi="Garamond" w:cs="Garamond"/>
                <w:b/>
                <w:sz w:val="24"/>
                <w:szCs w:val="24"/>
              </w:rPr>
              <w:t>S &amp; P 500</w:t>
            </w:r>
          </w:p>
        </w:tc>
        <w:tc>
          <w:tcPr>
            <w:tcW w:w="1530" w:type="dxa"/>
          </w:tcPr>
          <w:p w14:paraId="2003DDBD" w14:textId="4B3C99FB" w:rsidR="0052480B" w:rsidRPr="0034680B" w:rsidRDefault="00887360">
            <w:pPr>
              <w:jc w:val="center"/>
              <w:rPr>
                <w:rFonts w:ascii="Garamond" w:hAnsi="Garamond"/>
                <w:sz w:val="24"/>
                <w:szCs w:val="24"/>
              </w:rPr>
            </w:pPr>
            <w:r>
              <w:rPr>
                <w:rFonts w:ascii="Garamond" w:eastAsia="Garamond" w:hAnsi="Garamond" w:cs="Garamond"/>
                <w:sz w:val="24"/>
                <w:szCs w:val="24"/>
              </w:rPr>
              <w:t>9.1</w:t>
            </w:r>
            <w:r w:rsidR="001B21E4" w:rsidRPr="0034680B">
              <w:rPr>
                <w:rFonts w:ascii="Garamond" w:eastAsia="Garamond" w:hAnsi="Garamond" w:cs="Garamond"/>
                <w:sz w:val="24"/>
                <w:szCs w:val="24"/>
              </w:rPr>
              <w:t>%</w:t>
            </w:r>
          </w:p>
        </w:tc>
        <w:tc>
          <w:tcPr>
            <w:tcW w:w="1685" w:type="dxa"/>
          </w:tcPr>
          <w:p w14:paraId="4F5E4FCF" w14:textId="27A36B65" w:rsidR="0052480B" w:rsidRPr="0034680B" w:rsidRDefault="00887360">
            <w:pPr>
              <w:jc w:val="center"/>
              <w:rPr>
                <w:rFonts w:ascii="Garamond" w:hAnsi="Garamond"/>
                <w:sz w:val="24"/>
                <w:szCs w:val="24"/>
              </w:rPr>
            </w:pPr>
            <w:r>
              <w:rPr>
                <w:rFonts w:ascii="Garamond" w:eastAsia="Garamond" w:hAnsi="Garamond" w:cs="Garamond"/>
                <w:sz w:val="24"/>
                <w:szCs w:val="24"/>
              </w:rPr>
              <w:t>31.5</w:t>
            </w:r>
            <w:r w:rsidR="001B21E4" w:rsidRPr="0034680B">
              <w:rPr>
                <w:rFonts w:ascii="Garamond" w:eastAsia="Garamond" w:hAnsi="Garamond" w:cs="Garamond"/>
                <w:sz w:val="24"/>
                <w:szCs w:val="24"/>
              </w:rPr>
              <w:t>%</w:t>
            </w:r>
          </w:p>
        </w:tc>
        <w:tc>
          <w:tcPr>
            <w:tcW w:w="2005" w:type="dxa"/>
          </w:tcPr>
          <w:p w14:paraId="7028A238" w14:textId="7C1B103A" w:rsidR="0052480B" w:rsidRPr="0034680B" w:rsidRDefault="00E71742">
            <w:pPr>
              <w:jc w:val="center"/>
              <w:rPr>
                <w:rFonts w:ascii="Garamond" w:hAnsi="Garamond"/>
                <w:sz w:val="24"/>
                <w:szCs w:val="24"/>
              </w:rPr>
            </w:pPr>
            <w:r>
              <w:rPr>
                <w:rFonts w:ascii="Garamond" w:eastAsia="Garamond" w:hAnsi="Garamond" w:cs="Garamond"/>
                <w:sz w:val="24"/>
                <w:szCs w:val="24"/>
              </w:rPr>
              <w:t>1</w:t>
            </w:r>
            <w:r w:rsidR="00887360">
              <w:rPr>
                <w:rFonts w:ascii="Garamond" w:eastAsia="Garamond" w:hAnsi="Garamond" w:cs="Garamond"/>
                <w:sz w:val="24"/>
                <w:szCs w:val="24"/>
              </w:rPr>
              <w:t>5.3</w:t>
            </w:r>
            <w:r w:rsidR="001B21E4" w:rsidRPr="0034680B">
              <w:rPr>
                <w:rFonts w:ascii="Garamond" w:eastAsia="Garamond" w:hAnsi="Garamond" w:cs="Garamond"/>
                <w:sz w:val="24"/>
                <w:szCs w:val="24"/>
              </w:rPr>
              <w:t>%</w:t>
            </w:r>
          </w:p>
        </w:tc>
        <w:tc>
          <w:tcPr>
            <w:tcW w:w="1685" w:type="dxa"/>
          </w:tcPr>
          <w:p w14:paraId="61E43F5E" w14:textId="3C6C02DA" w:rsidR="0052480B" w:rsidRPr="0034680B" w:rsidRDefault="00E71742">
            <w:pPr>
              <w:jc w:val="center"/>
              <w:rPr>
                <w:rFonts w:ascii="Garamond" w:hAnsi="Garamond"/>
                <w:sz w:val="24"/>
                <w:szCs w:val="24"/>
              </w:rPr>
            </w:pPr>
            <w:r>
              <w:rPr>
                <w:rFonts w:ascii="Garamond" w:eastAsia="Garamond" w:hAnsi="Garamond" w:cs="Garamond"/>
                <w:sz w:val="24"/>
                <w:szCs w:val="24"/>
              </w:rPr>
              <w:t>1</w:t>
            </w:r>
            <w:r w:rsidR="00887360">
              <w:rPr>
                <w:rFonts w:ascii="Garamond" w:eastAsia="Garamond" w:hAnsi="Garamond" w:cs="Garamond"/>
                <w:sz w:val="24"/>
                <w:szCs w:val="24"/>
              </w:rPr>
              <w:t>1.7</w:t>
            </w:r>
            <w:r w:rsidR="001B21E4" w:rsidRPr="0034680B">
              <w:rPr>
                <w:rFonts w:ascii="Garamond" w:eastAsia="Garamond" w:hAnsi="Garamond" w:cs="Garamond"/>
                <w:sz w:val="24"/>
                <w:szCs w:val="24"/>
              </w:rPr>
              <w:t>%</w:t>
            </w:r>
          </w:p>
        </w:tc>
      </w:tr>
      <w:tr w:rsidR="0052480B" w:rsidRPr="0034680B" w14:paraId="32CC715B" w14:textId="77777777" w:rsidTr="006D6E01">
        <w:tc>
          <w:tcPr>
            <w:tcW w:w="2610" w:type="dxa"/>
          </w:tcPr>
          <w:p w14:paraId="57B75155" w14:textId="77777777" w:rsidR="0052480B" w:rsidRPr="0034680B" w:rsidRDefault="001B21E4">
            <w:pPr>
              <w:rPr>
                <w:sz w:val="24"/>
                <w:szCs w:val="24"/>
              </w:rPr>
            </w:pPr>
            <w:r w:rsidRPr="0034680B">
              <w:rPr>
                <w:rFonts w:ascii="Garamond" w:eastAsia="Garamond" w:hAnsi="Garamond" w:cs="Garamond"/>
                <w:b/>
                <w:sz w:val="24"/>
                <w:szCs w:val="24"/>
              </w:rPr>
              <w:t>NASDAQ Composite</w:t>
            </w:r>
          </w:p>
        </w:tc>
        <w:tc>
          <w:tcPr>
            <w:tcW w:w="1530" w:type="dxa"/>
          </w:tcPr>
          <w:p w14:paraId="2EB81A59" w14:textId="6317A344" w:rsidR="0052480B" w:rsidRPr="0034680B" w:rsidRDefault="00887360">
            <w:pPr>
              <w:jc w:val="center"/>
              <w:rPr>
                <w:rFonts w:ascii="Garamond" w:hAnsi="Garamond"/>
                <w:sz w:val="24"/>
                <w:szCs w:val="24"/>
              </w:rPr>
            </w:pPr>
            <w:r>
              <w:rPr>
                <w:rFonts w:ascii="Garamond" w:eastAsia="Garamond" w:hAnsi="Garamond" w:cs="Garamond"/>
                <w:sz w:val="24"/>
                <w:szCs w:val="24"/>
              </w:rPr>
              <w:t>12.</w:t>
            </w:r>
            <w:r w:rsidR="00FD3469">
              <w:rPr>
                <w:rFonts w:ascii="Garamond" w:eastAsia="Garamond" w:hAnsi="Garamond" w:cs="Garamond"/>
                <w:sz w:val="24"/>
                <w:szCs w:val="24"/>
              </w:rPr>
              <w:t>5</w:t>
            </w:r>
            <w:r w:rsidR="00C160CD">
              <w:rPr>
                <w:rFonts w:ascii="Garamond" w:eastAsia="Garamond" w:hAnsi="Garamond" w:cs="Garamond"/>
                <w:sz w:val="24"/>
                <w:szCs w:val="24"/>
              </w:rPr>
              <w:t>%</w:t>
            </w:r>
          </w:p>
        </w:tc>
        <w:tc>
          <w:tcPr>
            <w:tcW w:w="1685" w:type="dxa"/>
          </w:tcPr>
          <w:p w14:paraId="67D79475" w14:textId="04CCA20E" w:rsidR="0052480B" w:rsidRPr="0034680B" w:rsidRDefault="00C160CD">
            <w:pPr>
              <w:jc w:val="center"/>
              <w:rPr>
                <w:rFonts w:ascii="Garamond" w:hAnsi="Garamond"/>
                <w:sz w:val="24"/>
                <w:szCs w:val="24"/>
              </w:rPr>
            </w:pPr>
            <w:r>
              <w:rPr>
                <w:rFonts w:ascii="Garamond" w:eastAsia="Garamond" w:hAnsi="Garamond" w:cs="Garamond"/>
                <w:sz w:val="24"/>
                <w:szCs w:val="24"/>
              </w:rPr>
              <w:t>3</w:t>
            </w:r>
            <w:r w:rsidR="00FD3469">
              <w:rPr>
                <w:rFonts w:ascii="Garamond" w:eastAsia="Garamond" w:hAnsi="Garamond" w:cs="Garamond"/>
                <w:sz w:val="24"/>
                <w:szCs w:val="24"/>
              </w:rPr>
              <w:t>6.7</w:t>
            </w:r>
            <w:r w:rsidR="001B21E4" w:rsidRPr="0034680B">
              <w:rPr>
                <w:rFonts w:ascii="Garamond" w:eastAsia="Garamond" w:hAnsi="Garamond" w:cs="Garamond"/>
                <w:sz w:val="24"/>
                <w:szCs w:val="24"/>
              </w:rPr>
              <w:t>%</w:t>
            </w:r>
          </w:p>
        </w:tc>
        <w:tc>
          <w:tcPr>
            <w:tcW w:w="2005" w:type="dxa"/>
          </w:tcPr>
          <w:p w14:paraId="54673B52" w14:textId="1B4F651F" w:rsidR="0052480B" w:rsidRPr="0034680B" w:rsidRDefault="006648DC">
            <w:pPr>
              <w:jc w:val="center"/>
              <w:rPr>
                <w:rFonts w:ascii="Garamond" w:hAnsi="Garamond"/>
                <w:sz w:val="24"/>
                <w:szCs w:val="24"/>
              </w:rPr>
            </w:pPr>
            <w:r>
              <w:rPr>
                <w:rFonts w:ascii="Garamond" w:eastAsia="Garamond" w:hAnsi="Garamond" w:cs="Garamond"/>
                <w:sz w:val="24"/>
                <w:szCs w:val="24"/>
              </w:rPr>
              <w:t>1</w:t>
            </w:r>
            <w:r w:rsidR="00FD3469">
              <w:rPr>
                <w:rFonts w:ascii="Garamond" w:eastAsia="Garamond" w:hAnsi="Garamond" w:cs="Garamond"/>
                <w:sz w:val="24"/>
                <w:szCs w:val="24"/>
              </w:rPr>
              <w:t>9.9</w:t>
            </w:r>
            <w:r w:rsidR="001B21E4" w:rsidRPr="0034680B">
              <w:rPr>
                <w:rFonts w:ascii="Garamond" w:eastAsia="Garamond" w:hAnsi="Garamond" w:cs="Garamond"/>
                <w:sz w:val="24"/>
                <w:szCs w:val="24"/>
              </w:rPr>
              <w:t>%</w:t>
            </w:r>
          </w:p>
        </w:tc>
        <w:tc>
          <w:tcPr>
            <w:tcW w:w="1685" w:type="dxa"/>
          </w:tcPr>
          <w:p w14:paraId="175BAB6F" w14:textId="5C5275BE" w:rsidR="0052480B" w:rsidRPr="0034680B" w:rsidRDefault="006648DC">
            <w:pPr>
              <w:jc w:val="center"/>
              <w:rPr>
                <w:rFonts w:ascii="Garamond" w:hAnsi="Garamond"/>
                <w:sz w:val="24"/>
                <w:szCs w:val="24"/>
              </w:rPr>
            </w:pPr>
            <w:r>
              <w:rPr>
                <w:rFonts w:ascii="Garamond" w:eastAsia="Garamond" w:hAnsi="Garamond" w:cs="Garamond"/>
                <w:sz w:val="24"/>
                <w:szCs w:val="24"/>
              </w:rPr>
              <w:t>1</w:t>
            </w:r>
            <w:r w:rsidR="00FD3469">
              <w:rPr>
                <w:rFonts w:ascii="Garamond" w:eastAsia="Garamond" w:hAnsi="Garamond" w:cs="Garamond"/>
                <w:sz w:val="24"/>
                <w:szCs w:val="24"/>
              </w:rPr>
              <w:t>4.9</w:t>
            </w:r>
            <w:r w:rsidR="001B21E4" w:rsidRPr="0034680B">
              <w:rPr>
                <w:rFonts w:ascii="Garamond" w:eastAsia="Garamond" w:hAnsi="Garamond" w:cs="Garamond"/>
                <w:sz w:val="24"/>
                <w:szCs w:val="24"/>
              </w:rPr>
              <w:t>%</w:t>
            </w:r>
          </w:p>
        </w:tc>
      </w:tr>
      <w:tr w:rsidR="0052480B" w:rsidRPr="0034680B" w14:paraId="0A044CF2" w14:textId="77777777" w:rsidTr="006D6E01">
        <w:tc>
          <w:tcPr>
            <w:tcW w:w="2610" w:type="dxa"/>
            <w:tcBorders>
              <w:bottom w:val="single" w:sz="4" w:space="0" w:color="auto"/>
            </w:tcBorders>
          </w:tcPr>
          <w:p w14:paraId="68257417" w14:textId="77777777" w:rsidR="0052480B" w:rsidRPr="0034680B" w:rsidRDefault="001B21E4">
            <w:pPr>
              <w:rPr>
                <w:sz w:val="24"/>
                <w:szCs w:val="24"/>
              </w:rPr>
            </w:pPr>
            <w:r w:rsidRPr="0034680B">
              <w:rPr>
                <w:rFonts w:ascii="Garamond" w:eastAsia="Garamond" w:hAnsi="Garamond" w:cs="Garamond"/>
                <w:b/>
                <w:sz w:val="24"/>
                <w:szCs w:val="24"/>
              </w:rPr>
              <w:t xml:space="preserve">Barclay </w:t>
            </w:r>
            <w:proofErr w:type="spellStart"/>
            <w:r w:rsidRPr="0034680B">
              <w:rPr>
                <w:rFonts w:ascii="Garamond" w:eastAsia="Garamond" w:hAnsi="Garamond" w:cs="Garamond"/>
                <w:b/>
                <w:sz w:val="24"/>
                <w:szCs w:val="24"/>
              </w:rPr>
              <w:t>Agg</w:t>
            </w:r>
            <w:proofErr w:type="spellEnd"/>
            <w:r w:rsidRPr="0034680B">
              <w:rPr>
                <w:rFonts w:ascii="Garamond" w:eastAsia="Garamond" w:hAnsi="Garamond" w:cs="Garamond"/>
                <w:b/>
                <w:sz w:val="24"/>
                <w:szCs w:val="24"/>
              </w:rPr>
              <w:t xml:space="preserve">. </w:t>
            </w:r>
            <w:r w:rsidR="00A13790" w:rsidRPr="0034680B">
              <w:rPr>
                <w:rFonts w:ascii="Garamond" w:eastAsia="Garamond" w:hAnsi="Garamond" w:cs="Garamond"/>
                <w:b/>
                <w:sz w:val="24"/>
                <w:szCs w:val="24"/>
              </w:rPr>
              <w:t>B</w:t>
            </w:r>
            <w:r w:rsidRPr="0034680B">
              <w:rPr>
                <w:rFonts w:ascii="Garamond" w:eastAsia="Garamond" w:hAnsi="Garamond" w:cs="Garamond"/>
                <w:b/>
                <w:sz w:val="24"/>
                <w:szCs w:val="24"/>
              </w:rPr>
              <w:t>ond</w:t>
            </w:r>
          </w:p>
        </w:tc>
        <w:tc>
          <w:tcPr>
            <w:tcW w:w="1530" w:type="dxa"/>
            <w:tcBorders>
              <w:bottom w:val="single" w:sz="4" w:space="0" w:color="auto"/>
            </w:tcBorders>
          </w:tcPr>
          <w:p w14:paraId="7FE393DB" w14:textId="08DE728A" w:rsidR="0052480B" w:rsidRPr="0034680B" w:rsidRDefault="00C97BF1">
            <w:pPr>
              <w:jc w:val="center"/>
              <w:rPr>
                <w:rFonts w:ascii="Garamond" w:hAnsi="Garamond"/>
                <w:sz w:val="24"/>
                <w:szCs w:val="24"/>
              </w:rPr>
            </w:pPr>
            <w:r>
              <w:rPr>
                <w:rFonts w:ascii="Garamond" w:eastAsia="Garamond" w:hAnsi="Garamond" w:cs="Garamond"/>
                <w:sz w:val="24"/>
                <w:szCs w:val="24"/>
              </w:rPr>
              <w:t>0.</w:t>
            </w:r>
            <w:r w:rsidR="00887360">
              <w:rPr>
                <w:rFonts w:ascii="Garamond" w:eastAsia="Garamond" w:hAnsi="Garamond" w:cs="Garamond"/>
                <w:sz w:val="24"/>
                <w:szCs w:val="24"/>
              </w:rPr>
              <w:t>2</w:t>
            </w:r>
            <w:r w:rsidR="001B21E4" w:rsidRPr="0034680B">
              <w:rPr>
                <w:rFonts w:ascii="Garamond" w:eastAsia="Garamond" w:hAnsi="Garamond" w:cs="Garamond"/>
                <w:sz w:val="24"/>
                <w:szCs w:val="24"/>
              </w:rPr>
              <w:t>%</w:t>
            </w:r>
          </w:p>
        </w:tc>
        <w:tc>
          <w:tcPr>
            <w:tcW w:w="1685" w:type="dxa"/>
            <w:tcBorders>
              <w:bottom w:val="single" w:sz="4" w:space="0" w:color="auto"/>
            </w:tcBorders>
          </w:tcPr>
          <w:p w14:paraId="58AC4247" w14:textId="7973B37C" w:rsidR="0052480B" w:rsidRPr="0034680B" w:rsidRDefault="00887360" w:rsidP="009005AD">
            <w:pPr>
              <w:jc w:val="center"/>
              <w:rPr>
                <w:rFonts w:ascii="Garamond" w:hAnsi="Garamond"/>
                <w:sz w:val="24"/>
                <w:szCs w:val="24"/>
              </w:rPr>
            </w:pPr>
            <w:r>
              <w:rPr>
                <w:rFonts w:ascii="Garamond" w:eastAsia="Garamond" w:hAnsi="Garamond" w:cs="Garamond"/>
                <w:sz w:val="24"/>
                <w:szCs w:val="24"/>
              </w:rPr>
              <w:t>8</w:t>
            </w:r>
            <w:r w:rsidR="008F38BC">
              <w:rPr>
                <w:rFonts w:ascii="Garamond" w:eastAsia="Garamond" w:hAnsi="Garamond" w:cs="Garamond"/>
                <w:sz w:val="24"/>
                <w:szCs w:val="24"/>
              </w:rPr>
              <w:t>.</w:t>
            </w:r>
            <w:r>
              <w:rPr>
                <w:rFonts w:ascii="Garamond" w:eastAsia="Garamond" w:hAnsi="Garamond" w:cs="Garamond"/>
                <w:sz w:val="24"/>
                <w:szCs w:val="24"/>
              </w:rPr>
              <w:t>7</w:t>
            </w:r>
            <w:r w:rsidRPr="0034680B">
              <w:rPr>
                <w:rFonts w:ascii="Garamond" w:eastAsia="Garamond" w:hAnsi="Garamond" w:cs="Garamond"/>
                <w:sz w:val="24"/>
                <w:szCs w:val="24"/>
              </w:rPr>
              <w:t xml:space="preserve"> </w:t>
            </w:r>
            <w:r w:rsidR="001B21E4" w:rsidRPr="0034680B">
              <w:rPr>
                <w:rFonts w:ascii="Garamond" w:eastAsia="Garamond" w:hAnsi="Garamond" w:cs="Garamond"/>
                <w:sz w:val="24"/>
                <w:szCs w:val="24"/>
              </w:rPr>
              <w:t>%</w:t>
            </w:r>
          </w:p>
        </w:tc>
        <w:tc>
          <w:tcPr>
            <w:tcW w:w="2005" w:type="dxa"/>
            <w:tcBorders>
              <w:bottom w:val="single" w:sz="4" w:space="0" w:color="auto"/>
            </w:tcBorders>
          </w:tcPr>
          <w:p w14:paraId="6377723C" w14:textId="49D179BA" w:rsidR="0052480B" w:rsidRPr="0034680B" w:rsidRDefault="00C160CD">
            <w:pPr>
              <w:jc w:val="center"/>
              <w:rPr>
                <w:rFonts w:ascii="Garamond" w:hAnsi="Garamond"/>
                <w:sz w:val="24"/>
                <w:szCs w:val="24"/>
              </w:rPr>
            </w:pPr>
            <w:r>
              <w:rPr>
                <w:rFonts w:ascii="Garamond" w:eastAsia="Garamond" w:hAnsi="Garamond" w:cs="Garamond"/>
                <w:sz w:val="24"/>
                <w:szCs w:val="24"/>
              </w:rPr>
              <w:t>4.0</w:t>
            </w:r>
            <w:r w:rsidR="001B21E4" w:rsidRPr="0034680B">
              <w:rPr>
                <w:rFonts w:ascii="Garamond" w:eastAsia="Garamond" w:hAnsi="Garamond" w:cs="Garamond"/>
                <w:sz w:val="24"/>
                <w:szCs w:val="24"/>
              </w:rPr>
              <w:t>%</w:t>
            </w:r>
          </w:p>
        </w:tc>
        <w:tc>
          <w:tcPr>
            <w:tcW w:w="1685" w:type="dxa"/>
            <w:tcBorders>
              <w:bottom w:val="single" w:sz="4" w:space="0" w:color="auto"/>
            </w:tcBorders>
          </w:tcPr>
          <w:p w14:paraId="78665CD5" w14:textId="218F8943" w:rsidR="0052480B" w:rsidRPr="004E78D2" w:rsidRDefault="005E1332" w:rsidP="004E78D2">
            <w:pPr>
              <w:jc w:val="center"/>
              <w:rPr>
                <w:rFonts w:ascii="Garamond" w:eastAsia="Garamond" w:hAnsi="Garamond" w:cs="Garamond"/>
                <w:sz w:val="24"/>
                <w:szCs w:val="24"/>
              </w:rPr>
            </w:pPr>
            <w:r>
              <w:rPr>
                <w:rFonts w:ascii="Garamond" w:eastAsia="Garamond" w:hAnsi="Garamond" w:cs="Garamond"/>
                <w:sz w:val="24"/>
                <w:szCs w:val="24"/>
              </w:rPr>
              <w:t>3.</w:t>
            </w:r>
            <w:r w:rsidR="001B21E4" w:rsidRPr="0034680B">
              <w:rPr>
                <w:rFonts w:ascii="Garamond" w:eastAsia="Garamond" w:hAnsi="Garamond" w:cs="Garamond"/>
                <w:sz w:val="24"/>
                <w:szCs w:val="24"/>
              </w:rPr>
              <w:t>%</w:t>
            </w:r>
          </w:p>
        </w:tc>
      </w:tr>
      <w:tr w:rsidR="006D6E01" w:rsidRPr="0034680B" w14:paraId="08879F1A" w14:textId="77777777" w:rsidTr="006D6E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7"/>
        </w:trPr>
        <w:tc>
          <w:tcPr>
            <w:tcW w:w="2610" w:type="dxa"/>
            <w:tcBorders>
              <w:top w:val="single" w:sz="4" w:space="0" w:color="auto"/>
              <w:left w:val="single" w:sz="4" w:space="0" w:color="auto"/>
              <w:bottom w:val="single" w:sz="4" w:space="0" w:color="auto"/>
              <w:right w:val="single" w:sz="4" w:space="0" w:color="auto"/>
            </w:tcBorders>
          </w:tcPr>
          <w:p w14:paraId="109151F9" w14:textId="77777777" w:rsidR="006D6E01" w:rsidRPr="0034680B" w:rsidRDefault="006D6E01" w:rsidP="00B464D2">
            <w:pPr>
              <w:rPr>
                <w:rFonts w:ascii="Garamond" w:eastAsia="Garamond" w:hAnsi="Garamond" w:cs="Garamond"/>
                <w:i/>
              </w:rPr>
            </w:pPr>
            <w:r w:rsidRPr="0034680B">
              <w:rPr>
                <w:rFonts w:ascii="Garamond" w:eastAsia="Garamond" w:hAnsi="Garamond" w:cs="Garamond"/>
                <w:i/>
              </w:rPr>
              <w:t>Mutual Funds</w:t>
            </w:r>
          </w:p>
        </w:tc>
        <w:tc>
          <w:tcPr>
            <w:tcW w:w="1530" w:type="dxa"/>
            <w:tcBorders>
              <w:top w:val="single" w:sz="4" w:space="0" w:color="auto"/>
              <w:left w:val="single" w:sz="4" w:space="0" w:color="auto"/>
              <w:bottom w:val="single" w:sz="4" w:space="0" w:color="auto"/>
              <w:right w:val="single" w:sz="4" w:space="0" w:color="auto"/>
            </w:tcBorders>
          </w:tcPr>
          <w:p w14:paraId="320279ED" w14:textId="77777777" w:rsidR="006D6E01" w:rsidRPr="0034680B" w:rsidRDefault="006D6E01" w:rsidP="00B464D2">
            <w:pPr>
              <w:jc w:val="center"/>
              <w:rPr>
                <w:rFonts w:ascii="Garamond" w:eastAsia="Garamond" w:hAnsi="Garamond" w:cs="Garamond"/>
                <w:sz w:val="24"/>
                <w:szCs w:val="24"/>
              </w:rPr>
            </w:pPr>
          </w:p>
        </w:tc>
        <w:tc>
          <w:tcPr>
            <w:tcW w:w="1685" w:type="dxa"/>
            <w:tcBorders>
              <w:top w:val="single" w:sz="4" w:space="0" w:color="auto"/>
              <w:left w:val="single" w:sz="4" w:space="0" w:color="auto"/>
              <w:bottom w:val="single" w:sz="4" w:space="0" w:color="auto"/>
              <w:right w:val="single" w:sz="4" w:space="0" w:color="auto"/>
            </w:tcBorders>
          </w:tcPr>
          <w:p w14:paraId="240C42FB" w14:textId="77777777" w:rsidR="006D6E01" w:rsidRPr="0034680B" w:rsidRDefault="006D6E01" w:rsidP="00B464D2">
            <w:pPr>
              <w:jc w:val="center"/>
              <w:rPr>
                <w:rFonts w:ascii="Garamond" w:eastAsia="Garamond" w:hAnsi="Garamond" w:cs="Garamond"/>
                <w:sz w:val="24"/>
                <w:szCs w:val="24"/>
              </w:rPr>
            </w:pPr>
          </w:p>
        </w:tc>
        <w:tc>
          <w:tcPr>
            <w:tcW w:w="2005" w:type="dxa"/>
            <w:tcBorders>
              <w:top w:val="single" w:sz="4" w:space="0" w:color="auto"/>
              <w:left w:val="single" w:sz="4" w:space="0" w:color="auto"/>
              <w:bottom w:val="single" w:sz="4" w:space="0" w:color="auto"/>
              <w:right w:val="single" w:sz="4" w:space="0" w:color="auto"/>
            </w:tcBorders>
          </w:tcPr>
          <w:p w14:paraId="05724E69" w14:textId="77777777" w:rsidR="006D6E01" w:rsidRPr="0034680B" w:rsidRDefault="006D6E01" w:rsidP="00B464D2">
            <w:pPr>
              <w:jc w:val="center"/>
              <w:rPr>
                <w:rFonts w:ascii="Garamond" w:eastAsia="Garamond" w:hAnsi="Garamond" w:cs="Garamond"/>
                <w:sz w:val="24"/>
                <w:szCs w:val="24"/>
              </w:rPr>
            </w:pPr>
          </w:p>
        </w:tc>
        <w:tc>
          <w:tcPr>
            <w:tcW w:w="1685" w:type="dxa"/>
            <w:tcBorders>
              <w:top w:val="single" w:sz="4" w:space="0" w:color="auto"/>
              <w:left w:val="single" w:sz="4" w:space="0" w:color="auto"/>
              <w:bottom w:val="single" w:sz="4" w:space="0" w:color="auto"/>
              <w:right w:val="single" w:sz="4" w:space="0" w:color="auto"/>
            </w:tcBorders>
          </w:tcPr>
          <w:p w14:paraId="0D36C09A" w14:textId="77777777" w:rsidR="006D6E01" w:rsidRPr="0034680B" w:rsidRDefault="006D6E01" w:rsidP="00B464D2">
            <w:pPr>
              <w:jc w:val="center"/>
              <w:rPr>
                <w:rFonts w:ascii="Garamond" w:eastAsia="Garamond" w:hAnsi="Garamond" w:cs="Garamond"/>
                <w:sz w:val="24"/>
                <w:szCs w:val="24"/>
              </w:rPr>
            </w:pPr>
          </w:p>
        </w:tc>
      </w:tr>
      <w:tr w:rsidR="006D6E01" w:rsidRPr="0034680B" w14:paraId="77D03299" w14:textId="77777777" w:rsidTr="006D6E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610" w:type="dxa"/>
            <w:tcBorders>
              <w:top w:val="single" w:sz="4" w:space="0" w:color="auto"/>
              <w:left w:val="single" w:sz="4" w:space="0" w:color="auto"/>
              <w:bottom w:val="single" w:sz="4" w:space="0" w:color="auto"/>
              <w:right w:val="single" w:sz="4" w:space="0" w:color="auto"/>
            </w:tcBorders>
          </w:tcPr>
          <w:p w14:paraId="55EF630A" w14:textId="77777777" w:rsidR="006D6E01" w:rsidRPr="0034680B" w:rsidRDefault="006D6E01" w:rsidP="00B464D2">
            <w:pPr>
              <w:rPr>
                <w:rFonts w:ascii="Garamond" w:eastAsia="Garamond" w:hAnsi="Garamond" w:cs="Garamond"/>
                <w:b/>
                <w:sz w:val="24"/>
                <w:szCs w:val="24"/>
              </w:rPr>
            </w:pPr>
            <w:r w:rsidRPr="0034680B">
              <w:rPr>
                <w:rFonts w:ascii="Garamond" w:eastAsia="Garamond" w:hAnsi="Garamond" w:cs="Garamond"/>
              </w:rPr>
              <w:t>Domestic</w:t>
            </w:r>
          </w:p>
        </w:tc>
        <w:tc>
          <w:tcPr>
            <w:tcW w:w="1530" w:type="dxa"/>
            <w:tcBorders>
              <w:top w:val="single" w:sz="4" w:space="0" w:color="auto"/>
              <w:left w:val="single" w:sz="4" w:space="0" w:color="auto"/>
              <w:bottom w:val="single" w:sz="4" w:space="0" w:color="auto"/>
              <w:right w:val="single" w:sz="4" w:space="0" w:color="auto"/>
            </w:tcBorders>
          </w:tcPr>
          <w:p w14:paraId="5BB7521E" w14:textId="77777777" w:rsidR="006D6E01" w:rsidRPr="0034680B" w:rsidRDefault="006D6E01" w:rsidP="00B464D2">
            <w:pPr>
              <w:jc w:val="center"/>
              <w:rPr>
                <w:rFonts w:ascii="Garamond" w:eastAsia="Garamond" w:hAnsi="Garamond" w:cs="Garamond"/>
                <w:sz w:val="24"/>
                <w:szCs w:val="24"/>
              </w:rPr>
            </w:pPr>
          </w:p>
        </w:tc>
        <w:tc>
          <w:tcPr>
            <w:tcW w:w="1685" w:type="dxa"/>
            <w:tcBorders>
              <w:top w:val="single" w:sz="4" w:space="0" w:color="auto"/>
              <w:left w:val="single" w:sz="4" w:space="0" w:color="auto"/>
              <w:bottom w:val="single" w:sz="4" w:space="0" w:color="auto"/>
              <w:right w:val="single" w:sz="4" w:space="0" w:color="auto"/>
            </w:tcBorders>
          </w:tcPr>
          <w:p w14:paraId="22D640C9" w14:textId="77777777" w:rsidR="006D6E01" w:rsidRPr="0034680B" w:rsidRDefault="006D6E01" w:rsidP="00B464D2">
            <w:pPr>
              <w:jc w:val="center"/>
              <w:rPr>
                <w:rFonts w:ascii="Garamond" w:eastAsia="Garamond" w:hAnsi="Garamond" w:cs="Garamond"/>
                <w:sz w:val="24"/>
                <w:szCs w:val="24"/>
              </w:rPr>
            </w:pPr>
          </w:p>
        </w:tc>
        <w:tc>
          <w:tcPr>
            <w:tcW w:w="2005" w:type="dxa"/>
            <w:tcBorders>
              <w:top w:val="single" w:sz="4" w:space="0" w:color="auto"/>
              <w:left w:val="single" w:sz="4" w:space="0" w:color="auto"/>
              <w:bottom w:val="single" w:sz="4" w:space="0" w:color="auto"/>
              <w:right w:val="single" w:sz="4" w:space="0" w:color="auto"/>
            </w:tcBorders>
          </w:tcPr>
          <w:p w14:paraId="10802A7A" w14:textId="77777777" w:rsidR="006D6E01" w:rsidRPr="0034680B" w:rsidRDefault="006D6E01" w:rsidP="00B464D2">
            <w:pPr>
              <w:jc w:val="center"/>
              <w:rPr>
                <w:rFonts w:ascii="Garamond" w:eastAsia="Garamond" w:hAnsi="Garamond" w:cs="Garamond"/>
                <w:sz w:val="24"/>
                <w:szCs w:val="24"/>
              </w:rPr>
            </w:pPr>
          </w:p>
        </w:tc>
        <w:tc>
          <w:tcPr>
            <w:tcW w:w="1685" w:type="dxa"/>
            <w:tcBorders>
              <w:top w:val="single" w:sz="4" w:space="0" w:color="auto"/>
              <w:left w:val="single" w:sz="4" w:space="0" w:color="auto"/>
              <w:bottom w:val="single" w:sz="4" w:space="0" w:color="auto"/>
              <w:right w:val="single" w:sz="4" w:space="0" w:color="auto"/>
            </w:tcBorders>
          </w:tcPr>
          <w:p w14:paraId="1FEA3A6D" w14:textId="77777777" w:rsidR="006D6E01" w:rsidRPr="0034680B" w:rsidRDefault="006D6E01" w:rsidP="00B464D2">
            <w:pPr>
              <w:jc w:val="center"/>
              <w:rPr>
                <w:rFonts w:ascii="Garamond" w:eastAsia="Garamond" w:hAnsi="Garamond" w:cs="Garamond"/>
                <w:sz w:val="24"/>
                <w:szCs w:val="24"/>
              </w:rPr>
            </w:pPr>
          </w:p>
        </w:tc>
      </w:tr>
      <w:tr w:rsidR="006D6E01" w:rsidRPr="0034680B" w14:paraId="2177E49A" w14:textId="77777777" w:rsidTr="006D6E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610" w:type="dxa"/>
            <w:tcBorders>
              <w:top w:val="single" w:sz="4" w:space="0" w:color="auto"/>
              <w:left w:val="single" w:sz="4" w:space="0" w:color="auto"/>
              <w:bottom w:val="single" w:sz="4" w:space="0" w:color="auto"/>
              <w:right w:val="single" w:sz="4" w:space="0" w:color="auto"/>
            </w:tcBorders>
          </w:tcPr>
          <w:p w14:paraId="093210F8" w14:textId="77777777" w:rsidR="006D6E01" w:rsidRPr="0034680B" w:rsidRDefault="006D6E01" w:rsidP="00B464D2">
            <w:pPr>
              <w:rPr>
                <w:rFonts w:ascii="Garamond" w:eastAsia="Garamond" w:hAnsi="Garamond" w:cs="Garamond"/>
                <w:b/>
                <w:sz w:val="24"/>
                <w:szCs w:val="24"/>
              </w:rPr>
            </w:pPr>
            <w:r w:rsidRPr="0034680B">
              <w:rPr>
                <w:rFonts w:ascii="Garamond" w:eastAsia="Garamond" w:hAnsi="Garamond" w:cs="Garamond"/>
                <w:i/>
              </w:rPr>
              <w:t xml:space="preserve">     Large Cap</w:t>
            </w:r>
          </w:p>
        </w:tc>
        <w:tc>
          <w:tcPr>
            <w:tcW w:w="1530" w:type="dxa"/>
            <w:tcBorders>
              <w:top w:val="single" w:sz="4" w:space="0" w:color="auto"/>
              <w:left w:val="single" w:sz="4" w:space="0" w:color="auto"/>
              <w:bottom w:val="single" w:sz="4" w:space="0" w:color="auto"/>
              <w:right w:val="single" w:sz="4" w:space="0" w:color="auto"/>
            </w:tcBorders>
          </w:tcPr>
          <w:p w14:paraId="60C1B775" w14:textId="77777777" w:rsidR="006D6E01" w:rsidRPr="0034680B" w:rsidRDefault="006D6E01" w:rsidP="00B464D2">
            <w:pPr>
              <w:jc w:val="center"/>
              <w:rPr>
                <w:rFonts w:ascii="Garamond" w:eastAsia="Garamond" w:hAnsi="Garamond" w:cs="Garamond"/>
                <w:sz w:val="24"/>
                <w:szCs w:val="24"/>
              </w:rPr>
            </w:pPr>
          </w:p>
        </w:tc>
        <w:tc>
          <w:tcPr>
            <w:tcW w:w="1685" w:type="dxa"/>
            <w:tcBorders>
              <w:top w:val="single" w:sz="4" w:space="0" w:color="auto"/>
              <w:left w:val="single" w:sz="4" w:space="0" w:color="auto"/>
              <w:bottom w:val="single" w:sz="4" w:space="0" w:color="auto"/>
              <w:right w:val="single" w:sz="4" w:space="0" w:color="auto"/>
            </w:tcBorders>
          </w:tcPr>
          <w:p w14:paraId="02A7FAA5" w14:textId="77777777" w:rsidR="006D6E01" w:rsidRPr="0034680B" w:rsidRDefault="006D6E01" w:rsidP="00B464D2">
            <w:pPr>
              <w:jc w:val="center"/>
              <w:rPr>
                <w:rFonts w:ascii="Garamond" w:eastAsia="Garamond" w:hAnsi="Garamond" w:cs="Garamond"/>
                <w:sz w:val="24"/>
                <w:szCs w:val="24"/>
              </w:rPr>
            </w:pPr>
          </w:p>
        </w:tc>
        <w:tc>
          <w:tcPr>
            <w:tcW w:w="2005" w:type="dxa"/>
            <w:tcBorders>
              <w:top w:val="single" w:sz="4" w:space="0" w:color="auto"/>
              <w:left w:val="single" w:sz="4" w:space="0" w:color="auto"/>
              <w:bottom w:val="single" w:sz="4" w:space="0" w:color="auto"/>
              <w:right w:val="single" w:sz="4" w:space="0" w:color="auto"/>
            </w:tcBorders>
          </w:tcPr>
          <w:p w14:paraId="01473814" w14:textId="77777777" w:rsidR="006D6E01" w:rsidRPr="0034680B" w:rsidRDefault="006D6E01" w:rsidP="00B464D2">
            <w:pPr>
              <w:jc w:val="center"/>
              <w:rPr>
                <w:rFonts w:ascii="Garamond" w:eastAsia="Garamond" w:hAnsi="Garamond" w:cs="Garamond"/>
                <w:sz w:val="24"/>
                <w:szCs w:val="24"/>
              </w:rPr>
            </w:pPr>
          </w:p>
        </w:tc>
        <w:tc>
          <w:tcPr>
            <w:tcW w:w="1685" w:type="dxa"/>
            <w:tcBorders>
              <w:top w:val="single" w:sz="4" w:space="0" w:color="auto"/>
              <w:left w:val="single" w:sz="4" w:space="0" w:color="auto"/>
              <w:bottom w:val="single" w:sz="4" w:space="0" w:color="auto"/>
              <w:right w:val="single" w:sz="4" w:space="0" w:color="auto"/>
            </w:tcBorders>
          </w:tcPr>
          <w:p w14:paraId="243F0A39" w14:textId="77777777" w:rsidR="006D6E01" w:rsidRPr="0034680B" w:rsidRDefault="006D6E01" w:rsidP="00B464D2">
            <w:pPr>
              <w:jc w:val="center"/>
              <w:rPr>
                <w:rFonts w:ascii="Garamond" w:eastAsia="Garamond" w:hAnsi="Garamond" w:cs="Garamond"/>
                <w:sz w:val="24"/>
                <w:szCs w:val="24"/>
              </w:rPr>
            </w:pPr>
          </w:p>
        </w:tc>
      </w:tr>
      <w:tr w:rsidR="006D6E01" w:rsidRPr="0034680B" w14:paraId="124D3F32" w14:textId="77777777" w:rsidTr="006D6E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610" w:type="dxa"/>
            <w:tcBorders>
              <w:top w:val="single" w:sz="4" w:space="0" w:color="auto"/>
              <w:left w:val="single" w:sz="4" w:space="0" w:color="auto"/>
              <w:bottom w:val="single" w:sz="4" w:space="0" w:color="auto"/>
              <w:right w:val="single" w:sz="4" w:space="0" w:color="auto"/>
            </w:tcBorders>
          </w:tcPr>
          <w:p w14:paraId="0F899B9D" w14:textId="77777777" w:rsidR="006D6E01" w:rsidRPr="0034680B" w:rsidRDefault="006D6E01" w:rsidP="00B464D2">
            <w:pPr>
              <w:rPr>
                <w:rFonts w:ascii="Garamond" w:eastAsia="Garamond" w:hAnsi="Garamond" w:cs="Garamond"/>
                <w:b/>
                <w:sz w:val="24"/>
                <w:szCs w:val="24"/>
              </w:rPr>
            </w:pPr>
            <w:r w:rsidRPr="0034680B">
              <w:rPr>
                <w:rFonts w:ascii="Garamond" w:eastAsia="Garamond" w:hAnsi="Garamond" w:cs="Garamond"/>
              </w:rPr>
              <w:t xml:space="preserve">     Growth</w:t>
            </w:r>
          </w:p>
        </w:tc>
        <w:tc>
          <w:tcPr>
            <w:tcW w:w="1530" w:type="dxa"/>
            <w:tcBorders>
              <w:top w:val="single" w:sz="4" w:space="0" w:color="auto"/>
              <w:left w:val="single" w:sz="4" w:space="0" w:color="auto"/>
              <w:bottom w:val="single" w:sz="4" w:space="0" w:color="auto"/>
              <w:right w:val="single" w:sz="4" w:space="0" w:color="auto"/>
            </w:tcBorders>
          </w:tcPr>
          <w:p w14:paraId="2D237F96" w14:textId="77777777" w:rsidR="006D6E01" w:rsidRPr="0034680B" w:rsidRDefault="006D6E01" w:rsidP="00B464D2">
            <w:pPr>
              <w:jc w:val="center"/>
              <w:rPr>
                <w:rFonts w:ascii="Garamond" w:eastAsia="Garamond" w:hAnsi="Garamond" w:cs="Garamond"/>
                <w:sz w:val="24"/>
                <w:szCs w:val="24"/>
              </w:rPr>
            </w:pPr>
            <w:r>
              <w:rPr>
                <w:rFonts w:ascii="Garamond" w:hAnsi="Garamond"/>
              </w:rPr>
              <w:t>9.4</w:t>
            </w:r>
            <w:r w:rsidRPr="0034680B">
              <w:rPr>
                <w:rFonts w:ascii="Garamond" w:hAnsi="Garamond"/>
              </w:rPr>
              <w:t>%</w:t>
            </w:r>
          </w:p>
        </w:tc>
        <w:tc>
          <w:tcPr>
            <w:tcW w:w="1685" w:type="dxa"/>
            <w:tcBorders>
              <w:top w:val="single" w:sz="4" w:space="0" w:color="auto"/>
              <w:left w:val="single" w:sz="4" w:space="0" w:color="auto"/>
              <w:bottom w:val="single" w:sz="4" w:space="0" w:color="auto"/>
              <w:right w:val="single" w:sz="4" w:space="0" w:color="auto"/>
            </w:tcBorders>
          </w:tcPr>
          <w:p w14:paraId="45E25966" w14:textId="77777777" w:rsidR="006D6E01" w:rsidRPr="0034680B" w:rsidRDefault="006D6E01" w:rsidP="00B464D2">
            <w:pPr>
              <w:jc w:val="center"/>
              <w:rPr>
                <w:rFonts w:ascii="Garamond" w:eastAsia="Garamond" w:hAnsi="Garamond" w:cs="Garamond"/>
                <w:sz w:val="24"/>
                <w:szCs w:val="24"/>
              </w:rPr>
            </w:pPr>
            <w:r>
              <w:rPr>
                <w:rFonts w:ascii="Garamond" w:hAnsi="Garamond"/>
              </w:rPr>
              <w:t>31.9</w:t>
            </w:r>
            <w:r w:rsidRPr="0034680B">
              <w:rPr>
                <w:rFonts w:ascii="Garamond" w:hAnsi="Garamond"/>
              </w:rPr>
              <w:t>%</w:t>
            </w:r>
          </w:p>
        </w:tc>
        <w:tc>
          <w:tcPr>
            <w:tcW w:w="2005" w:type="dxa"/>
            <w:tcBorders>
              <w:top w:val="single" w:sz="4" w:space="0" w:color="auto"/>
              <w:left w:val="single" w:sz="4" w:space="0" w:color="auto"/>
              <w:bottom w:val="single" w:sz="4" w:space="0" w:color="auto"/>
              <w:right w:val="single" w:sz="4" w:space="0" w:color="auto"/>
            </w:tcBorders>
          </w:tcPr>
          <w:p w14:paraId="178C6D38" w14:textId="77777777" w:rsidR="006D6E01" w:rsidRPr="0034680B" w:rsidRDefault="006D6E01" w:rsidP="00B464D2">
            <w:pPr>
              <w:jc w:val="center"/>
              <w:rPr>
                <w:rFonts w:ascii="Garamond" w:eastAsia="Garamond" w:hAnsi="Garamond" w:cs="Garamond"/>
                <w:sz w:val="24"/>
                <w:szCs w:val="24"/>
              </w:rPr>
            </w:pPr>
            <w:r>
              <w:rPr>
                <w:rFonts w:ascii="Garamond" w:hAnsi="Garamond"/>
              </w:rPr>
              <w:t>18.1</w:t>
            </w:r>
            <w:r w:rsidRPr="0034680B">
              <w:rPr>
                <w:rFonts w:ascii="Garamond" w:hAnsi="Garamond"/>
              </w:rPr>
              <w:t>%</w:t>
            </w:r>
          </w:p>
        </w:tc>
        <w:tc>
          <w:tcPr>
            <w:tcW w:w="1685" w:type="dxa"/>
            <w:tcBorders>
              <w:top w:val="single" w:sz="4" w:space="0" w:color="auto"/>
              <w:left w:val="single" w:sz="4" w:space="0" w:color="auto"/>
              <w:bottom w:val="single" w:sz="4" w:space="0" w:color="auto"/>
              <w:right w:val="single" w:sz="4" w:space="0" w:color="auto"/>
            </w:tcBorders>
          </w:tcPr>
          <w:p w14:paraId="0146C055" w14:textId="77777777" w:rsidR="006D6E01" w:rsidRPr="0034680B" w:rsidRDefault="006D6E01" w:rsidP="00B464D2">
            <w:pPr>
              <w:jc w:val="center"/>
              <w:rPr>
                <w:rFonts w:ascii="Garamond" w:eastAsia="Garamond" w:hAnsi="Garamond" w:cs="Garamond"/>
                <w:sz w:val="24"/>
                <w:szCs w:val="24"/>
              </w:rPr>
            </w:pPr>
            <w:r>
              <w:rPr>
                <w:rFonts w:ascii="Garamond" w:hAnsi="Garamond"/>
              </w:rPr>
              <w:t>12.1</w:t>
            </w:r>
            <w:r w:rsidRPr="0034680B">
              <w:rPr>
                <w:rFonts w:ascii="Garamond" w:hAnsi="Garamond"/>
              </w:rPr>
              <w:t>%</w:t>
            </w:r>
          </w:p>
        </w:tc>
      </w:tr>
      <w:tr w:rsidR="006D6E01" w:rsidRPr="0034680B" w14:paraId="3D119AF5" w14:textId="77777777" w:rsidTr="006D6E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610" w:type="dxa"/>
            <w:tcBorders>
              <w:top w:val="single" w:sz="4" w:space="0" w:color="auto"/>
              <w:left w:val="single" w:sz="4" w:space="0" w:color="auto"/>
              <w:bottom w:val="single" w:sz="4" w:space="0" w:color="auto"/>
              <w:right w:val="single" w:sz="4" w:space="0" w:color="auto"/>
            </w:tcBorders>
          </w:tcPr>
          <w:p w14:paraId="387E0B20" w14:textId="77777777" w:rsidR="006D6E01" w:rsidRPr="0034680B" w:rsidRDefault="006D6E01" w:rsidP="00B464D2">
            <w:pPr>
              <w:rPr>
                <w:rFonts w:ascii="Garamond" w:eastAsia="Garamond" w:hAnsi="Garamond" w:cs="Garamond"/>
                <w:b/>
                <w:sz w:val="24"/>
                <w:szCs w:val="24"/>
              </w:rPr>
            </w:pPr>
            <w:r w:rsidRPr="0034680B">
              <w:rPr>
                <w:rFonts w:ascii="Garamond" w:eastAsia="Garamond" w:hAnsi="Garamond" w:cs="Garamond"/>
              </w:rPr>
              <w:t xml:space="preserve">     Value</w:t>
            </w:r>
          </w:p>
        </w:tc>
        <w:tc>
          <w:tcPr>
            <w:tcW w:w="1530" w:type="dxa"/>
            <w:tcBorders>
              <w:top w:val="single" w:sz="4" w:space="0" w:color="auto"/>
              <w:left w:val="single" w:sz="4" w:space="0" w:color="auto"/>
              <w:bottom w:val="single" w:sz="4" w:space="0" w:color="auto"/>
              <w:right w:val="single" w:sz="4" w:space="0" w:color="auto"/>
            </w:tcBorders>
          </w:tcPr>
          <w:p w14:paraId="567DA52D" w14:textId="77777777" w:rsidR="006D6E01" w:rsidRPr="0034680B" w:rsidRDefault="006D6E01" w:rsidP="00B464D2">
            <w:pPr>
              <w:jc w:val="center"/>
              <w:rPr>
                <w:rFonts w:ascii="Garamond" w:eastAsia="Garamond" w:hAnsi="Garamond" w:cs="Garamond"/>
                <w:sz w:val="24"/>
                <w:szCs w:val="24"/>
              </w:rPr>
            </w:pPr>
            <w:r>
              <w:rPr>
                <w:rFonts w:ascii="Garamond" w:eastAsia="Garamond" w:hAnsi="Garamond" w:cs="Garamond"/>
              </w:rPr>
              <w:t>7.4</w:t>
            </w:r>
            <w:r w:rsidRPr="0034680B">
              <w:rPr>
                <w:rFonts w:ascii="Garamond" w:eastAsia="Garamond" w:hAnsi="Garamond" w:cs="Garamond"/>
              </w:rPr>
              <w:t>%</w:t>
            </w:r>
          </w:p>
        </w:tc>
        <w:tc>
          <w:tcPr>
            <w:tcW w:w="1685" w:type="dxa"/>
            <w:tcBorders>
              <w:top w:val="single" w:sz="4" w:space="0" w:color="auto"/>
              <w:left w:val="single" w:sz="4" w:space="0" w:color="auto"/>
              <w:bottom w:val="single" w:sz="4" w:space="0" w:color="auto"/>
              <w:right w:val="single" w:sz="4" w:space="0" w:color="auto"/>
            </w:tcBorders>
          </w:tcPr>
          <w:p w14:paraId="2D3689B6" w14:textId="77777777" w:rsidR="006D6E01" w:rsidRPr="0034680B" w:rsidRDefault="006D6E01" w:rsidP="00B464D2">
            <w:pPr>
              <w:jc w:val="center"/>
              <w:rPr>
                <w:rFonts w:ascii="Garamond" w:eastAsia="Garamond" w:hAnsi="Garamond" w:cs="Garamond"/>
                <w:sz w:val="24"/>
                <w:szCs w:val="24"/>
              </w:rPr>
            </w:pPr>
            <w:r>
              <w:rPr>
                <w:rFonts w:ascii="Garamond" w:eastAsia="Garamond" w:hAnsi="Garamond" w:cs="Garamond"/>
              </w:rPr>
              <w:t>25.0</w:t>
            </w:r>
            <w:r w:rsidRPr="0034680B">
              <w:rPr>
                <w:rFonts w:ascii="Garamond" w:eastAsia="Garamond" w:hAnsi="Garamond" w:cs="Garamond"/>
              </w:rPr>
              <w:t>%</w:t>
            </w:r>
          </w:p>
        </w:tc>
        <w:tc>
          <w:tcPr>
            <w:tcW w:w="2005" w:type="dxa"/>
            <w:tcBorders>
              <w:top w:val="single" w:sz="4" w:space="0" w:color="auto"/>
              <w:left w:val="single" w:sz="4" w:space="0" w:color="auto"/>
              <w:bottom w:val="single" w:sz="4" w:space="0" w:color="auto"/>
              <w:right w:val="single" w:sz="4" w:space="0" w:color="auto"/>
            </w:tcBorders>
          </w:tcPr>
          <w:p w14:paraId="204DE735" w14:textId="77777777" w:rsidR="006D6E01" w:rsidRPr="0034680B" w:rsidRDefault="006D6E01" w:rsidP="00B464D2">
            <w:pPr>
              <w:jc w:val="center"/>
              <w:rPr>
                <w:rFonts w:ascii="Garamond" w:eastAsia="Garamond" w:hAnsi="Garamond" w:cs="Garamond"/>
                <w:sz w:val="24"/>
                <w:szCs w:val="24"/>
              </w:rPr>
            </w:pPr>
            <w:r>
              <w:rPr>
                <w:rFonts w:ascii="Garamond" w:eastAsia="Garamond" w:hAnsi="Garamond" w:cs="Garamond"/>
              </w:rPr>
              <w:t>10.0</w:t>
            </w:r>
            <w:r w:rsidRPr="0034680B">
              <w:rPr>
                <w:rFonts w:ascii="Garamond" w:eastAsia="Garamond" w:hAnsi="Garamond" w:cs="Garamond"/>
              </w:rPr>
              <w:t>%</w:t>
            </w:r>
          </w:p>
        </w:tc>
        <w:tc>
          <w:tcPr>
            <w:tcW w:w="1685" w:type="dxa"/>
            <w:tcBorders>
              <w:top w:val="single" w:sz="4" w:space="0" w:color="auto"/>
              <w:left w:val="single" w:sz="4" w:space="0" w:color="auto"/>
              <w:bottom w:val="single" w:sz="4" w:space="0" w:color="auto"/>
              <w:right w:val="single" w:sz="4" w:space="0" w:color="auto"/>
            </w:tcBorders>
          </w:tcPr>
          <w:p w14:paraId="67AB98CB" w14:textId="77777777" w:rsidR="006D6E01" w:rsidRPr="0034680B" w:rsidRDefault="006D6E01" w:rsidP="00B464D2">
            <w:pPr>
              <w:jc w:val="center"/>
              <w:rPr>
                <w:rFonts w:ascii="Garamond" w:eastAsia="Garamond" w:hAnsi="Garamond" w:cs="Garamond"/>
                <w:sz w:val="24"/>
                <w:szCs w:val="24"/>
              </w:rPr>
            </w:pPr>
            <w:r>
              <w:rPr>
                <w:rFonts w:ascii="Garamond" w:eastAsia="Garamond" w:hAnsi="Garamond" w:cs="Garamond"/>
              </w:rPr>
              <w:t>8.0</w:t>
            </w:r>
            <w:r w:rsidRPr="0034680B">
              <w:rPr>
                <w:rFonts w:ascii="Garamond" w:eastAsia="Garamond" w:hAnsi="Garamond" w:cs="Garamond"/>
              </w:rPr>
              <w:t>%</w:t>
            </w:r>
          </w:p>
        </w:tc>
      </w:tr>
      <w:tr w:rsidR="006D6E01" w:rsidRPr="0034680B" w14:paraId="17466872" w14:textId="77777777" w:rsidTr="006D6E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610" w:type="dxa"/>
            <w:tcBorders>
              <w:top w:val="single" w:sz="4" w:space="0" w:color="auto"/>
              <w:left w:val="single" w:sz="4" w:space="0" w:color="auto"/>
              <w:bottom w:val="single" w:sz="4" w:space="0" w:color="auto"/>
              <w:right w:val="single" w:sz="4" w:space="0" w:color="auto"/>
            </w:tcBorders>
          </w:tcPr>
          <w:p w14:paraId="67728277" w14:textId="77777777" w:rsidR="006D6E01" w:rsidRPr="0034680B" w:rsidRDefault="006D6E01" w:rsidP="00B464D2">
            <w:pPr>
              <w:rPr>
                <w:rFonts w:ascii="Garamond" w:eastAsia="Garamond" w:hAnsi="Garamond" w:cs="Garamond"/>
                <w:b/>
                <w:sz w:val="24"/>
                <w:szCs w:val="24"/>
              </w:rPr>
            </w:pPr>
            <w:r w:rsidRPr="0034680B">
              <w:rPr>
                <w:rFonts w:ascii="Garamond" w:eastAsia="Garamond" w:hAnsi="Garamond" w:cs="Garamond"/>
              </w:rPr>
              <w:t xml:space="preserve">    </w:t>
            </w:r>
            <w:r w:rsidRPr="0034680B">
              <w:rPr>
                <w:rFonts w:ascii="Garamond" w:eastAsia="Garamond" w:hAnsi="Garamond" w:cs="Garamond"/>
                <w:i/>
              </w:rPr>
              <w:t>Small Cap</w:t>
            </w:r>
          </w:p>
        </w:tc>
        <w:tc>
          <w:tcPr>
            <w:tcW w:w="1530" w:type="dxa"/>
            <w:tcBorders>
              <w:top w:val="single" w:sz="4" w:space="0" w:color="auto"/>
              <w:left w:val="single" w:sz="4" w:space="0" w:color="auto"/>
              <w:bottom w:val="single" w:sz="4" w:space="0" w:color="auto"/>
              <w:right w:val="single" w:sz="4" w:space="0" w:color="auto"/>
            </w:tcBorders>
          </w:tcPr>
          <w:p w14:paraId="2F040ACA" w14:textId="77777777" w:rsidR="006D6E01" w:rsidRPr="0034680B" w:rsidRDefault="006D6E01" w:rsidP="00B464D2">
            <w:pPr>
              <w:jc w:val="center"/>
              <w:rPr>
                <w:rFonts w:ascii="Garamond" w:eastAsia="Garamond" w:hAnsi="Garamond" w:cs="Garamond"/>
                <w:sz w:val="24"/>
                <w:szCs w:val="24"/>
              </w:rPr>
            </w:pPr>
          </w:p>
        </w:tc>
        <w:tc>
          <w:tcPr>
            <w:tcW w:w="1685" w:type="dxa"/>
            <w:tcBorders>
              <w:top w:val="single" w:sz="4" w:space="0" w:color="auto"/>
              <w:left w:val="single" w:sz="4" w:space="0" w:color="auto"/>
              <w:bottom w:val="single" w:sz="4" w:space="0" w:color="auto"/>
              <w:right w:val="single" w:sz="4" w:space="0" w:color="auto"/>
            </w:tcBorders>
          </w:tcPr>
          <w:p w14:paraId="491EAF04" w14:textId="77777777" w:rsidR="006D6E01" w:rsidRPr="0034680B" w:rsidRDefault="006D6E01" w:rsidP="00B464D2">
            <w:pPr>
              <w:jc w:val="center"/>
              <w:rPr>
                <w:rFonts w:ascii="Garamond" w:eastAsia="Garamond" w:hAnsi="Garamond" w:cs="Garamond"/>
                <w:sz w:val="24"/>
                <w:szCs w:val="24"/>
              </w:rPr>
            </w:pPr>
          </w:p>
        </w:tc>
        <w:tc>
          <w:tcPr>
            <w:tcW w:w="2005" w:type="dxa"/>
            <w:tcBorders>
              <w:top w:val="single" w:sz="4" w:space="0" w:color="auto"/>
              <w:left w:val="single" w:sz="4" w:space="0" w:color="auto"/>
              <w:bottom w:val="single" w:sz="4" w:space="0" w:color="auto"/>
              <w:right w:val="single" w:sz="4" w:space="0" w:color="auto"/>
            </w:tcBorders>
          </w:tcPr>
          <w:p w14:paraId="392CF8CE" w14:textId="77777777" w:rsidR="006D6E01" w:rsidRPr="0034680B" w:rsidRDefault="006D6E01" w:rsidP="00B464D2">
            <w:pPr>
              <w:jc w:val="center"/>
              <w:rPr>
                <w:rFonts w:ascii="Garamond" w:eastAsia="Garamond" w:hAnsi="Garamond" w:cs="Garamond"/>
                <w:sz w:val="24"/>
                <w:szCs w:val="24"/>
              </w:rPr>
            </w:pPr>
          </w:p>
        </w:tc>
        <w:tc>
          <w:tcPr>
            <w:tcW w:w="1685" w:type="dxa"/>
            <w:tcBorders>
              <w:top w:val="single" w:sz="4" w:space="0" w:color="auto"/>
              <w:left w:val="single" w:sz="4" w:space="0" w:color="auto"/>
              <w:bottom w:val="single" w:sz="4" w:space="0" w:color="auto"/>
              <w:right w:val="single" w:sz="4" w:space="0" w:color="auto"/>
            </w:tcBorders>
          </w:tcPr>
          <w:p w14:paraId="0D51D433" w14:textId="77777777" w:rsidR="006D6E01" w:rsidRPr="0034680B" w:rsidRDefault="006D6E01" w:rsidP="00B464D2">
            <w:pPr>
              <w:jc w:val="center"/>
              <w:rPr>
                <w:rFonts w:ascii="Garamond" w:eastAsia="Garamond" w:hAnsi="Garamond" w:cs="Garamond"/>
                <w:sz w:val="24"/>
                <w:szCs w:val="24"/>
              </w:rPr>
            </w:pPr>
          </w:p>
        </w:tc>
      </w:tr>
      <w:tr w:rsidR="006D6E01" w:rsidRPr="0034680B" w14:paraId="42DD6A6B" w14:textId="77777777" w:rsidTr="006D6E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610" w:type="dxa"/>
            <w:tcBorders>
              <w:top w:val="single" w:sz="4" w:space="0" w:color="auto"/>
              <w:left w:val="single" w:sz="4" w:space="0" w:color="auto"/>
              <w:bottom w:val="single" w:sz="4" w:space="0" w:color="auto"/>
              <w:right w:val="single" w:sz="4" w:space="0" w:color="auto"/>
            </w:tcBorders>
          </w:tcPr>
          <w:p w14:paraId="03218E92" w14:textId="77777777" w:rsidR="006D6E01" w:rsidRPr="0034680B" w:rsidRDefault="006D6E01" w:rsidP="00B464D2">
            <w:pPr>
              <w:rPr>
                <w:rFonts w:ascii="Garamond" w:eastAsia="Garamond" w:hAnsi="Garamond" w:cs="Garamond"/>
                <w:b/>
                <w:sz w:val="24"/>
                <w:szCs w:val="24"/>
              </w:rPr>
            </w:pPr>
            <w:r w:rsidRPr="0034680B">
              <w:rPr>
                <w:rFonts w:ascii="Garamond" w:eastAsia="Garamond" w:hAnsi="Garamond" w:cs="Garamond"/>
              </w:rPr>
              <w:t xml:space="preserve">     Growth</w:t>
            </w:r>
          </w:p>
        </w:tc>
        <w:tc>
          <w:tcPr>
            <w:tcW w:w="1530" w:type="dxa"/>
            <w:tcBorders>
              <w:top w:val="single" w:sz="4" w:space="0" w:color="auto"/>
              <w:left w:val="single" w:sz="4" w:space="0" w:color="auto"/>
              <w:bottom w:val="single" w:sz="4" w:space="0" w:color="auto"/>
              <w:right w:val="single" w:sz="4" w:space="0" w:color="auto"/>
            </w:tcBorders>
          </w:tcPr>
          <w:p w14:paraId="39673083" w14:textId="77777777" w:rsidR="006D6E01" w:rsidRPr="0034680B" w:rsidRDefault="006D6E01" w:rsidP="00B464D2">
            <w:pPr>
              <w:jc w:val="center"/>
              <w:rPr>
                <w:rFonts w:ascii="Garamond" w:eastAsia="Garamond" w:hAnsi="Garamond" w:cs="Garamond"/>
                <w:sz w:val="24"/>
                <w:szCs w:val="24"/>
              </w:rPr>
            </w:pPr>
            <w:r>
              <w:rPr>
                <w:rFonts w:ascii="Garamond" w:eastAsia="Garamond" w:hAnsi="Garamond" w:cs="Garamond"/>
              </w:rPr>
              <w:t>9.5</w:t>
            </w:r>
            <w:r w:rsidRPr="0034680B">
              <w:rPr>
                <w:rFonts w:ascii="Garamond" w:eastAsia="Garamond" w:hAnsi="Garamond" w:cs="Garamond"/>
              </w:rPr>
              <w:t>%</w:t>
            </w:r>
          </w:p>
        </w:tc>
        <w:tc>
          <w:tcPr>
            <w:tcW w:w="1685" w:type="dxa"/>
            <w:tcBorders>
              <w:top w:val="single" w:sz="4" w:space="0" w:color="auto"/>
              <w:left w:val="single" w:sz="4" w:space="0" w:color="auto"/>
              <w:bottom w:val="single" w:sz="4" w:space="0" w:color="auto"/>
              <w:right w:val="single" w:sz="4" w:space="0" w:color="auto"/>
            </w:tcBorders>
          </w:tcPr>
          <w:p w14:paraId="46BCD148" w14:textId="77777777" w:rsidR="006D6E01" w:rsidRPr="0034680B" w:rsidRDefault="006D6E01" w:rsidP="00B464D2">
            <w:pPr>
              <w:jc w:val="center"/>
              <w:rPr>
                <w:rFonts w:ascii="Garamond" w:eastAsia="Garamond" w:hAnsi="Garamond" w:cs="Garamond"/>
                <w:sz w:val="24"/>
                <w:szCs w:val="24"/>
              </w:rPr>
            </w:pPr>
            <w:r>
              <w:rPr>
                <w:rFonts w:ascii="Garamond" w:eastAsia="Garamond" w:hAnsi="Garamond" w:cs="Garamond"/>
              </w:rPr>
              <w:t>27.7</w:t>
            </w:r>
            <w:r w:rsidRPr="0034680B">
              <w:rPr>
                <w:rFonts w:ascii="Garamond" w:eastAsia="Garamond" w:hAnsi="Garamond" w:cs="Garamond"/>
              </w:rPr>
              <w:t>%</w:t>
            </w:r>
          </w:p>
        </w:tc>
        <w:tc>
          <w:tcPr>
            <w:tcW w:w="2005" w:type="dxa"/>
            <w:tcBorders>
              <w:top w:val="single" w:sz="4" w:space="0" w:color="auto"/>
              <w:left w:val="single" w:sz="4" w:space="0" w:color="auto"/>
              <w:bottom w:val="single" w:sz="4" w:space="0" w:color="auto"/>
              <w:right w:val="single" w:sz="4" w:space="0" w:color="auto"/>
            </w:tcBorders>
          </w:tcPr>
          <w:p w14:paraId="54B590C5" w14:textId="77777777" w:rsidR="006D6E01" w:rsidRPr="0034680B" w:rsidRDefault="006D6E01" w:rsidP="00B464D2">
            <w:pPr>
              <w:jc w:val="center"/>
              <w:rPr>
                <w:rFonts w:ascii="Garamond" w:eastAsia="Garamond" w:hAnsi="Garamond" w:cs="Garamond"/>
                <w:sz w:val="24"/>
                <w:szCs w:val="24"/>
              </w:rPr>
            </w:pPr>
            <w:r>
              <w:rPr>
                <w:rFonts w:ascii="Garamond" w:eastAsia="Garamond" w:hAnsi="Garamond" w:cs="Garamond"/>
              </w:rPr>
              <w:t>13.7</w:t>
            </w:r>
            <w:r w:rsidRPr="0034680B">
              <w:rPr>
                <w:rFonts w:ascii="Garamond" w:eastAsia="Garamond" w:hAnsi="Garamond" w:cs="Garamond"/>
              </w:rPr>
              <w:t>%</w:t>
            </w:r>
          </w:p>
        </w:tc>
        <w:tc>
          <w:tcPr>
            <w:tcW w:w="1685" w:type="dxa"/>
            <w:tcBorders>
              <w:top w:val="single" w:sz="4" w:space="0" w:color="auto"/>
              <w:left w:val="single" w:sz="4" w:space="0" w:color="auto"/>
              <w:bottom w:val="single" w:sz="4" w:space="0" w:color="auto"/>
              <w:right w:val="single" w:sz="4" w:space="0" w:color="auto"/>
            </w:tcBorders>
          </w:tcPr>
          <w:p w14:paraId="547FB8B2" w14:textId="77777777" w:rsidR="006D6E01" w:rsidRPr="0034680B" w:rsidRDefault="006D6E01" w:rsidP="00B464D2">
            <w:pPr>
              <w:jc w:val="center"/>
              <w:rPr>
                <w:rFonts w:ascii="Garamond" w:eastAsia="Garamond" w:hAnsi="Garamond" w:cs="Garamond"/>
                <w:sz w:val="24"/>
                <w:szCs w:val="24"/>
              </w:rPr>
            </w:pPr>
            <w:r>
              <w:rPr>
                <w:rFonts w:ascii="Garamond" w:eastAsia="Garamond" w:hAnsi="Garamond" w:cs="Garamond"/>
              </w:rPr>
              <w:t>9.9</w:t>
            </w:r>
            <w:r w:rsidRPr="0034680B">
              <w:rPr>
                <w:rFonts w:ascii="Garamond" w:eastAsia="Garamond" w:hAnsi="Garamond" w:cs="Garamond"/>
              </w:rPr>
              <w:t>%</w:t>
            </w:r>
          </w:p>
        </w:tc>
      </w:tr>
      <w:tr w:rsidR="006D6E01" w:rsidRPr="006F4CEA" w14:paraId="67226B66" w14:textId="77777777" w:rsidTr="006D6E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610" w:type="dxa"/>
            <w:tcBorders>
              <w:top w:val="single" w:sz="4" w:space="0" w:color="auto"/>
              <w:left w:val="single" w:sz="4" w:space="0" w:color="auto"/>
              <w:bottom w:val="single" w:sz="4" w:space="0" w:color="auto"/>
              <w:right w:val="single" w:sz="4" w:space="0" w:color="auto"/>
            </w:tcBorders>
          </w:tcPr>
          <w:p w14:paraId="434857F9" w14:textId="77777777" w:rsidR="006D6E01" w:rsidRPr="006F4CEA" w:rsidRDefault="006D6E01" w:rsidP="00B464D2">
            <w:pPr>
              <w:rPr>
                <w:rFonts w:ascii="Garamond" w:eastAsia="Garamond" w:hAnsi="Garamond" w:cs="Garamond"/>
                <w:b/>
                <w:sz w:val="24"/>
                <w:szCs w:val="24"/>
              </w:rPr>
            </w:pPr>
            <w:r w:rsidRPr="006F4CEA">
              <w:rPr>
                <w:rFonts w:ascii="Garamond" w:eastAsia="Garamond" w:hAnsi="Garamond" w:cs="Garamond"/>
              </w:rPr>
              <w:t xml:space="preserve">     Value</w:t>
            </w:r>
          </w:p>
        </w:tc>
        <w:tc>
          <w:tcPr>
            <w:tcW w:w="1530" w:type="dxa"/>
            <w:tcBorders>
              <w:top w:val="single" w:sz="4" w:space="0" w:color="auto"/>
              <w:left w:val="single" w:sz="4" w:space="0" w:color="auto"/>
              <w:bottom w:val="single" w:sz="4" w:space="0" w:color="auto"/>
              <w:right w:val="single" w:sz="4" w:space="0" w:color="auto"/>
            </w:tcBorders>
          </w:tcPr>
          <w:p w14:paraId="4963C1C6" w14:textId="77777777" w:rsidR="006D6E01" w:rsidRPr="006F4CEA" w:rsidRDefault="006D6E01" w:rsidP="00B464D2">
            <w:pPr>
              <w:jc w:val="center"/>
              <w:rPr>
                <w:rFonts w:ascii="Garamond" w:eastAsia="Garamond" w:hAnsi="Garamond" w:cs="Garamond"/>
                <w:sz w:val="24"/>
                <w:szCs w:val="24"/>
              </w:rPr>
            </w:pPr>
            <w:r>
              <w:rPr>
                <w:rFonts w:ascii="Garamond" w:eastAsia="Garamond" w:hAnsi="Garamond" w:cs="Garamond"/>
              </w:rPr>
              <w:t>8.0</w:t>
            </w:r>
            <w:r w:rsidRPr="006F4CEA">
              <w:rPr>
                <w:rFonts w:ascii="Garamond" w:eastAsia="Garamond" w:hAnsi="Garamond" w:cs="Garamond"/>
              </w:rPr>
              <w:t>%</w:t>
            </w:r>
          </w:p>
        </w:tc>
        <w:tc>
          <w:tcPr>
            <w:tcW w:w="1685" w:type="dxa"/>
            <w:tcBorders>
              <w:top w:val="single" w:sz="4" w:space="0" w:color="auto"/>
              <w:left w:val="single" w:sz="4" w:space="0" w:color="auto"/>
              <w:bottom w:val="single" w:sz="4" w:space="0" w:color="auto"/>
              <w:right w:val="single" w:sz="4" w:space="0" w:color="auto"/>
            </w:tcBorders>
          </w:tcPr>
          <w:p w14:paraId="130DAC5D" w14:textId="77777777" w:rsidR="006D6E01" w:rsidRPr="000E58F1" w:rsidRDefault="006D6E01" w:rsidP="00B464D2">
            <w:pPr>
              <w:jc w:val="center"/>
              <w:rPr>
                <w:rFonts w:ascii="Garamond" w:eastAsia="Garamond" w:hAnsi="Garamond" w:cs="Garamond"/>
                <w:highlight w:val="yellow"/>
              </w:rPr>
            </w:pPr>
            <w:r>
              <w:rPr>
                <w:rFonts w:ascii="Garamond" w:eastAsia="Garamond" w:hAnsi="Garamond" w:cs="Garamond"/>
              </w:rPr>
              <w:t>21.4</w:t>
            </w:r>
            <w:r w:rsidRPr="00942C6E">
              <w:rPr>
                <w:rFonts w:ascii="Garamond" w:eastAsia="Garamond" w:hAnsi="Garamond" w:cs="Garamond"/>
              </w:rPr>
              <w:t>%</w:t>
            </w:r>
          </w:p>
        </w:tc>
        <w:tc>
          <w:tcPr>
            <w:tcW w:w="2005" w:type="dxa"/>
            <w:tcBorders>
              <w:top w:val="single" w:sz="4" w:space="0" w:color="auto"/>
              <w:left w:val="single" w:sz="4" w:space="0" w:color="auto"/>
              <w:bottom w:val="single" w:sz="4" w:space="0" w:color="auto"/>
              <w:right w:val="single" w:sz="4" w:space="0" w:color="auto"/>
            </w:tcBorders>
          </w:tcPr>
          <w:p w14:paraId="0E9A20B0" w14:textId="77777777" w:rsidR="006D6E01" w:rsidRPr="006F4CEA" w:rsidRDefault="006D6E01" w:rsidP="00B464D2">
            <w:pPr>
              <w:jc w:val="center"/>
              <w:rPr>
                <w:rFonts w:ascii="Garamond" w:eastAsia="Garamond" w:hAnsi="Garamond" w:cs="Garamond"/>
                <w:sz w:val="24"/>
                <w:szCs w:val="24"/>
              </w:rPr>
            </w:pPr>
            <w:r>
              <w:rPr>
                <w:rFonts w:ascii="Garamond" w:eastAsia="Garamond" w:hAnsi="Garamond" w:cs="Garamond"/>
              </w:rPr>
              <w:t>3.7</w:t>
            </w:r>
            <w:r w:rsidRPr="006F4CEA">
              <w:rPr>
                <w:rFonts w:ascii="Garamond" w:eastAsia="Garamond" w:hAnsi="Garamond" w:cs="Garamond"/>
              </w:rPr>
              <w:t>%</w:t>
            </w:r>
          </w:p>
        </w:tc>
        <w:tc>
          <w:tcPr>
            <w:tcW w:w="1685" w:type="dxa"/>
            <w:tcBorders>
              <w:top w:val="single" w:sz="4" w:space="0" w:color="auto"/>
              <w:left w:val="single" w:sz="4" w:space="0" w:color="auto"/>
              <w:bottom w:val="single" w:sz="4" w:space="0" w:color="auto"/>
              <w:right w:val="single" w:sz="4" w:space="0" w:color="auto"/>
            </w:tcBorders>
          </w:tcPr>
          <w:p w14:paraId="49E4BC8E" w14:textId="77777777" w:rsidR="006D6E01" w:rsidRPr="006F4CEA" w:rsidRDefault="006D6E01" w:rsidP="00B464D2">
            <w:pPr>
              <w:jc w:val="center"/>
              <w:rPr>
                <w:rFonts w:ascii="Garamond" w:eastAsia="Garamond" w:hAnsi="Garamond" w:cs="Garamond"/>
                <w:sz w:val="24"/>
                <w:szCs w:val="24"/>
              </w:rPr>
            </w:pPr>
            <w:r>
              <w:rPr>
                <w:rFonts w:ascii="Garamond" w:eastAsia="Garamond" w:hAnsi="Garamond" w:cs="Garamond"/>
              </w:rPr>
              <w:t>5.4</w:t>
            </w:r>
            <w:r w:rsidRPr="006F4CEA">
              <w:rPr>
                <w:rFonts w:ascii="Garamond" w:eastAsia="Garamond" w:hAnsi="Garamond" w:cs="Garamond"/>
              </w:rPr>
              <w:t>%</w:t>
            </w:r>
          </w:p>
        </w:tc>
      </w:tr>
    </w:tbl>
    <w:p w14:paraId="68053668" w14:textId="77777777" w:rsidR="00B72428" w:rsidRDefault="00B72428">
      <w:r>
        <w:br w:type="page"/>
      </w:r>
    </w:p>
    <w:tbl>
      <w:tblPr>
        <w:tblStyle w:val="3"/>
        <w:tblW w:w="95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0"/>
        <w:gridCol w:w="1530"/>
        <w:gridCol w:w="1685"/>
        <w:gridCol w:w="2005"/>
        <w:gridCol w:w="1685"/>
      </w:tblGrid>
      <w:tr w:rsidR="002D6DE8" w:rsidRPr="0034680B" w14:paraId="397A8FD1" w14:textId="77777777" w:rsidTr="00ED5AE3">
        <w:trPr>
          <w:trHeight w:val="58"/>
        </w:trPr>
        <w:tc>
          <w:tcPr>
            <w:tcW w:w="2610" w:type="dxa"/>
            <w:tcBorders>
              <w:top w:val="single" w:sz="4" w:space="0" w:color="auto"/>
            </w:tcBorders>
          </w:tcPr>
          <w:p w14:paraId="6FA5BF92" w14:textId="77777777" w:rsidR="002D6DE8" w:rsidRPr="0034680B" w:rsidRDefault="002D6DE8" w:rsidP="0034680B">
            <w:pPr>
              <w:rPr>
                <w:rFonts w:ascii="Garamond" w:eastAsia="Garamond" w:hAnsi="Garamond" w:cs="Garamond"/>
                <w:i/>
              </w:rPr>
            </w:pPr>
          </w:p>
        </w:tc>
        <w:tc>
          <w:tcPr>
            <w:tcW w:w="1530" w:type="dxa"/>
            <w:tcBorders>
              <w:top w:val="single" w:sz="4" w:space="0" w:color="auto"/>
            </w:tcBorders>
          </w:tcPr>
          <w:p w14:paraId="44B3340F" w14:textId="28B6B717" w:rsidR="002D6DE8" w:rsidRPr="0034680B" w:rsidRDefault="002D6DE8" w:rsidP="0034680B">
            <w:pPr>
              <w:jc w:val="center"/>
              <w:rPr>
                <w:rFonts w:ascii="Garamond" w:eastAsia="Garamond" w:hAnsi="Garamond" w:cs="Garamond"/>
                <w:sz w:val="24"/>
                <w:szCs w:val="24"/>
              </w:rPr>
            </w:pPr>
            <w:r w:rsidRPr="0034680B">
              <w:rPr>
                <w:rFonts w:ascii="Garamond" w:eastAsia="Garamond" w:hAnsi="Garamond" w:cs="Garamond"/>
                <w:b/>
                <w:sz w:val="24"/>
                <w:szCs w:val="24"/>
              </w:rPr>
              <w:t xml:space="preserve">QUARTER Ending </w:t>
            </w:r>
            <w:r w:rsidR="00EC63AB">
              <w:rPr>
                <w:rFonts w:ascii="Garamond" w:eastAsia="Garamond" w:hAnsi="Garamond" w:cs="Garamond"/>
                <w:b/>
                <w:sz w:val="24"/>
                <w:szCs w:val="24"/>
              </w:rPr>
              <w:t>12</w:t>
            </w:r>
            <w:r w:rsidRPr="0034680B">
              <w:rPr>
                <w:rFonts w:ascii="Garamond" w:eastAsia="Garamond" w:hAnsi="Garamond" w:cs="Garamond"/>
                <w:b/>
                <w:sz w:val="24"/>
                <w:szCs w:val="24"/>
              </w:rPr>
              <w:t>/3</w:t>
            </w:r>
            <w:r w:rsidR="00EC63AB">
              <w:rPr>
                <w:rFonts w:ascii="Garamond" w:eastAsia="Garamond" w:hAnsi="Garamond" w:cs="Garamond"/>
                <w:b/>
                <w:sz w:val="24"/>
                <w:szCs w:val="24"/>
              </w:rPr>
              <w:t>1</w:t>
            </w:r>
            <w:r w:rsidRPr="0034680B">
              <w:rPr>
                <w:rFonts w:ascii="Garamond" w:eastAsia="Garamond" w:hAnsi="Garamond" w:cs="Garamond"/>
                <w:b/>
                <w:sz w:val="24"/>
                <w:szCs w:val="24"/>
              </w:rPr>
              <w:t>/201</w:t>
            </w:r>
            <w:r w:rsidR="001F6F06">
              <w:rPr>
                <w:rFonts w:ascii="Garamond" w:eastAsia="Garamond" w:hAnsi="Garamond" w:cs="Garamond"/>
                <w:b/>
                <w:sz w:val="24"/>
                <w:szCs w:val="24"/>
              </w:rPr>
              <w:t>9</w:t>
            </w:r>
          </w:p>
        </w:tc>
        <w:tc>
          <w:tcPr>
            <w:tcW w:w="1685" w:type="dxa"/>
            <w:tcBorders>
              <w:top w:val="single" w:sz="4" w:space="0" w:color="auto"/>
            </w:tcBorders>
          </w:tcPr>
          <w:p w14:paraId="10940589" w14:textId="77777777" w:rsidR="002D6DE8" w:rsidRPr="0034680B" w:rsidRDefault="002D6DE8" w:rsidP="002D6DE8">
            <w:pPr>
              <w:jc w:val="center"/>
              <w:rPr>
                <w:sz w:val="24"/>
                <w:szCs w:val="24"/>
              </w:rPr>
            </w:pPr>
            <w:r w:rsidRPr="0034680B">
              <w:rPr>
                <w:rFonts w:ascii="Garamond" w:eastAsia="Garamond" w:hAnsi="Garamond" w:cs="Garamond"/>
                <w:b/>
                <w:sz w:val="24"/>
                <w:szCs w:val="24"/>
              </w:rPr>
              <w:t>12 MONTHS Ending</w:t>
            </w:r>
          </w:p>
          <w:p w14:paraId="29E0EC35" w14:textId="21BCEF5D" w:rsidR="002D6DE8" w:rsidRPr="0034680B" w:rsidRDefault="002D6DE8" w:rsidP="002D6DE8">
            <w:pPr>
              <w:jc w:val="center"/>
              <w:rPr>
                <w:rFonts w:ascii="Garamond" w:eastAsia="Garamond" w:hAnsi="Garamond" w:cs="Garamond"/>
                <w:sz w:val="24"/>
                <w:szCs w:val="24"/>
              </w:rPr>
            </w:pPr>
            <w:r w:rsidRPr="0034680B">
              <w:rPr>
                <w:rFonts w:ascii="Garamond" w:eastAsia="Garamond" w:hAnsi="Garamond" w:cs="Garamond"/>
                <w:b/>
                <w:sz w:val="24"/>
                <w:szCs w:val="24"/>
              </w:rPr>
              <w:t xml:space="preserve"> </w:t>
            </w:r>
            <w:r w:rsidR="00EC63AB">
              <w:rPr>
                <w:rFonts w:ascii="Garamond" w:eastAsia="Garamond" w:hAnsi="Garamond" w:cs="Garamond"/>
                <w:b/>
                <w:sz w:val="24"/>
                <w:szCs w:val="24"/>
              </w:rPr>
              <w:t>12</w:t>
            </w:r>
            <w:r w:rsidRPr="0034680B">
              <w:rPr>
                <w:rFonts w:ascii="Garamond" w:eastAsia="Garamond" w:hAnsi="Garamond" w:cs="Garamond"/>
                <w:b/>
                <w:sz w:val="24"/>
                <w:szCs w:val="24"/>
              </w:rPr>
              <w:t>/3</w:t>
            </w:r>
            <w:r w:rsidR="00EC63AB">
              <w:rPr>
                <w:rFonts w:ascii="Garamond" w:eastAsia="Garamond" w:hAnsi="Garamond" w:cs="Garamond"/>
                <w:b/>
                <w:sz w:val="24"/>
                <w:szCs w:val="24"/>
              </w:rPr>
              <w:t>1</w:t>
            </w:r>
            <w:r w:rsidRPr="0034680B">
              <w:rPr>
                <w:rFonts w:ascii="Garamond" w:eastAsia="Garamond" w:hAnsi="Garamond" w:cs="Garamond"/>
                <w:b/>
                <w:sz w:val="24"/>
                <w:szCs w:val="24"/>
              </w:rPr>
              <w:t>/201</w:t>
            </w:r>
            <w:r w:rsidR="001F6F06">
              <w:rPr>
                <w:rFonts w:ascii="Garamond" w:eastAsia="Garamond" w:hAnsi="Garamond" w:cs="Garamond"/>
                <w:b/>
                <w:sz w:val="24"/>
                <w:szCs w:val="24"/>
              </w:rPr>
              <w:t>9</w:t>
            </w:r>
          </w:p>
        </w:tc>
        <w:tc>
          <w:tcPr>
            <w:tcW w:w="2005" w:type="dxa"/>
            <w:tcBorders>
              <w:top w:val="single" w:sz="4" w:space="0" w:color="auto"/>
            </w:tcBorders>
          </w:tcPr>
          <w:p w14:paraId="365D6564" w14:textId="77777777" w:rsidR="002D6DE8" w:rsidRPr="0034680B" w:rsidRDefault="002D6DE8" w:rsidP="002D6DE8">
            <w:pPr>
              <w:jc w:val="center"/>
              <w:rPr>
                <w:sz w:val="24"/>
                <w:szCs w:val="24"/>
              </w:rPr>
            </w:pPr>
            <w:r>
              <w:rPr>
                <w:rFonts w:ascii="Garamond" w:eastAsia="Garamond" w:hAnsi="Garamond" w:cs="Garamond"/>
                <w:b/>
                <w:sz w:val="24"/>
                <w:szCs w:val="24"/>
              </w:rPr>
              <w:t>THREE YEARS</w:t>
            </w:r>
            <w:r w:rsidRPr="0034680B">
              <w:rPr>
                <w:rFonts w:ascii="Garamond" w:eastAsia="Garamond" w:hAnsi="Garamond" w:cs="Garamond"/>
                <w:b/>
                <w:sz w:val="24"/>
                <w:szCs w:val="24"/>
              </w:rPr>
              <w:t xml:space="preserve"> Ending</w:t>
            </w:r>
          </w:p>
          <w:p w14:paraId="34D26F0B" w14:textId="6C59E990" w:rsidR="002D6DE8" w:rsidRPr="0034680B" w:rsidRDefault="002D6DE8" w:rsidP="002D6DE8">
            <w:pPr>
              <w:jc w:val="center"/>
              <w:rPr>
                <w:rFonts w:ascii="Garamond" w:eastAsia="Garamond" w:hAnsi="Garamond" w:cs="Garamond"/>
                <w:sz w:val="24"/>
                <w:szCs w:val="24"/>
              </w:rPr>
            </w:pPr>
            <w:r w:rsidRPr="0034680B">
              <w:rPr>
                <w:rFonts w:ascii="Garamond" w:eastAsia="Garamond" w:hAnsi="Garamond" w:cs="Garamond"/>
                <w:b/>
                <w:sz w:val="24"/>
                <w:szCs w:val="24"/>
              </w:rPr>
              <w:t xml:space="preserve"> </w:t>
            </w:r>
            <w:r w:rsidR="00EC63AB">
              <w:rPr>
                <w:rFonts w:ascii="Garamond" w:eastAsia="Garamond" w:hAnsi="Garamond" w:cs="Garamond"/>
                <w:b/>
                <w:sz w:val="24"/>
                <w:szCs w:val="24"/>
              </w:rPr>
              <w:t>12</w:t>
            </w:r>
            <w:r w:rsidRPr="0034680B">
              <w:rPr>
                <w:rFonts w:ascii="Garamond" w:eastAsia="Garamond" w:hAnsi="Garamond" w:cs="Garamond"/>
                <w:b/>
                <w:sz w:val="24"/>
                <w:szCs w:val="24"/>
              </w:rPr>
              <w:t>/3</w:t>
            </w:r>
            <w:r w:rsidR="00EC63AB">
              <w:rPr>
                <w:rFonts w:ascii="Garamond" w:eastAsia="Garamond" w:hAnsi="Garamond" w:cs="Garamond"/>
                <w:b/>
                <w:sz w:val="24"/>
                <w:szCs w:val="24"/>
              </w:rPr>
              <w:t>1</w:t>
            </w:r>
            <w:r w:rsidRPr="0034680B">
              <w:rPr>
                <w:rFonts w:ascii="Garamond" w:eastAsia="Garamond" w:hAnsi="Garamond" w:cs="Garamond"/>
                <w:b/>
                <w:sz w:val="24"/>
                <w:szCs w:val="24"/>
              </w:rPr>
              <w:t>/201</w:t>
            </w:r>
            <w:r w:rsidR="001F6F06">
              <w:rPr>
                <w:rFonts w:ascii="Garamond" w:eastAsia="Garamond" w:hAnsi="Garamond" w:cs="Garamond"/>
                <w:b/>
                <w:sz w:val="24"/>
                <w:szCs w:val="24"/>
              </w:rPr>
              <w:t>9</w:t>
            </w:r>
          </w:p>
        </w:tc>
        <w:tc>
          <w:tcPr>
            <w:tcW w:w="1685" w:type="dxa"/>
            <w:tcBorders>
              <w:top w:val="single" w:sz="4" w:space="0" w:color="auto"/>
            </w:tcBorders>
          </w:tcPr>
          <w:p w14:paraId="3F2F975E" w14:textId="77777777" w:rsidR="002D6DE8" w:rsidRPr="0034680B" w:rsidRDefault="002D6DE8" w:rsidP="002D6DE8">
            <w:pPr>
              <w:jc w:val="center"/>
              <w:rPr>
                <w:sz w:val="24"/>
                <w:szCs w:val="24"/>
              </w:rPr>
            </w:pPr>
            <w:r w:rsidRPr="0034680B">
              <w:rPr>
                <w:rFonts w:ascii="Garamond" w:eastAsia="Garamond" w:hAnsi="Garamond" w:cs="Garamond"/>
                <w:b/>
                <w:sz w:val="24"/>
                <w:szCs w:val="24"/>
              </w:rPr>
              <w:t xml:space="preserve">FIVE YEARS Ending </w:t>
            </w:r>
          </w:p>
          <w:p w14:paraId="07FABEE8" w14:textId="5C6BB726" w:rsidR="002D6DE8" w:rsidRPr="0034680B" w:rsidRDefault="00EC63AB" w:rsidP="002D6DE8">
            <w:pPr>
              <w:jc w:val="center"/>
              <w:rPr>
                <w:rFonts w:ascii="Garamond" w:eastAsia="Garamond" w:hAnsi="Garamond" w:cs="Garamond"/>
                <w:sz w:val="24"/>
                <w:szCs w:val="24"/>
              </w:rPr>
            </w:pPr>
            <w:r>
              <w:rPr>
                <w:rFonts w:ascii="Garamond" w:eastAsia="Garamond" w:hAnsi="Garamond" w:cs="Garamond"/>
                <w:b/>
                <w:sz w:val="24"/>
                <w:szCs w:val="24"/>
              </w:rPr>
              <w:t>12</w:t>
            </w:r>
            <w:r w:rsidR="002D6DE8" w:rsidRPr="0034680B">
              <w:rPr>
                <w:rFonts w:ascii="Garamond" w:eastAsia="Garamond" w:hAnsi="Garamond" w:cs="Garamond"/>
                <w:b/>
                <w:sz w:val="24"/>
                <w:szCs w:val="24"/>
              </w:rPr>
              <w:t>/3</w:t>
            </w:r>
            <w:r>
              <w:rPr>
                <w:rFonts w:ascii="Garamond" w:eastAsia="Garamond" w:hAnsi="Garamond" w:cs="Garamond"/>
                <w:b/>
                <w:sz w:val="24"/>
                <w:szCs w:val="24"/>
              </w:rPr>
              <w:t>1</w:t>
            </w:r>
            <w:r w:rsidR="002D6DE8" w:rsidRPr="0034680B">
              <w:rPr>
                <w:rFonts w:ascii="Garamond" w:eastAsia="Garamond" w:hAnsi="Garamond" w:cs="Garamond"/>
                <w:b/>
                <w:sz w:val="24"/>
                <w:szCs w:val="24"/>
              </w:rPr>
              <w:t>/201</w:t>
            </w:r>
            <w:r w:rsidR="001F6F06">
              <w:rPr>
                <w:rFonts w:ascii="Garamond" w:eastAsia="Garamond" w:hAnsi="Garamond" w:cs="Garamond"/>
                <w:b/>
                <w:sz w:val="24"/>
                <w:szCs w:val="24"/>
              </w:rPr>
              <w:t>9</w:t>
            </w:r>
          </w:p>
        </w:tc>
      </w:tr>
    </w:tbl>
    <w:tbl>
      <w:tblPr>
        <w:tblStyle w:val="1"/>
        <w:tblW w:w="9515" w:type="dxa"/>
        <w:tblInd w:w="-5" w:type="dxa"/>
        <w:tblBorders>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10"/>
        <w:gridCol w:w="1530"/>
        <w:gridCol w:w="1685"/>
        <w:gridCol w:w="2005"/>
        <w:gridCol w:w="1685"/>
      </w:tblGrid>
      <w:tr w:rsidR="0034680B" w:rsidRPr="006F4CEA" w14:paraId="3B621643" w14:textId="77777777" w:rsidTr="000E58F1">
        <w:tc>
          <w:tcPr>
            <w:tcW w:w="2610" w:type="dxa"/>
          </w:tcPr>
          <w:p w14:paraId="4F9E0B94" w14:textId="77777777" w:rsidR="0034680B" w:rsidRPr="006F4CEA" w:rsidRDefault="0034680B" w:rsidP="0034680B">
            <w:pPr>
              <w:spacing w:after="0" w:line="240" w:lineRule="auto"/>
              <w:rPr>
                <w:rFonts w:ascii="Garamond" w:eastAsia="Garamond" w:hAnsi="Garamond" w:cs="Garamond"/>
              </w:rPr>
            </w:pPr>
            <w:r w:rsidRPr="006F4CEA">
              <w:rPr>
                <w:rFonts w:ascii="Garamond" w:eastAsia="Garamond" w:hAnsi="Garamond" w:cs="Garamond"/>
              </w:rPr>
              <w:t>International</w:t>
            </w:r>
          </w:p>
        </w:tc>
        <w:tc>
          <w:tcPr>
            <w:tcW w:w="1530" w:type="dxa"/>
          </w:tcPr>
          <w:p w14:paraId="7D2F052E" w14:textId="77777777" w:rsidR="0034680B" w:rsidRPr="006F4CEA" w:rsidRDefault="0034680B" w:rsidP="0034680B">
            <w:pPr>
              <w:spacing w:after="0" w:line="240" w:lineRule="auto"/>
              <w:jc w:val="center"/>
              <w:rPr>
                <w:rFonts w:ascii="Garamond" w:eastAsia="Garamond" w:hAnsi="Garamond" w:cs="Garamond"/>
              </w:rPr>
            </w:pPr>
          </w:p>
        </w:tc>
        <w:tc>
          <w:tcPr>
            <w:tcW w:w="1685" w:type="dxa"/>
          </w:tcPr>
          <w:p w14:paraId="0FE6B372" w14:textId="77777777" w:rsidR="0034680B" w:rsidRPr="006F4CEA" w:rsidRDefault="0034680B" w:rsidP="0034680B">
            <w:pPr>
              <w:spacing w:after="0" w:line="240" w:lineRule="auto"/>
              <w:jc w:val="center"/>
              <w:rPr>
                <w:rFonts w:ascii="Garamond" w:eastAsia="Garamond" w:hAnsi="Garamond" w:cs="Garamond"/>
              </w:rPr>
            </w:pPr>
          </w:p>
        </w:tc>
        <w:tc>
          <w:tcPr>
            <w:tcW w:w="2005" w:type="dxa"/>
          </w:tcPr>
          <w:p w14:paraId="207EC819" w14:textId="77777777" w:rsidR="0034680B" w:rsidRPr="006F4CEA" w:rsidRDefault="0034680B" w:rsidP="0034680B">
            <w:pPr>
              <w:spacing w:after="0" w:line="240" w:lineRule="auto"/>
              <w:jc w:val="center"/>
              <w:rPr>
                <w:rFonts w:ascii="Garamond" w:eastAsia="Garamond" w:hAnsi="Garamond" w:cs="Garamond"/>
              </w:rPr>
            </w:pPr>
          </w:p>
        </w:tc>
        <w:tc>
          <w:tcPr>
            <w:tcW w:w="1685" w:type="dxa"/>
          </w:tcPr>
          <w:p w14:paraId="3ACF3CF3" w14:textId="77777777" w:rsidR="0034680B" w:rsidRPr="006F4CEA" w:rsidRDefault="0034680B" w:rsidP="0034680B">
            <w:pPr>
              <w:spacing w:after="0" w:line="240" w:lineRule="auto"/>
              <w:jc w:val="center"/>
              <w:rPr>
                <w:rFonts w:ascii="Garamond" w:eastAsia="Garamond" w:hAnsi="Garamond" w:cs="Garamond"/>
              </w:rPr>
            </w:pPr>
          </w:p>
        </w:tc>
      </w:tr>
      <w:tr w:rsidR="0034680B" w:rsidRPr="006F4CEA" w14:paraId="59BA87D7" w14:textId="77777777" w:rsidTr="000E58F1">
        <w:tc>
          <w:tcPr>
            <w:tcW w:w="2610" w:type="dxa"/>
          </w:tcPr>
          <w:p w14:paraId="3CFCD5F7" w14:textId="77777777" w:rsidR="0034680B" w:rsidRPr="006F4CEA" w:rsidRDefault="0034680B" w:rsidP="0034680B">
            <w:pPr>
              <w:spacing w:after="0" w:line="240" w:lineRule="auto"/>
            </w:pPr>
            <w:r w:rsidRPr="006F4CEA">
              <w:rPr>
                <w:rFonts w:ascii="Garamond" w:eastAsia="Garamond" w:hAnsi="Garamond" w:cs="Garamond"/>
              </w:rPr>
              <w:t xml:space="preserve">     Europe</w:t>
            </w:r>
          </w:p>
        </w:tc>
        <w:tc>
          <w:tcPr>
            <w:tcW w:w="1530" w:type="dxa"/>
          </w:tcPr>
          <w:p w14:paraId="4AA94576" w14:textId="016145F8" w:rsidR="0034680B" w:rsidRPr="006F4CEA" w:rsidRDefault="00A660C4" w:rsidP="00677517">
            <w:pPr>
              <w:spacing w:after="0" w:line="240" w:lineRule="auto"/>
              <w:jc w:val="center"/>
              <w:rPr>
                <w:rFonts w:ascii="Garamond" w:eastAsia="Garamond" w:hAnsi="Garamond" w:cs="Garamond"/>
              </w:rPr>
            </w:pPr>
            <w:r>
              <w:rPr>
                <w:rFonts w:ascii="Garamond" w:eastAsia="Garamond" w:hAnsi="Garamond" w:cs="Garamond"/>
              </w:rPr>
              <w:t>9.2</w:t>
            </w:r>
            <w:r w:rsidR="0034680B" w:rsidRPr="006F4CEA">
              <w:rPr>
                <w:rFonts w:ascii="Garamond" w:eastAsia="Garamond" w:hAnsi="Garamond" w:cs="Garamond"/>
              </w:rPr>
              <w:t>%</w:t>
            </w:r>
          </w:p>
        </w:tc>
        <w:tc>
          <w:tcPr>
            <w:tcW w:w="1685" w:type="dxa"/>
          </w:tcPr>
          <w:p w14:paraId="5ADAACD0" w14:textId="62608C15" w:rsidR="0034680B" w:rsidRPr="006F4CEA" w:rsidRDefault="00A660C4" w:rsidP="0034680B">
            <w:pPr>
              <w:spacing w:after="0" w:line="240" w:lineRule="auto"/>
              <w:jc w:val="center"/>
            </w:pPr>
            <w:r>
              <w:rPr>
                <w:rFonts w:ascii="Garamond" w:eastAsia="Garamond" w:hAnsi="Garamond" w:cs="Garamond"/>
              </w:rPr>
              <w:t>24.7</w:t>
            </w:r>
            <w:r w:rsidR="0034680B" w:rsidRPr="006F4CEA">
              <w:rPr>
                <w:rFonts w:ascii="Garamond" w:eastAsia="Garamond" w:hAnsi="Garamond" w:cs="Garamond"/>
              </w:rPr>
              <w:t>%</w:t>
            </w:r>
          </w:p>
        </w:tc>
        <w:tc>
          <w:tcPr>
            <w:tcW w:w="2005" w:type="dxa"/>
          </w:tcPr>
          <w:p w14:paraId="12248573" w14:textId="16731FF2" w:rsidR="0034680B" w:rsidRPr="006F4CEA" w:rsidRDefault="00A660C4" w:rsidP="0034680B">
            <w:pPr>
              <w:spacing w:after="0" w:line="240" w:lineRule="auto"/>
              <w:jc w:val="center"/>
            </w:pPr>
            <w:r>
              <w:rPr>
                <w:rFonts w:ascii="Garamond" w:eastAsia="Garamond" w:hAnsi="Garamond" w:cs="Garamond"/>
              </w:rPr>
              <w:t>9.6</w:t>
            </w:r>
            <w:r w:rsidR="0034680B" w:rsidRPr="006F4CEA">
              <w:rPr>
                <w:rFonts w:ascii="Garamond" w:eastAsia="Garamond" w:hAnsi="Garamond" w:cs="Garamond"/>
              </w:rPr>
              <w:t>%</w:t>
            </w:r>
          </w:p>
        </w:tc>
        <w:tc>
          <w:tcPr>
            <w:tcW w:w="1685" w:type="dxa"/>
          </w:tcPr>
          <w:p w14:paraId="1E20571C" w14:textId="01D4A592" w:rsidR="0034680B" w:rsidRPr="006F4CEA" w:rsidRDefault="00A660C4" w:rsidP="0034680B">
            <w:pPr>
              <w:spacing w:after="0" w:line="240" w:lineRule="auto"/>
              <w:jc w:val="center"/>
            </w:pPr>
            <w:r>
              <w:rPr>
                <w:rFonts w:ascii="Garamond" w:eastAsia="Garamond" w:hAnsi="Garamond" w:cs="Garamond"/>
              </w:rPr>
              <w:t>5.9</w:t>
            </w:r>
            <w:r w:rsidR="0034680B" w:rsidRPr="006F4CEA">
              <w:rPr>
                <w:rFonts w:ascii="Garamond" w:eastAsia="Garamond" w:hAnsi="Garamond" w:cs="Garamond"/>
              </w:rPr>
              <w:t>%</w:t>
            </w:r>
          </w:p>
        </w:tc>
      </w:tr>
      <w:tr w:rsidR="0034680B" w:rsidRPr="006F4CEA" w14:paraId="3D968749" w14:textId="77777777" w:rsidTr="000E58F1">
        <w:tc>
          <w:tcPr>
            <w:tcW w:w="2610" w:type="dxa"/>
          </w:tcPr>
          <w:p w14:paraId="63FA258F" w14:textId="77777777" w:rsidR="0034680B" w:rsidRPr="006F4CEA" w:rsidRDefault="0034680B" w:rsidP="0034680B">
            <w:pPr>
              <w:spacing w:after="0" w:line="240" w:lineRule="auto"/>
            </w:pPr>
            <w:r w:rsidRPr="006F4CEA">
              <w:rPr>
                <w:rFonts w:ascii="Garamond" w:eastAsia="Garamond" w:hAnsi="Garamond" w:cs="Garamond"/>
              </w:rPr>
              <w:t xml:space="preserve">     Latin America</w:t>
            </w:r>
          </w:p>
        </w:tc>
        <w:tc>
          <w:tcPr>
            <w:tcW w:w="1530" w:type="dxa"/>
          </w:tcPr>
          <w:p w14:paraId="0E7FD2B7" w14:textId="47556107" w:rsidR="0034680B" w:rsidRPr="006F4CEA" w:rsidRDefault="00A660C4" w:rsidP="0034680B">
            <w:pPr>
              <w:spacing w:after="0" w:line="240" w:lineRule="auto"/>
              <w:jc w:val="center"/>
            </w:pPr>
            <w:r>
              <w:rPr>
                <w:rFonts w:ascii="Garamond" w:eastAsia="Garamond" w:hAnsi="Garamond" w:cs="Garamond"/>
              </w:rPr>
              <w:t>13.2</w:t>
            </w:r>
            <w:r w:rsidR="0034680B" w:rsidRPr="006F4CEA">
              <w:rPr>
                <w:rFonts w:ascii="Garamond" w:eastAsia="Garamond" w:hAnsi="Garamond" w:cs="Garamond"/>
              </w:rPr>
              <w:t>%</w:t>
            </w:r>
          </w:p>
        </w:tc>
        <w:tc>
          <w:tcPr>
            <w:tcW w:w="1685" w:type="dxa"/>
          </w:tcPr>
          <w:p w14:paraId="58C3824F" w14:textId="71891CEB" w:rsidR="0034680B" w:rsidRPr="006F4CEA" w:rsidRDefault="00A660C4" w:rsidP="00C160CD">
            <w:pPr>
              <w:spacing w:after="0" w:line="240" w:lineRule="auto"/>
              <w:jc w:val="center"/>
              <w:rPr>
                <w:rFonts w:ascii="Garamond" w:eastAsia="Garamond" w:hAnsi="Garamond" w:cs="Garamond"/>
              </w:rPr>
            </w:pPr>
            <w:r>
              <w:rPr>
                <w:rFonts w:ascii="Garamond" w:eastAsia="Garamond" w:hAnsi="Garamond" w:cs="Garamond"/>
              </w:rPr>
              <w:t>28.4</w:t>
            </w:r>
            <w:r w:rsidR="0034680B" w:rsidRPr="006F4CEA">
              <w:rPr>
                <w:rFonts w:ascii="Garamond" w:eastAsia="Garamond" w:hAnsi="Garamond" w:cs="Garamond"/>
              </w:rPr>
              <w:t>%</w:t>
            </w:r>
          </w:p>
        </w:tc>
        <w:tc>
          <w:tcPr>
            <w:tcW w:w="2005" w:type="dxa"/>
          </w:tcPr>
          <w:p w14:paraId="5F6AE3A5" w14:textId="631C162E" w:rsidR="0034680B" w:rsidRPr="006F4CEA" w:rsidRDefault="00A660C4" w:rsidP="0034680B">
            <w:pPr>
              <w:spacing w:after="0" w:line="240" w:lineRule="auto"/>
              <w:jc w:val="center"/>
            </w:pPr>
            <w:r>
              <w:rPr>
                <w:rFonts w:ascii="Garamond" w:eastAsia="Garamond" w:hAnsi="Garamond" w:cs="Garamond"/>
              </w:rPr>
              <w:t>17.4</w:t>
            </w:r>
            <w:r w:rsidR="0034680B" w:rsidRPr="006F4CEA">
              <w:rPr>
                <w:rFonts w:ascii="Garamond" w:eastAsia="Garamond" w:hAnsi="Garamond" w:cs="Garamond"/>
              </w:rPr>
              <w:t>%</w:t>
            </w:r>
          </w:p>
        </w:tc>
        <w:tc>
          <w:tcPr>
            <w:tcW w:w="1685" w:type="dxa"/>
          </w:tcPr>
          <w:p w14:paraId="22AC0DB4" w14:textId="577CC8F3" w:rsidR="0034680B" w:rsidRPr="006F4CEA" w:rsidRDefault="00A660C4" w:rsidP="0034680B">
            <w:pPr>
              <w:spacing w:after="0" w:line="240" w:lineRule="auto"/>
              <w:jc w:val="center"/>
            </w:pPr>
            <w:r>
              <w:rPr>
                <w:rFonts w:ascii="Garamond" w:eastAsia="Garamond" w:hAnsi="Garamond" w:cs="Garamond"/>
              </w:rPr>
              <w:t>7.7</w:t>
            </w:r>
            <w:r w:rsidR="0034680B" w:rsidRPr="006F4CEA">
              <w:rPr>
                <w:rFonts w:ascii="Garamond" w:eastAsia="Garamond" w:hAnsi="Garamond" w:cs="Garamond"/>
              </w:rPr>
              <w:t>%</w:t>
            </w:r>
          </w:p>
        </w:tc>
      </w:tr>
      <w:tr w:rsidR="0034680B" w:rsidRPr="006F4CEA" w14:paraId="24C41FD1" w14:textId="77777777" w:rsidTr="000E58F1">
        <w:tc>
          <w:tcPr>
            <w:tcW w:w="2610" w:type="dxa"/>
          </w:tcPr>
          <w:p w14:paraId="52D0CDA4" w14:textId="77777777" w:rsidR="0034680B" w:rsidRPr="006F4CEA" w:rsidRDefault="0034680B" w:rsidP="0034680B">
            <w:pPr>
              <w:spacing w:after="0" w:line="240" w:lineRule="auto"/>
            </w:pPr>
            <w:r w:rsidRPr="006F4CEA">
              <w:rPr>
                <w:rFonts w:ascii="Garamond" w:eastAsia="Garamond" w:hAnsi="Garamond" w:cs="Garamond"/>
              </w:rPr>
              <w:t xml:space="preserve">     Japan</w:t>
            </w:r>
          </w:p>
        </w:tc>
        <w:tc>
          <w:tcPr>
            <w:tcW w:w="1530" w:type="dxa"/>
          </w:tcPr>
          <w:p w14:paraId="2F6DE96A" w14:textId="5147E32F" w:rsidR="0034680B" w:rsidRPr="006F4CEA" w:rsidRDefault="00A660C4" w:rsidP="0034680B">
            <w:pPr>
              <w:spacing w:after="0" w:line="240" w:lineRule="auto"/>
              <w:jc w:val="center"/>
            </w:pPr>
            <w:r>
              <w:rPr>
                <w:rFonts w:ascii="Garamond" w:eastAsia="Garamond" w:hAnsi="Garamond" w:cs="Garamond"/>
              </w:rPr>
              <w:t>8.0</w:t>
            </w:r>
            <w:r w:rsidR="0034680B" w:rsidRPr="006F4CEA">
              <w:rPr>
                <w:rFonts w:ascii="Garamond" w:eastAsia="Garamond" w:hAnsi="Garamond" w:cs="Garamond"/>
              </w:rPr>
              <w:t>%</w:t>
            </w:r>
          </w:p>
        </w:tc>
        <w:tc>
          <w:tcPr>
            <w:tcW w:w="1685" w:type="dxa"/>
          </w:tcPr>
          <w:p w14:paraId="26A0635F" w14:textId="73C9925B" w:rsidR="0034680B" w:rsidRPr="006F4CEA" w:rsidRDefault="00A660C4" w:rsidP="0034680B">
            <w:pPr>
              <w:spacing w:after="0" w:line="240" w:lineRule="auto"/>
              <w:jc w:val="center"/>
            </w:pPr>
            <w:r>
              <w:rPr>
                <w:rFonts w:ascii="Garamond" w:eastAsia="Garamond" w:hAnsi="Garamond" w:cs="Garamond"/>
              </w:rPr>
              <w:t>18.9</w:t>
            </w:r>
            <w:r w:rsidR="0034680B" w:rsidRPr="00942C6E">
              <w:rPr>
                <w:rFonts w:ascii="Garamond" w:eastAsia="Garamond" w:hAnsi="Garamond" w:cs="Garamond"/>
              </w:rPr>
              <w:t>%</w:t>
            </w:r>
          </w:p>
        </w:tc>
        <w:tc>
          <w:tcPr>
            <w:tcW w:w="2005" w:type="dxa"/>
          </w:tcPr>
          <w:p w14:paraId="72110182" w14:textId="228B0300" w:rsidR="005321C5" w:rsidRPr="006F4CEA" w:rsidRDefault="00A660C4" w:rsidP="005321C5">
            <w:pPr>
              <w:spacing w:after="0" w:line="240" w:lineRule="auto"/>
              <w:jc w:val="center"/>
              <w:rPr>
                <w:rFonts w:ascii="Garamond" w:eastAsia="Garamond" w:hAnsi="Garamond" w:cs="Garamond"/>
              </w:rPr>
            </w:pPr>
            <w:r>
              <w:rPr>
                <w:rFonts w:ascii="Garamond" w:eastAsia="Garamond" w:hAnsi="Garamond" w:cs="Garamond"/>
              </w:rPr>
              <w:t>8.7</w:t>
            </w:r>
            <w:r w:rsidR="0034680B" w:rsidRPr="006F4CEA">
              <w:rPr>
                <w:rFonts w:ascii="Garamond" w:eastAsia="Garamond" w:hAnsi="Garamond" w:cs="Garamond"/>
              </w:rPr>
              <w:t>%</w:t>
            </w:r>
          </w:p>
        </w:tc>
        <w:tc>
          <w:tcPr>
            <w:tcW w:w="1685" w:type="dxa"/>
          </w:tcPr>
          <w:p w14:paraId="1173DBCE" w14:textId="07244733" w:rsidR="0034680B" w:rsidRPr="006F4CEA" w:rsidRDefault="00A660C4" w:rsidP="0034680B">
            <w:pPr>
              <w:spacing w:after="0" w:line="240" w:lineRule="auto"/>
              <w:jc w:val="center"/>
            </w:pPr>
            <w:r>
              <w:rPr>
                <w:rFonts w:ascii="Garamond" w:eastAsia="Garamond" w:hAnsi="Garamond" w:cs="Garamond"/>
              </w:rPr>
              <w:t>8.8</w:t>
            </w:r>
            <w:r w:rsidR="0034680B" w:rsidRPr="006F4CEA">
              <w:rPr>
                <w:rFonts w:ascii="Garamond" w:eastAsia="Garamond" w:hAnsi="Garamond" w:cs="Garamond"/>
              </w:rPr>
              <w:t>%</w:t>
            </w:r>
          </w:p>
        </w:tc>
      </w:tr>
      <w:tr w:rsidR="0034680B" w:rsidRPr="006F4CEA" w14:paraId="0EFC45F9" w14:textId="77777777" w:rsidTr="000E58F1">
        <w:tc>
          <w:tcPr>
            <w:tcW w:w="2610" w:type="dxa"/>
          </w:tcPr>
          <w:p w14:paraId="13054E53" w14:textId="77777777" w:rsidR="0034680B" w:rsidRPr="006F4CEA" w:rsidRDefault="0034680B" w:rsidP="0034680B">
            <w:pPr>
              <w:spacing w:after="0" w:line="240" w:lineRule="auto"/>
            </w:pPr>
            <w:r w:rsidRPr="006F4CEA">
              <w:rPr>
                <w:rFonts w:ascii="Garamond" w:eastAsia="Garamond" w:hAnsi="Garamond" w:cs="Garamond"/>
              </w:rPr>
              <w:t xml:space="preserve">     Pacific ex Japan</w:t>
            </w:r>
          </w:p>
        </w:tc>
        <w:tc>
          <w:tcPr>
            <w:tcW w:w="1530" w:type="dxa"/>
          </w:tcPr>
          <w:p w14:paraId="4D9A7EDF" w14:textId="05B6158C" w:rsidR="0034680B" w:rsidRPr="006F4CEA" w:rsidRDefault="00A660C4" w:rsidP="0034680B">
            <w:pPr>
              <w:spacing w:after="0" w:line="240" w:lineRule="auto"/>
              <w:jc w:val="center"/>
              <w:rPr>
                <w:rFonts w:ascii="Garamond" w:eastAsia="Garamond" w:hAnsi="Garamond" w:cs="Garamond"/>
              </w:rPr>
            </w:pPr>
            <w:r>
              <w:rPr>
                <w:rFonts w:ascii="Garamond" w:eastAsia="Garamond" w:hAnsi="Garamond" w:cs="Garamond"/>
              </w:rPr>
              <w:t>9.1</w:t>
            </w:r>
            <w:r w:rsidR="0034680B" w:rsidRPr="006F4CEA">
              <w:rPr>
                <w:rFonts w:ascii="Garamond" w:eastAsia="Garamond" w:hAnsi="Garamond" w:cs="Garamond"/>
              </w:rPr>
              <w:t>%</w:t>
            </w:r>
          </w:p>
        </w:tc>
        <w:tc>
          <w:tcPr>
            <w:tcW w:w="1685" w:type="dxa"/>
          </w:tcPr>
          <w:p w14:paraId="3B021E1C" w14:textId="6A56A8F2" w:rsidR="0034680B" w:rsidRPr="006F4CEA" w:rsidRDefault="00A660C4" w:rsidP="00C160CD">
            <w:pPr>
              <w:spacing w:after="0" w:line="240" w:lineRule="auto"/>
              <w:jc w:val="center"/>
            </w:pPr>
            <w:r>
              <w:rPr>
                <w:rFonts w:ascii="Garamond" w:eastAsia="Garamond" w:hAnsi="Garamond" w:cs="Garamond"/>
              </w:rPr>
              <w:t>20.0</w:t>
            </w:r>
            <w:r w:rsidR="0034680B" w:rsidRPr="006F4CEA">
              <w:rPr>
                <w:rFonts w:ascii="Garamond" w:eastAsia="Garamond" w:hAnsi="Garamond" w:cs="Garamond"/>
              </w:rPr>
              <w:t>%</w:t>
            </w:r>
          </w:p>
        </w:tc>
        <w:tc>
          <w:tcPr>
            <w:tcW w:w="2005" w:type="dxa"/>
          </w:tcPr>
          <w:p w14:paraId="5B49DDA1" w14:textId="451E45C4" w:rsidR="0034680B" w:rsidRPr="006F4CEA" w:rsidRDefault="00A660C4" w:rsidP="0034680B">
            <w:pPr>
              <w:spacing w:after="0" w:line="240" w:lineRule="auto"/>
              <w:jc w:val="center"/>
            </w:pPr>
            <w:r>
              <w:rPr>
                <w:rFonts w:ascii="Garamond" w:eastAsia="Garamond" w:hAnsi="Garamond" w:cs="Garamond"/>
              </w:rPr>
              <w:t>12.0</w:t>
            </w:r>
            <w:r w:rsidR="0034680B" w:rsidRPr="006F4CEA">
              <w:rPr>
                <w:rFonts w:ascii="Garamond" w:eastAsia="Garamond" w:hAnsi="Garamond" w:cs="Garamond"/>
              </w:rPr>
              <w:t>%</w:t>
            </w:r>
          </w:p>
        </w:tc>
        <w:tc>
          <w:tcPr>
            <w:tcW w:w="1685" w:type="dxa"/>
          </w:tcPr>
          <w:p w14:paraId="3BC851F0" w14:textId="78E5EA72" w:rsidR="0034680B" w:rsidRPr="006F4CEA" w:rsidRDefault="00A660C4" w:rsidP="0034680B">
            <w:pPr>
              <w:spacing w:after="0" w:line="240" w:lineRule="auto"/>
              <w:jc w:val="center"/>
            </w:pPr>
            <w:r>
              <w:rPr>
                <w:rFonts w:ascii="Garamond" w:eastAsia="Garamond" w:hAnsi="Garamond" w:cs="Garamond"/>
              </w:rPr>
              <w:t>6.3</w:t>
            </w:r>
            <w:r w:rsidR="0034680B" w:rsidRPr="006F4CEA">
              <w:rPr>
                <w:rFonts w:ascii="Garamond" w:eastAsia="Garamond" w:hAnsi="Garamond" w:cs="Garamond"/>
              </w:rPr>
              <w:t>%</w:t>
            </w:r>
          </w:p>
        </w:tc>
      </w:tr>
      <w:tr w:rsidR="0034680B" w:rsidRPr="0034680B" w14:paraId="5C61BE7F" w14:textId="77777777" w:rsidTr="000E58F1">
        <w:tc>
          <w:tcPr>
            <w:tcW w:w="2610" w:type="dxa"/>
          </w:tcPr>
          <w:p w14:paraId="7F151681" w14:textId="77777777" w:rsidR="0034680B" w:rsidRPr="006F4CEA" w:rsidRDefault="0034680B" w:rsidP="0034680B">
            <w:pPr>
              <w:spacing w:after="0" w:line="240" w:lineRule="auto"/>
              <w:rPr>
                <w:rFonts w:ascii="Garamond" w:eastAsia="Garamond" w:hAnsi="Garamond" w:cs="Garamond"/>
              </w:rPr>
            </w:pPr>
            <w:r w:rsidRPr="006F4CEA">
              <w:rPr>
                <w:rFonts w:ascii="Garamond" w:eastAsia="Garamond" w:hAnsi="Garamond" w:cs="Garamond"/>
              </w:rPr>
              <w:t xml:space="preserve">     China Region</w:t>
            </w:r>
          </w:p>
        </w:tc>
        <w:tc>
          <w:tcPr>
            <w:tcW w:w="1530" w:type="dxa"/>
          </w:tcPr>
          <w:p w14:paraId="670D43C7" w14:textId="2A8FEE0E" w:rsidR="0034680B" w:rsidRPr="006F4CEA" w:rsidRDefault="00A660C4" w:rsidP="0034680B">
            <w:pPr>
              <w:spacing w:after="0" w:line="240" w:lineRule="auto"/>
              <w:jc w:val="center"/>
              <w:rPr>
                <w:rFonts w:ascii="Garamond" w:eastAsia="Garamond" w:hAnsi="Garamond" w:cs="Garamond"/>
              </w:rPr>
            </w:pPr>
            <w:r>
              <w:rPr>
                <w:rFonts w:ascii="Garamond" w:eastAsia="Garamond" w:hAnsi="Garamond" w:cs="Garamond"/>
              </w:rPr>
              <w:t>12.1</w:t>
            </w:r>
            <w:r w:rsidR="0034680B" w:rsidRPr="006F4CEA">
              <w:rPr>
                <w:rFonts w:ascii="Garamond" w:eastAsia="Garamond" w:hAnsi="Garamond" w:cs="Garamond"/>
              </w:rPr>
              <w:t>%</w:t>
            </w:r>
          </w:p>
        </w:tc>
        <w:tc>
          <w:tcPr>
            <w:tcW w:w="1685" w:type="dxa"/>
          </w:tcPr>
          <w:p w14:paraId="02EE1F4F" w14:textId="3D15EC21" w:rsidR="0034680B" w:rsidRPr="006F4CEA" w:rsidRDefault="00A660C4" w:rsidP="0034680B">
            <w:pPr>
              <w:spacing w:after="0" w:line="240" w:lineRule="auto"/>
              <w:jc w:val="center"/>
              <w:rPr>
                <w:rFonts w:ascii="Garamond" w:eastAsia="Garamond" w:hAnsi="Garamond" w:cs="Garamond"/>
              </w:rPr>
            </w:pPr>
            <w:r>
              <w:rPr>
                <w:rFonts w:ascii="Garamond" w:eastAsia="Garamond" w:hAnsi="Garamond" w:cs="Garamond"/>
              </w:rPr>
              <w:t>25.9</w:t>
            </w:r>
            <w:r w:rsidR="0034680B" w:rsidRPr="006F4CEA">
              <w:rPr>
                <w:rFonts w:ascii="Garamond" w:eastAsia="Garamond" w:hAnsi="Garamond" w:cs="Garamond"/>
              </w:rPr>
              <w:t>%</w:t>
            </w:r>
          </w:p>
        </w:tc>
        <w:tc>
          <w:tcPr>
            <w:tcW w:w="2005" w:type="dxa"/>
          </w:tcPr>
          <w:p w14:paraId="0433D067" w14:textId="6E7302C6" w:rsidR="0034680B" w:rsidRPr="006F4CEA" w:rsidRDefault="00A660C4" w:rsidP="0034680B">
            <w:pPr>
              <w:spacing w:after="0" w:line="240" w:lineRule="auto"/>
              <w:jc w:val="center"/>
              <w:rPr>
                <w:rFonts w:ascii="Garamond" w:eastAsia="Garamond" w:hAnsi="Garamond" w:cs="Garamond"/>
              </w:rPr>
            </w:pPr>
            <w:r>
              <w:rPr>
                <w:rFonts w:ascii="Garamond" w:eastAsia="Garamond" w:hAnsi="Garamond" w:cs="Garamond"/>
              </w:rPr>
              <w:t>12.0</w:t>
            </w:r>
            <w:r w:rsidR="0034680B" w:rsidRPr="006F4CEA">
              <w:rPr>
                <w:rFonts w:ascii="Garamond" w:eastAsia="Garamond" w:hAnsi="Garamond" w:cs="Garamond"/>
              </w:rPr>
              <w:t>%</w:t>
            </w:r>
          </w:p>
        </w:tc>
        <w:tc>
          <w:tcPr>
            <w:tcW w:w="1685" w:type="dxa"/>
          </w:tcPr>
          <w:p w14:paraId="52CEA376" w14:textId="58C20439" w:rsidR="0034680B" w:rsidRPr="0034680B" w:rsidRDefault="00A660C4" w:rsidP="0034680B">
            <w:pPr>
              <w:spacing w:after="0" w:line="240" w:lineRule="auto"/>
              <w:jc w:val="center"/>
              <w:rPr>
                <w:rFonts w:ascii="Garamond" w:eastAsia="Garamond" w:hAnsi="Garamond" w:cs="Garamond"/>
              </w:rPr>
            </w:pPr>
            <w:r>
              <w:rPr>
                <w:rFonts w:ascii="Garamond" w:eastAsia="Garamond" w:hAnsi="Garamond" w:cs="Garamond"/>
              </w:rPr>
              <w:t>6.1</w:t>
            </w:r>
            <w:r w:rsidR="0034680B" w:rsidRPr="006F4CEA">
              <w:rPr>
                <w:rFonts w:ascii="Garamond" w:eastAsia="Garamond" w:hAnsi="Garamond" w:cs="Garamond"/>
              </w:rPr>
              <w:t>%</w:t>
            </w:r>
          </w:p>
        </w:tc>
      </w:tr>
      <w:tr w:rsidR="0034680B" w:rsidRPr="0034680B" w14:paraId="7655DD7D" w14:textId="77777777" w:rsidTr="000E58F1">
        <w:tc>
          <w:tcPr>
            <w:tcW w:w="2610" w:type="dxa"/>
          </w:tcPr>
          <w:p w14:paraId="2CD5FA7C" w14:textId="5EEA7B62" w:rsidR="0034680B" w:rsidRPr="0034680B" w:rsidRDefault="004E78D2" w:rsidP="0034680B">
            <w:pPr>
              <w:spacing w:after="0" w:line="240" w:lineRule="auto"/>
              <w:rPr>
                <w:rFonts w:ascii="Garamond" w:eastAsia="Garamond" w:hAnsi="Garamond" w:cs="Garamond"/>
              </w:rPr>
            </w:pPr>
            <w:r>
              <w:rPr>
                <w:rFonts w:ascii="Garamond" w:eastAsia="Garamond" w:hAnsi="Garamond" w:cs="Garamond"/>
              </w:rPr>
              <w:t xml:space="preserve">     India</w:t>
            </w:r>
          </w:p>
        </w:tc>
        <w:tc>
          <w:tcPr>
            <w:tcW w:w="1530" w:type="dxa"/>
          </w:tcPr>
          <w:p w14:paraId="27F7338D" w14:textId="713B91AC" w:rsidR="0034680B" w:rsidRPr="0034680B" w:rsidRDefault="00A660C4" w:rsidP="0034680B">
            <w:pPr>
              <w:spacing w:after="0" w:line="240" w:lineRule="auto"/>
              <w:jc w:val="center"/>
              <w:rPr>
                <w:rFonts w:ascii="Garamond" w:eastAsia="Garamond" w:hAnsi="Garamond" w:cs="Garamond"/>
              </w:rPr>
            </w:pPr>
            <w:r>
              <w:rPr>
                <w:rFonts w:ascii="Garamond" w:eastAsia="Garamond" w:hAnsi="Garamond" w:cs="Garamond"/>
              </w:rPr>
              <w:t>4.4</w:t>
            </w:r>
            <w:r w:rsidR="004E78D2">
              <w:rPr>
                <w:rFonts w:ascii="Garamond" w:eastAsia="Garamond" w:hAnsi="Garamond" w:cs="Garamond"/>
              </w:rPr>
              <w:t>%</w:t>
            </w:r>
          </w:p>
        </w:tc>
        <w:tc>
          <w:tcPr>
            <w:tcW w:w="1685" w:type="dxa"/>
          </w:tcPr>
          <w:p w14:paraId="51816D28" w14:textId="5B4A9B63" w:rsidR="0034680B" w:rsidRPr="0034680B" w:rsidRDefault="00A660C4" w:rsidP="0034680B">
            <w:pPr>
              <w:spacing w:after="0" w:line="240" w:lineRule="auto"/>
              <w:jc w:val="center"/>
              <w:rPr>
                <w:rFonts w:ascii="Garamond" w:eastAsia="Garamond" w:hAnsi="Garamond" w:cs="Garamond"/>
              </w:rPr>
            </w:pPr>
            <w:r>
              <w:rPr>
                <w:rFonts w:ascii="Garamond" w:eastAsia="Garamond" w:hAnsi="Garamond" w:cs="Garamond"/>
              </w:rPr>
              <w:t>2.3</w:t>
            </w:r>
            <w:r w:rsidR="004E78D2">
              <w:rPr>
                <w:rFonts w:ascii="Garamond" w:eastAsia="Garamond" w:hAnsi="Garamond" w:cs="Garamond"/>
              </w:rPr>
              <w:t>%</w:t>
            </w:r>
          </w:p>
        </w:tc>
        <w:tc>
          <w:tcPr>
            <w:tcW w:w="2005" w:type="dxa"/>
          </w:tcPr>
          <w:p w14:paraId="6D457590" w14:textId="0CA8CC37" w:rsidR="0034680B" w:rsidRPr="0034680B" w:rsidRDefault="00A660C4" w:rsidP="0034680B">
            <w:pPr>
              <w:spacing w:after="0" w:line="240" w:lineRule="auto"/>
              <w:jc w:val="center"/>
              <w:rPr>
                <w:rFonts w:ascii="Garamond" w:eastAsia="Garamond" w:hAnsi="Garamond" w:cs="Garamond"/>
              </w:rPr>
            </w:pPr>
            <w:r>
              <w:rPr>
                <w:rFonts w:ascii="Garamond" w:eastAsia="Garamond" w:hAnsi="Garamond" w:cs="Garamond"/>
              </w:rPr>
              <w:t>8.4</w:t>
            </w:r>
            <w:r w:rsidR="004E78D2">
              <w:rPr>
                <w:rFonts w:ascii="Garamond" w:eastAsia="Garamond" w:hAnsi="Garamond" w:cs="Garamond"/>
              </w:rPr>
              <w:t>%</w:t>
            </w:r>
          </w:p>
        </w:tc>
        <w:tc>
          <w:tcPr>
            <w:tcW w:w="1685" w:type="dxa"/>
          </w:tcPr>
          <w:p w14:paraId="1CBC13F2" w14:textId="4D664B8C" w:rsidR="0034680B" w:rsidRPr="0034680B" w:rsidRDefault="00A660C4" w:rsidP="0034680B">
            <w:pPr>
              <w:spacing w:after="0" w:line="240" w:lineRule="auto"/>
              <w:jc w:val="center"/>
              <w:rPr>
                <w:rFonts w:ascii="Garamond" w:eastAsia="Garamond" w:hAnsi="Garamond" w:cs="Garamond"/>
              </w:rPr>
            </w:pPr>
            <w:r>
              <w:rPr>
                <w:rFonts w:ascii="Garamond" w:eastAsia="Garamond" w:hAnsi="Garamond" w:cs="Garamond"/>
              </w:rPr>
              <w:t>4.2</w:t>
            </w:r>
            <w:r w:rsidR="004E78D2">
              <w:rPr>
                <w:rFonts w:ascii="Garamond" w:eastAsia="Garamond" w:hAnsi="Garamond" w:cs="Garamond"/>
              </w:rPr>
              <w:t>%</w:t>
            </w:r>
          </w:p>
        </w:tc>
      </w:tr>
      <w:tr w:rsidR="004E78D2" w:rsidRPr="0034680B" w14:paraId="3995C701" w14:textId="77777777" w:rsidTr="000E58F1">
        <w:tc>
          <w:tcPr>
            <w:tcW w:w="2610" w:type="dxa"/>
          </w:tcPr>
          <w:p w14:paraId="2FB86464" w14:textId="77777777" w:rsidR="004E78D2" w:rsidRPr="0034680B" w:rsidRDefault="004E78D2" w:rsidP="0034680B">
            <w:pPr>
              <w:spacing w:after="0" w:line="240" w:lineRule="auto"/>
              <w:rPr>
                <w:rFonts w:ascii="Garamond" w:eastAsia="Garamond" w:hAnsi="Garamond" w:cs="Garamond"/>
              </w:rPr>
            </w:pPr>
          </w:p>
        </w:tc>
        <w:tc>
          <w:tcPr>
            <w:tcW w:w="1530" w:type="dxa"/>
          </w:tcPr>
          <w:p w14:paraId="4FF01B2E" w14:textId="77777777" w:rsidR="004E78D2" w:rsidRPr="0034680B" w:rsidRDefault="004E78D2" w:rsidP="0034680B">
            <w:pPr>
              <w:spacing w:after="0" w:line="240" w:lineRule="auto"/>
              <w:jc w:val="center"/>
              <w:rPr>
                <w:rFonts w:ascii="Garamond" w:eastAsia="Garamond" w:hAnsi="Garamond" w:cs="Garamond"/>
              </w:rPr>
            </w:pPr>
          </w:p>
        </w:tc>
        <w:tc>
          <w:tcPr>
            <w:tcW w:w="1685" w:type="dxa"/>
          </w:tcPr>
          <w:p w14:paraId="494F9F28" w14:textId="77777777" w:rsidR="004E78D2" w:rsidRPr="0034680B" w:rsidRDefault="004E78D2" w:rsidP="0034680B">
            <w:pPr>
              <w:spacing w:after="0" w:line="240" w:lineRule="auto"/>
              <w:jc w:val="center"/>
              <w:rPr>
                <w:rFonts w:ascii="Garamond" w:eastAsia="Garamond" w:hAnsi="Garamond" w:cs="Garamond"/>
              </w:rPr>
            </w:pPr>
          </w:p>
        </w:tc>
        <w:tc>
          <w:tcPr>
            <w:tcW w:w="2005" w:type="dxa"/>
          </w:tcPr>
          <w:p w14:paraId="0E99AD82" w14:textId="77777777" w:rsidR="004E78D2" w:rsidRPr="0034680B" w:rsidRDefault="004E78D2" w:rsidP="0034680B">
            <w:pPr>
              <w:spacing w:after="0" w:line="240" w:lineRule="auto"/>
              <w:jc w:val="center"/>
              <w:rPr>
                <w:rFonts w:ascii="Garamond" w:eastAsia="Garamond" w:hAnsi="Garamond" w:cs="Garamond"/>
              </w:rPr>
            </w:pPr>
          </w:p>
        </w:tc>
        <w:tc>
          <w:tcPr>
            <w:tcW w:w="1685" w:type="dxa"/>
          </w:tcPr>
          <w:p w14:paraId="38A1FDE3" w14:textId="77777777" w:rsidR="004E78D2" w:rsidRPr="0034680B" w:rsidRDefault="004E78D2" w:rsidP="0034680B">
            <w:pPr>
              <w:spacing w:after="0" w:line="240" w:lineRule="auto"/>
              <w:jc w:val="center"/>
              <w:rPr>
                <w:rFonts w:ascii="Garamond" w:eastAsia="Garamond" w:hAnsi="Garamond" w:cs="Garamond"/>
              </w:rPr>
            </w:pPr>
          </w:p>
        </w:tc>
      </w:tr>
      <w:tr w:rsidR="0034680B" w:rsidRPr="0034680B" w14:paraId="0123ACE6" w14:textId="77777777" w:rsidTr="000E58F1">
        <w:tc>
          <w:tcPr>
            <w:tcW w:w="2610" w:type="dxa"/>
          </w:tcPr>
          <w:p w14:paraId="571EF58D" w14:textId="77777777" w:rsidR="0034680B" w:rsidRPr="0034680B" w:rsidRDefault="0034680B" w:rsidP="0034680B">
            <w:pPr>
              <w:spacing w:after="0" w:line="240" w:lineRule="auto"/>
              <w:rPr>
                <w:rFonts w:ascii="Garamond" w:eastAsia="Garamond" w:hAnsi="Garamond" w:cs="Garamond"/>
              </w:rPr>
            </w:pPr>
            <w:r w:rsidRPr="0034680B">
              <w:rPr>
                <w:rFonts w:ascii="Garamond" w:eastAsia="Garamond" w:hAnsi="Garamond" w:cs="Garamond"/>
              </w:rPr>
              <w:t>Corporate Bond</w:t>
            </w:r>
          </w:p>
        </w:tc>
        <w:tc>
          <w:tcPr>
            <w:tcW w:w="1530" w:type="dxa"/>
          </w:tcPr>
          <w:p w14:paraId="59BF06DA" w14:textId="77777777" w:rsidR="0034680B" w:rsidRPr="0034680B" w:rsidRDefault="0034680B" w:rsidP="0034680B">
            <w:pPr>
              <w:spacing w:after="0" w:line="240" w:lineRule="auto"/>
              <w:jc w:val="center"/>
              <w:rPr>
                <w:rFonts w:ascii="Garamond" w:eastAsia="Garamond" w:hAnsi="Garamond" w:cs="Garamond"/>
              </w:rPr>
            </w:pPr>
          </w:p>
        </w:tc>
        <w:tc>
          <w:tcPr>
            <w:tcW w:w="1685" w:type="dxa"/>
          </w:tcPr>
          <w:p w14:paraId="1076B0DD" w14:textId="77777777" w:rsidR="0034680B" w:rsidRPr="0034680B" w:rsidRDefault="0034680B" w:rsidP="0034680B">
            <w:pPr>
              <w:spacing w:after="0" w:line="240" w:lineRule="auto"/>
              <w:jc w:val="center"/>
              <w:rPr>
                <w:rFonts w:ascii="Garamond" w:eastAsia="Garamond" w:hAnsi="Garamond" w:cs="Garamond"/>
              </w:rPr>
            </w:pPr>
          </w:p>
        </w:tc>
        <w:tc>
          <w:tcPr>
            <w:tcW w:w="2005" w:type="dxa"/>
          </w:tcPr>
          <w:p w14:paraId="346BD5B1" w14:textId="77777777" w:rsidR="0034680B" w:rsidRPr="0034680B" w:rsidRDefault="0034680B" w:rsidP="0034680B">
            <w:pPr>
              <w:spacing w:after="0" w:line="240" w:lineRule="auto"/>
              <w:jc w:val="center"/>
              <w:rPr>
                <w:rFonts w:ascii="Garamond" w:eastAsia="Garamond" w:hAnsi="Garamond" w:cs="Garamond"/>
              </w:rPr>
            </w:pPr>
          </w:p>
        </w:tc>
        <w:tc>
          <w:tcPr>
            <w:tcW w:w="1685" w:type="dxa"/>
          </w:tcPr>
          <w:p w14:paraId="27F1C51D" w14:textId="77777777" w:rsidR="0034680B" w:rsidRPr="0034680B" w:rsidRDefault="0034680B" w:rsidP="0034680B">
            <w:pPr>
              <w:spacing w:after="0" w:line="240" w:lineRule="auto"/>
              <w:jc w:val="center"/>
              <w:rPr>
                <w:rFonts w:ascii="Garamond" w:eastAsia="Garamond" w:hAnsi="Garamond" w:cs="Garamond"/>
              </w:rPr>
            </w:pPr>
          </w:p>
        </w:tc>
      </w:tr>
      <w:tr w:rsidR="0034680B" w:rsidRPr="0034680B" w14:paraId="1439DD4F" w14:textId="77777777" w:rsidTr="000E58F1">
        <w:tc>
          <w:tcPr>
            <w:tcW w:w="2610" w:type="dxa"/>
          </w:tcPr>
          <w:p w14:paraId="50ACB258" w14:textId="77777777" w:rsidR="0034680B" w:rsidRPr="0034680B" w:rsidRDefault="0034680B" w:rsidP="0034680B">
            <w:pPr>
              <w:spacing w:after="0" w:line="240" w:lineRule="auto"/>
              <w:rPr>
                <w:rFonts w:ascii="Garamond" w:eastAsia="Garamond" w:hAnsi="Garamond" w:cs="Garamond"/>
              </w:rPr>
            </w:pPr>
            <w:r w:rsidRPr="0034680B">
              <w:rPr>
                <w:rFonts w:ascii="Garamond" w:eastAsia="Garamond" w:hAnsi="Garamond" w:cs="Garamond"/>
              </w:rPr>
              <w:t xml:space="preserve">      Long</w:t>
            </w:r>
          </w:p>
        </w:tc>
        <w:tc>
          <w:tcPr>
            <w:tcW w:w="1530" w:type="dxa"/>
          </w:tcPr>
          <w:p w14:paraId="0C42BC0E" w14:textId="103FD671" w:rsidR="0034680B" w:rsidRPr="0034680B" w:rsidRDefault="00A660C4" w:rsidP="0034680B">
            <w:pPr>
              <w:spacing w:after="0" w:line="240" w:lineRule="auto"/>
              <w:jc w:val="center"/>
              <w:rPr>
                <w:rFonts w:ascii="Garamond" w:eastAsia="Garamond" w:hAnsi="Garamond" w:cs="Garamond"/>
              </w:rPr>
            </w:pPr>
            <w:r>
              <w:rPr>
                <w:rFonts w:ascii="Garamond" w:eastAsia="Garamond" w:hAnsi="Garamond" w:cs="Garamond"/>
              </w:rPr>
              <w:t>0.2</w:t>
            </w:r>
            <w:r w:rsidR="0034680B" w:rsidRPr="0034680B">
              <w:rPr>
                <w:rFonts w:ascii="Garamond" w:eastAsia="Garamond" w:hAnsi="Garamond" w:cs="Garamond"/>
              </w:rPr>
              <w:t>%</w:t>
            </w:r>
          </w:p>
        </w:tc>
        <w:tc>
          <w:tcPr>
            <w:tcW w:w="1685" w:type="dxa"/>
          </w:tcPr>
          <w:p w14:paraId="77351B1B" w14:textId="3C9539E3" w:rsidR="0034680B" w:rsidRPr="0034680B" w:rsidRDefault="00A660C4" w:rsidP="0034680B">
            <w:pPr>
              <w:spacing w:after="0" w:line="240" w:lineRule="auto"/>
              <w:jc w:val="center"/>
              <w:rPr>
                <w:rFonts w:ascii="Garamond" w:eastAsia="Garamond" w:hAnsi="Garamond" w:cs="Garamond"/>
              </w:rPr>
            </w:pPr>
            <w:r>
              <w:rPr>
                <w:rFonts w:ascii="Garamond" w:eastAsia="Garamond" w:hAnsi="Garamond" w:cs="Garamond"/>
              </w:rPr>
              <w:t>19.3</w:t>
            </w:r>
            <w:r w:rsidR="0034680B" w:rsidRPr="0034680B">
              <w:rPr>
                <w:rFonts w:ascii="Garamond" w:eastAsia="Garamond" w:hAnsi="Garamond" w:cs="Garamond"/>
              </w:rPr>
              <w:t>%</w:t>
            </w:r>
          </w:p>
        </w:tc>
        <w:tc>
          <w:tcPr>
            <w:tcW w:w="2005" w:type="dxa"/>
          </w:tcPr>
          <w:p w14:paraId="4B5DD996" w14:textId="19A4A836" w:rsidR="0034680B" w:rsidRPr="0034680B" w:rsidRDefault="00A660C4" w:rsidP="0034680B">
            <w:pPr>
              <w:spacing w:after="0" w:line="240" w:lineRule="auto"/>
              <w:jc w:val="center"/>
              <w:rPr>
                <w:rFonts w:ascii="Garamond" w:eastAsia="Garamond" w:hAnsi="Garamond" w:cs="Garamond"/>
              </w:rPr>
            </w:pPr>
            <w:r>
              <w:rPr>
                <w:rFonts w:ascii="Garamond" w:eastAsia="Garamond" w:hAnsi="Garamond" w:cs="Garamond"/>
              </w:rPr>
              <w:t>7.9</w:t>
            </w:r>
            <w:r w:rsidR="0034680B" w:rsidRPr="0034680B">
              <w:rPr>
                <w:rFonts w:ascii="Garamond" w:eastAsia="Garamond" w:hAnsi="Garamond" w:cs="Garamond"/>
              </w:rPr>
              <w:t>%</w:t>
            </w:r>
          </w:p>
        </w:tc>
        <w:tc>
          <w:tcPr>
            <w:tcW w:w="1685" w:type="dxa"/>
          </w:tcPr>
          <w:p w14:paraId="6A713637" w14:textId="4BE8FF27" w:rsidR="0034680B" w:rsidRPr="0034680B" w:rsidRDefault="00A660C4" w:rsidP="0034680B">
            <w:pPr>
              <w:spacing w:after="0" w:line="240" w:lineRule="auto"/>
              <w:jc w:val="center"/>
              <w:rPr>
                <w:rFonts w:ascii="Garamond" w:eastAsia="Garamond" w:hAnsi="Garamond" w:cs="Garamond"/>
              </w:rPr>
            </w:pPr>
            <w:r>
              <w:rPr>
                <w:rFonts w:ascii="Garamond" w:eastAsia="Garamond" w:hAnsi="Garamond" w:cs="Garamond"/>
              </w:rPr>
              <w:t>5.5</w:t>
            </w:r>
            <w:r w:rsidR="0034680B" w:rsidRPr="0034680B">
              <w:rPr>
                <w:rFonts w:ascii="Garamond" w:eastAsia="Garamond" w:hAnsi="Garamond" w:cs="Garamond"/>
              </w:rPr>
              <w:t>%</w:t>
            </w:r>
          </w:p>
        </w:tc>
      </w:tr>
      <w:tr w:rsidR="0034680B" w:rsidRPr="0034680B" w14:paraId="3701FB27" w14:textId="77777777" w:rsidTr="000E58F1">
        <w:tc>
          <w:tcPr>
            <w:tcW w:w="2610" w:type="dxa"/>
          </w:tcPr>
          <w:p w14:paraId="0AEBE6CF" w14:textId="77777777" w:rsidR="0034680B" w:rsidRPr="0034680B" w:rsidRDefault="0034680B" w:rsidP="0034680B">
            <w:pPr>
              <w:spacing w:after="0" w:line="240" w:lineRule="auto"/>
              <w:rPr>
                <w:rFonts w:ascii="Garamond" w:eastAsia="Garamond" w:hAnsi="Garamond" w:cs="Garamond"/>
              </w:rPr>
            </w:pPr>
            <w:r w:rsidRPr="0034680B">
              <w:rPr>
                <w:rFonts w:ascii="Garamond" w:eastAsia="Garamond" w:hAnsi="Garamond" w:cs="Garamond"/>
              </w:rPr>
              <w:t xml:space="preserve">      Intermediate</w:t>
            </w:r>
          </w:p>
        </w:tc>
        <w:tc>
          <w:tcPr>
            <w:tcW w:w="1530" w:type="dxa"/>
          </w:tcPr>
          <w:p w14:paraId="17025524" w14:textId="3B483E80" w:rsidR="0034680B" w:rsidRPr="0034680B" w:rsidRDefault="00A660C4" w:rsidP="0034680B">
            <w:pPr>
              <w:spacing w:after="0" w:line="240" w:lineRule="auto"/>
              <w:jc w:val="center"/>
              <w:rPr>
                <w:rFonts w:ascii="Garamond" w:eastAsia="Garamond" w:hAnsi="Garamond" w:cs="Garamond"/>
              </w:rPr>
            </w:pPr>
            <w:r>
              <w:rPr>
                <w:rFonts w:ascii="Garamond" w:eastAsia="Garamond" w:hAnsi="Garamond" w:cs="Garamond"/>
              </w:rPr>
              <w:t>0.1</w:t>
            </w:r>
            <w:r w:rsidR="0034680B" w:rsidRPr="0034680B">
              <w:rPr>
                <w:rFonts w:ascii="Garamond" w:eastAsia="Garamond" w:hAnsi="Garamond" w:cs="Garamond"/>
              </w:rPr>
              <w:t>%</w:t>
            </w:r>
          </w:p>
        </w:tc>
        <w:tc>
          <w:tcPr>
            <w:tcW w:w="1685" w:type="dxa"/>
          </w:tcPr>
          <w:p w14:paraId="4F88F38F" w14:textId="3D605A74" w:rsidR="0034680B" w:rsidRPr="0034680B" w:rsidRDefault="00A660C4" w:rsidP="0034680B">
            <w:pPr>
              <w:spacing w:after="0" w:line="240" w:lineRule="auto"/>
              <w:jc w:val="center"/>
              <w:rPr>
                <w:rFonts w:ascii="Garamond" w:eastAsia="Garamond" w:hAnsi="Garamond" w:cs="Garamond"/>
              </w:rPr>
            </w:pPr>
            <w:r>
              <w:rPr>
                <w:rFonts w:ascii="Garamond" w:eastAsia="Garamond" w:hAnsi="Garamond" w:cs="Garamond"/>
              </w:rPr>
              <w:t>8.1</w:t>
            </w:r>
            <w:r w:rsidR="0034680B" w:rsidRPr="0034680B">
              <w:rPr>
                <w:rFonts w:ascii="Garamond" w:eastAsia="Garamond" w:hAnsi="Garamond" w:cs="Garamond"/>
              </w:rPr>
              <w:t>%</w:t>
            </w:r>
          </w:p>
        </w:tc>
        <w:tc>
          <w:tcPr>
            <w:tcW w:w="2005" w:type="dxa"/>
          </w:tcPr>
          <w:p w14:paraId="53F4989A" w14:textId="2040E239" w:rsidR="0034680B" w:rsidRPr="0034680B" w:rsidRDefault="00A660C4" w:rsidP="0034680B">
            <w:pPr>
              <w:spacing w:after="0" w:line="240" w:lineRule="auto"/>
              <w:jc w:val="center"/>
              <w:rPr>
                <w:rFonts w:ascii="Garamond" w:eastAsia="Garamond" w:hAnsi="Garamond" w:cs="Garamond"/>
              </w:rPr>
            </w:pPr>
            <w:r>
              <w:rPr>
                <w:rFonts w:ascii="Garamond" w:eastAsia="Garamond" w:hAnsi="Garamond" w:cs="Garamond"/>
              </w:rPr>
              <w:t>3.6</w:t>
            </w:r>
            <w:r w:rsidR="0034680B" w:rsidRPr="0034680B">
              <w:rPr>
                <w:rFonts w:ascii="Garamond" w:eastAsia="Garamond" w:hAnsi="Garamond" w:cs="Garamond"/>
              </w:rPr>
              <w:t>%</w:t>
            </w:r>
          </w:p>
        </w:tc>
        <w:tc>
          <w:tcPr>
            <w:tcW w:w="1685" w:type="dxa"/>
          </w:tcPr>
          <w:p w14:paraId="698F3C1C" w14:textId="6CDA9538" w:rsidR="0034680B" w:rsidRPr="0034680B" w:rsidRDefault="00A660C4" w:rsidP="0034680B">
            <w:pPr>
              <w:spacing w:after="0" w:line="240" w:lineRule="auto"/>
              <w:jc w:val="center"/>
              <w:rPr>
                <w:rFonts w:ascii="Garamond" w:eastAsia="Garamond" w:hAnsi="Garamond" w:cs="Garamond"/>
              </w:rPr>
            </w:pPr>
            <w:r>
              <w:rPr>
                <w:rFonts w:ascii="Garamond" w:eastAsia="Garamond" w:hAnsi="Garamond" w:cs="Garamond"/>
              </w:rPr>
              <w:t>2.7</w:t>
            </w:r>
            <w:r w:rsidR="0034680B" w:rsidRPr="0034680B">
              <w:rPr>
                <w:rFonts w:ascii="Garamond" w:eastAsia="Garamond" w:hAnsi="Garamond" w:cs="Garamond"/>
              </w:rPr>
              <w:t>%</w:t>
            </w:r>
          </w:p>
        </w:tc>
      </w:tr>
      <w:tr w:rsidR="0034680B" w:rsidRPr="0034680B" w14:paraId="251698FB" w14:textId="77777777" w:rsidTr="000E58F1">
        <w:trPr>
          <w:trHeight w:val="197"/>
        </w:trPr>
        <w:tc>
          <w:tcPr>
            <w:tcW w:w="2610" w:type="dxa"/>
          </w:tcPr>
          <w:p w14:paraId="620CE01B" w14:textId="77777777" w:rsidR="0034680B" w:rsidRPr="0034680B" w:rsidRDefault="0034680B" w:rsidP="0034680B">
            <w:pPr>
              <w:spacing w:after="0" w:line="240" w:lineRule="auto"/>
              <w:rPr>
                <w:rFonts w:ascii="Garamond" w:eastAsia="Garamond" w:hAnsi="Garamond" w:cs="Garamond"/>
              </w:rPr>
            </w:pPr>
            <w:r w:rsidRPr="0034680B">
              <w:rPr>
                <w:rFonts w:ascii="Garamond" w:eastAsia="Garamond" w:hAnsi="Garamond" w:cs="Garamond"/>
              </w:rPr>
              <w:t xml:space="preserve">      Short</w:t>
            </w:r>
          </w:p>
        </w:tc>
        <w:tc>
          <w:tcPr>
            <w:tcW w:w="1530" w:type="dxa"/>
          </w:tcPr>
          <w:p w14:paraId="22FE5CF4" w14:textId="1A6F8A21" w:rsidR="0034680B" w:rsidRPr="0034680B" w:rsidRDefault="00A660C4" w:rsidP="0034680B">
            <w:pPr>
              <w:spacing w:after="0" w:line="240" w:lineRule="auto"/>
              <w:jc w:val="center"/>
              <w:rPr>
                <w:rFonts w:ascii="Garamond" w:eastAsia="Garamond" w:hAnsi="Garamond" w:cs="Garamond"/>
              </w:rPr>
            </w:pPr>
            <w:r>
              <w:rPr>
                <w:rFonts w:ascii="Garamond" w:eastAsia="Garamond" w:hAnsi="Garamond" w:cs="Garamond"/>
              </w:rPr>
              <w:t>0.6</w:t>
            </w:r>
            <w:r w:rsidR="0034680B" w:rsidRPr="0034680B">
              <w:rPr>
                <w:rFonts w:ascii="Garamond" w:eastAsia="Garamond" w:hAnsi="Garamond" w:cs="Garamond"/>
              </w:rPr>
              <w:t>%</w:t>
            </w:r>
          </w:p>
        </w:tc>
        <w:tc>
          <w:tcPr>
            <w:tcW w:w="1685" w:type="dxa"/>
          </w:tcPr>
          <w:p w14:paraId="1340BAC2" w14:textId="4286FFA0" w:rsidR="0034680B" w:rsidRPr="0034680B" w:rsidRDefault="00A660C4" w:rsidP="0034680B">
            <w:pPr>
              <w:spacing w:after="0" w:line="240" w:lineRule="auto"/>
              <w:jc w:val="center"/>
              <w:rPr>
                <w:rFonts w:ascii="Garamond" w:eastAsia="Garamond" w:hAnsi="Garamond" w:cs="Garamond"/>
              </w:rPr>
            </w:pPr>
            <w:r>
              <w:rPr>
                <w:rFonts w:ascii="Garamond" w:eastAsia="Garamond" w:hAnsi="Garamond" w:cs="Garamond"/>
              </w:rPr>
              <w:t>4.7</w:t>
            </w:r>
            <w:r w:rsidR="0034680B" w:rsidRPr="0034680B">
              <w:rPr>
                <w:rFonts w:ascii="Garamond" w:eastAsia="Garamond" w:hAnsi="Garamond" w:cs="Garamond"/>
              </w:rPr>
              <w:t>%</w:t>
            </w:r>
          </w:p>
        </w:tc>
        <w:tc>
          <w:tcPr>
            <w:tcW w:w="2005" w:type="dxa"/>
          </w:tcPr>
          <w:p w14:paraId="35496E35" w14:textId="45725352" w:rsidR="0034680B" w:rsidRPr="0034680B" w:rsidRDefault="00A660C4" w:rsidP="0034680B">
            <w:pPr>
              <w:spacing w:after="0" w:line="240" w:lineRule="auto"/>
              <w:jc w:val="center"/>
              <w:rPr>
                <w:rFonts w:ascii="Garamond" w:eastAsia="Garamond" w:hAnsi="Garamond" w:cs="Garamond"/>
              </w:rPr>
            </w:pPr>
            <w:r>
              <w:rPr>
                <w:rFonts w:ascii="Garamond" w:eastAsia="Garamond" w:hAnsi="Garamond" w:cs="Garamond"/>
              </w:rPr>
              <w:t>2.5</w:t>
            </w:r>
            <w:r w:rsidR="0034680B" w:rsidRPr="0034680B">
              <w:rPr>
                <w:rFonts w:ascii="Garamond" w:eastAsia="Garamond" w:hAnsi="Garamond" w:cs="Garamond"/>
              </w:rPr>
              <w:t>%</w:t>
            </w:r>
          </w:p>
        </w:tc>
        <w:tc>
          <w:tcPr>
            <w:tcW w:w="1685" w:type="dxa"/>
          </w:tcPr>
          <w:p w14:paraId="5D15B6E7" w14:textId="619DBECF" w:rsidR="0034680B" w:rsidRPr="0034680B" w:rsidRDefault="00A660C4" w:rsidP="0034680B">
            <w:pPr>
              <w:spacing w:after="0" w:line="240" w:lineRule="auto"/>
              <w:jc w:val="center"/>
              <w:rPr>
                <w:rFonts w:ascii="Garamond" w:eastAsia="Garamond" w:hAnsi="Garamond" w:cs="Garamond"/>
              </w:rPr>
            </w:pPr>
            <w:r>
              <w:rPr>
                <w:rFonts w:ascii="Garamond" w:eastAsia="Garamond" w:hAnsi="Garamond" w:cs="Garamond"/>
              </w:rPr>
              <w:t>2.0</w:t>
            </w:r>
            <w:r w:rsidR="0034680B" w:rsidRPr="0034680B">
              <w:rPr>
                <w:rFonts w:ascii="Garamond" w:eastAsia="Garamond" w:hAnsi="Garamond" w:cs="Garamond"/>
              </w:rPr>
              <w:t>%</w:t>
            </w:r>
          </w:p>
        </w:tc>
      </w:tr>
      <w:tr w:rsidR="0034680B" w:rsidRPr="0034680B" w14:paraId="36FB8ED5" w14:textId="77777777" w:rsidTr="000E58F1">
        <w:tc>
          <w:tcPr>
            <w:tcW w:w="2610" w:type="dxa"/>
          </w:tcPr>
          <w:p w14:paraId="6EF79F96" w14:textId="77777777" w:rsidR="0034680B" w:rsidRPr="0034680B" w:rsidRDefault="0034680B" w:rsidP="0034680B">
            <w:pPr>
              <w:spacing w:after="0" w:line="240" w:lineRule="auto"/>
            </w:pPr>
            <w:r w:rsidRPr="0034680B">
              <w:rPr>
                <w:rFonts w:ascii="Garamond" w:eastAsia="Garamond" w:hAnsi="Garamond" w:cs="Garamond"/>
              </w:rPr>
              <w:t>Government Bond</w:t>
            </w:r>
          </w:p>
        </w:tc>
        <w:tc>
          <w:tcPr>
            <w:tcW w:w="1530" w:type="dxa"/>
          </w:tcPr>
          <w:p w14:paraId="2CB2257F" w14:textId="77777777" w:rsidR="0034680B" w:rsidRPr="0034680B" w:rsidRDefault="0034680B" w:rsidP="0034680B">
            <w:pPr>
              <w:spacing w:after="0" w:line="240" w:lineRule="auto"/>
              <w:jc w:val="center"/>
            </w:pPr>
          </w:p>
        </w:tc>
        <w:tc>
          <w:tcPr>
            <w:tcW w:w="1685" w:type="dxa"/>
          </w:tcPr>
          <w:p w14:paraId="4955311C" w14:textId="77777777" w:rsidR="0034680B" w:rsidRPr="0034680B" w:rsidRDefault="0034680B" w:rsidP="0034680B">
            <w:pPr>
              <w:spacing w:after="0" w:line="240" w:lineRule="auto"/>
              <w:jc w:val="center"/>
            </w:pPr>
          </w:p>
        </w:tc>
        <w:tc>
          <w:tcPr>
            <w:tcW w:w="2005" w:type="dxa"/>
          </w:tcPr>
          <w:p w14:paraId="6449CCF2" w14:textId="77777777" w:rsidR="0034680B" w:rsidRPr="0034680B" w:rsidRDefault="0034680B" w:rsidP="0034680B">
            <w:pPr>
              <w:spacing w:after="0" w:line="240" w:lineRule="auto"/>
              <w:jc w:val="center"/>
            </w:pPr>
          </w:p>
        </w:tc>
        <w:tc>
          <w:tcPr>
            <w:tcW w:w="1685" w:type="dxa"/>
          </w:tcPr>
          <w:p w14:paraId="7E484E94" w14:textId="77777777" w:rsidR="0034680B" w:rsidRPr="0034680B" w:rsidRDefault="0034680B" w:rsidP="0034680B">
            <w:pPr>
              <w:spacing w:after="0" w:line="240" w:lineRule="auto"/>
              <w:jc w:val="center"/>
            </w:pPr>
          </w:p>
        </w:tc>
      </w:tr>
      <w:tr w:rsidR="0034680B" w:rsidRPr="0034680B" w14:paraId="41144C28" w14:textId="77777777" w:rsidTr="000E58F1">
        <w:tc>
          <w:tcPr>
            <w:tcW w:w="2610" w:type="dxa"/>
          </w:tcPr>
          <w:p w14:paraId="6BA36003" w14:textId="77777777" w:rsidR="0034680B" w:rsidRPr="0034680B" w:rsidRDefault="0034680B" w:rsidP="0034680B">
            <w:pPr>
              <w:spacing w:after="0" w:line="240" w:lineRule="auto"/>
            </w:pPr>
            <w:r w:rsidRPr="0034680B">
              <w:rPr>
                <w:rFonts w:ascii="Garamond" w:eastAsia="Garamond" w:hAnsi="Garamond" w:cs="Garamond"/>
              </w:rPr>
              <w:t xml:space="preserve">      Long </w:t>
            </w:r>
          </w:p>
        </w:tc>
        <w:tc>
          <w:tcPr>
            <w:tcW w:w="1530" w:type="dxa"/>
          </w:tcPr>
          <w:p w14:paraId="75A73CBC" w14:textId="068D75CC" w:rsidR="0034680B" w:rsidRPr="008847F9" w:rsidRDefault="00A660C4" w:rsidP="008847F9">
            <w:pPr>
              <w:spacing w:after="0" w:line="240" w:lineRule="auto"/>
              <w:jc w:val="center"/>
              <w:rPr>
                <w:rFonts w:ascii="Garamond" w:eastAsia="Garamond" w:hAnsi="Garamond" w:cs="Garamond"/>
              </w:rPr>
            </w:pPr>
            <w:r>
              <w:rPr>
                <w:rFonts w:ascii="Garamond" w:eastAsia="Garamond" w:hAnsi="Garamond" w:cs="Garamond"/>
              </w:rPr>
              <w:t>-4.1</w:t>
            </w:r>
            <w:r w:rsidR="0034680B" w:rsidRPr="0034680B">
              <w:rPr>
                <w:rFonts w:ascii="Garamond" w:eastAsia="Garamond" w:hAnsi="Garamond" w:cs="Garamond"/>
              </w:rPr>
              <w:t>%</w:t>
            </w:r>
          </w:p>
        </w:tc>
        <w:tc>
          <w:tcPr>
            <w:tcW w:w="1685" w:type="dxa"/>
          </w:tcPr>
          <w:p w14:paraId="2BD1FCFF" w14:textId="02A29E0B" w:rsidR="0034680B" w:rsidRPr="0034680B" w:rsidRDefault="00A660C4" w:rsidP="0034680B">
            <w:pPr>
              <w:spacing w:after="0" w:line="240" w:lineRule="auto"/>
              <w:jc w:val="center"/>
            </w:pPr>
            <w:r>
              <w:rPr>
                <w:rFonts w:ascii="Garamond" w:eastAsia="Garamond" w:hAnsi="Garamond" w:cs="Garamond"/>
              </w:rPr>
              <w:t>14.0</w:t>
            </w:r>
            <w:r w:rsidR="0034680B" w:rsidRPr="0034680B">
              <w:rPr>
                <w:rFonts w:ascii="Garamond" w:eastAsia="Garamond" w:hAnsi="Garamond" w:cs="Garamond"/>
              </w:rPr>
              <w:t>%</w:t>
            </w:r>
          </w:p>
        </w:tc>
        <w:tc>
          <w:tcPr>
            <w:tcW w:w="2005" w:type="dxa"/>
          </w:tcPr>
          <w:p w14:paraId="31E3907D" w14:textId="4A00EF6B" w:rsidR="0034680B" w:rsidRPr="0034680B" w:rsidRDefault="00A660C4" w:rsidP="0034680B">
            <w:pPr>
              <w:spacing w:after="0" w:line="240" w:lineRule="auto"/>
              <w:jc w:val="center"/>
            </w:pPr>
            <w:r>
              <w:rPr>
                <w:rFonts w:ascii="Garamond" w:eastAsia="Garamond" w:hAnsi="Garamond" w:cs="Garamond"/>
              </w:rPr>
              <w:t>6.6</w:t>
            </w:r>
            <w:r w:rsidR="0034680B" w:rsidRPr="0034680B">
              <w:rPr>
                <w:rFonts w:ascii="Garamond" w:eastAsia="Garamond" w:hAnsi="Garamond" w:cs="Garamond"/>
              </w:rPr>
              <w:t>%</w:t>
            </w:r>
          </w:p>
        </w:tc>
        <w:tc>
          <w:tcPr>
            <w:tcW w:w="1685" w:type="dxa"/>
          </w:tcPr>
          <w:p w14:paraId="022ADAB0" w14:textId="4077C79F" w:rsidR="0034680B" w:rsidRPr="0034680B" w:rsidRDefault="00A660C4" w:rsidP="0034680B">
            <w:pPr>
              <w:spacing w:after="0" w:line="240" w:lineRule="auto"/>
              <w:jc w:val="center"/>
            </w:pPr>
            <w:r>
              <w:rPr>
                <w:rFonts w:ascii="Garamond" w:eastAsia="Garamond" w:hAnsi="Garamond" w:cs="Garamond"/>
              </w:rPr>
              <w:t>3.8</w:t>
            </w:r>
            <w:r w:rsidR="0034680B" w:rsidRPr="0034680B">
              <w:rPr>
                <w:rFonts w:ascii="Garamond" w:eastAsia="Garamond" w:hAnsi="Garamond" w:cs="Garamond"/>
              </w:rPr>
              <w:t>%</w:t>
            </w:r>
          </w:p>
        </w:tc>
      </w:tr>
      <w:tr w:rsidR="0034680B" w:rsidRPr="0034680B" w14:paraId="3F73C3C8" w14:textId="77777777" w:rsidTr="000E58F1">
        <w:tc>
          <w:tcPr>
            <w:tcW w:w="2610" w:type="dxa"/>
          </w:tcPr>
          <w:p w14:paraId="42BA798B" w14:textId="77777777" w:rsidR="0034680B" w:rsidRPr="0034680B" w:rsidRDefault="0034680B" w:rsidP="0034680B">
            <w:pPr>
              <w:spacing w:after="0" w:line="240" w:lineRule="auto"/>
            </w:pPr>
            <w:r w:rsidRPr="0034680B">
              <w:rPr>
                <w:rFonts w:ascii="Garamond" w:eastAsia="Garamond" w:hAnsi="Garamond" w:cs="Garamond"/>
              </w:rPr>
              <w:t xml:space="preserve">      Intermediate</w:t>
            </w:r>
          </w:p>
        </w:tc>
        <w:tc>
          <w:tcPr>
            <w:tcW w:w="1530" w:type="dxa"/>
          </w:tcPr>
          <w:p w14:paraId="06D5A044" w14:textId="008036C7" w:rsidR="0034680B" w:rsidRPr="0034680B" w:rsidRDefault="00A660C4" w:rsidP="0034680B">
            <w:pPr>
              <w:spacing w:after="0" w:line="240" w:lineRule="auto"/>
              <w:jc w:val="center"/>
            </w:pPr>
            <w:r>
              <w:rPr>
                <w:rFonts w:ascii="Garamond" w:eastAsia="Garamond" w:hAnsi="Garamond" w:cs="Garamond"/>
              </w:rPr>
              <w:t>-0.1</w:t>
            </w:r>
            <w:r w:rsidR="0034680B" w:rsidRPr="0034680B">
              <w:rPr>
                <w:rFonts w:ascii="Garamond" w:eastAsia="Garamond" w:hAnsi="Garamond" w:cs="Garamond"/>
              </w:rPr>
              <w:t>%</w:t>
            </w:r>
          </w:p>
        </w:tc>
        <w:tc>
          <w:tcPr>
            <w:tcW w:w="1685" w:type="dxa"/>
          </w:tcPr>
          <w:p w14:paraId="4C721137" w14:textId="3B400C64" w:rsidR="0034680B" w:rsidRPr="0034680B" w:rsidRDefault="00A660C4" w:rsidP="0034680B">
            <w:pPr>
              <w:spacing w:after="0" w:line="240" w:lineRule="auto"/>
              <w:jc w:val="center"/>
            </w:pPr>
            <w:r>
              <w:rPr>
                <w:rFonts w:ascii="Garamond" w:eastAsia="Garamond" w:hAnsi="Garamond" w:cs="Garamond"/>
              </w:rPr>
              <w:t>5.9</w:t>
            </w:r>
            <w:r w:rsidR="0034680B" w:rsidRPr="006F4CEA">
              <w:rPr>
                <w:rFonts w:ascii="Garamond" w:eastAsia="Garamond" w:hAnsi="Garamond" w:cs="Garamond"/>
              </w:rPr>
              <w:t>%</w:t>
            </w:r>
          </w:p>
        </w:tc>
        <w:tc>
          <w:tcPr>
            <w:tcW w:w="2005" w:type="dxa"/>
          </w:tcPr>
          <w:p w14:paraId="4F0B53E1" w14:textId="3773F32A" w:rsidR="0034680B" w:rsidRPr="0034680B" w:rsidRDefault="00A660C4" w:rsidP="0034680B">
            <w:pPr>
              <w:spacing w:after="0" w:line="240" w:lineRule="auto"/>
              <w:jc w:val="center"/>
            </w:pPr>
            <w:r>
              <w:rPr>
                <w:rFonts w:ascii="Garamond" w:eastAsia="Garamond" w:hAnsi="Garamond" w:cs="Garamond"/>
              </w:rPr>
              <w:t>2.6</w:t>
            </w:r>
            <w:r w:rsidR="0034680B" w:rsidRPr="0034680B">
              <w:rPr>
                <w:rFonts w:ascii="Garamond" w:eastAsia="Garamond" w:hAnsi="Garamond" w:cs="Garamond"/>
              </w:rPr>
              <w:t>%</w:t>
            </w:r>
          </w:p>
        </w:tc>
        <w:tc>
          <w:tcPr>
            <w:tcW w:w="1685" w:type="dxa"/>
          </w:tcPr>
          <w:p w14:paraId="009DC3F8" w14:textId="49EADE2C" w:rsidR="0034680B" w:rsidRPr="0034680B" w:rsidRDefault="00A660C4" w:rsidP="0034680B">
            <w:pPr>
              <w:spacing w:after="0" w:line="240" w:lineRule="auto"/>
              <w:jc w:val="center"/>
            </w:pPr>
            <w:r>
              <w:rPr>
                <w:rFonts w:ascii="Garamond" w:eastAsia="Garamond" w:hAnsi="Garamond" w:cs="Garamond"/>
              </w:rPr>
              <w:t>1.9</w:t>
            </w:r>
            <w:r w:rsidR="0034680B" w:rsidRPr="0034680B">
              <w:rPr>
                <w:rFonts w:ascii="Garamond" w:eastAsia="Garamond" w:hAnsi="Garamond" w:cs="Garamond"/>
              </w:rPr>
              <w:t>%</w:t>
            </w:r>
          </w:p>
        </w:tc>
      </w:tr>
      <w:tr w:rsidR="0034680B" w:rsidRPr="0034680B" w14:paraId="18456151" w14:textId="77777777" w:rsidTr="000E58F1">
        <w:tc>
          <w:tcPr>
            <w:tcW w:w="2610" w:type="dxa"/>
          </w:tcPr>
          <w:p w14:paraId="572A9C75" w14:textId="77777777" w:rsidR="0034680B" w:rsidRPr="0034680B" w:rsidRDefault="0034680B" w:rsidP="0034680B">
            <w:pPr>
              <w:spacing w:after="0" w:line="240" w:lineRule="auto"/>
            </w:pPr>
            <w:r w:rsidRPr="0034680B">
              <w:rPr>
                <w:rFonts w:ascii="Garamond" w:eastAsia="Garamond" w:hAnsi="Garamond" w:cs="Garamond"/>
              </w:rPr>
              <w:t xml:space="preserve">      Short</w:t>
            </w:r>
          </w:p>
        </w:tc>
        <w:tc>
          <w:tcPr>
            <w:tcW w:w="1530" w:type="dxa"/>
          </w:tcPr>
          <w:p w14:paraId="18C120C7" w14:textId="1A5E7262" w:rsidR="0034680B" w:rsidRPr="0034680B" w:rsidRDefault="00A660C4" w:rsidP="0034680B">
            <w:pPr>
              <w:spacing w:after="0" w:line="240" w:lineRule="auto"/>
              <w:jc w:val="center"/>
            </w:pPr>
            <w:r>
              <w:rPr>
                <w:rFonts w:ascii="Garamond" w:eastAsia="Garamond" w:hAnsi="Garamond" w:cs="Garamond"/>
              </w:rPr>
              <w:t>0.3</w:t>
            </w:r>
            <w:r w:rsidR="0034680B" w:rsidRPr="0034680B">
              <w:rPr>
                <w:rFonts w:ascii="Garamond" w:eastAsia="Garamond" w:hAnsi="Garamond" w:cs="Garamond"/>
              </w:rPr>
              <w:t>%</w:t>
            </w:r>
          </w:p>
        </w:tc>
        <w:tc>
          <w:tcPr>
            <w:tcW w:w="1685" w:type="dxa"/>
          </w:tcPr>
          <w:p w14:paraId="441337D4" w14:textId="08F4B9AC" w:rsidR="0034680B" w:rsidRPr="0034680B" w:rsidRDefault="00A660C4" w:rsidP="0034680B">
            <w:pPr>
              <w:spacing w:after="0" w:line="240" w:lineRule="auto"/>
              <w:jc w:val="center"/>
            </w:pPr>
            <w:r>
              <w:rPr>
                <w:rFonts w:ascii="Garamond" w:eastAsia="Garamond" w:hAnsi="Garamond" w:cs="Garamond"/>
              </w:rPr>
              <w:t>3.3</w:t>
            </w:r>
            <w:r w:rsidR="0034680B" w:rsidRPr="0034680B">
              <w:rPr>
                <w:rFonts w:ascii="Garamond" w:eastAsia="Garamond" w:hAnsi="Garamond" w:cs="Garamond"/>
              </w:rPr>
              <w:t>%</w:t>
            </w:r>
          </w:p>
        </w:tc>
        <w:tc>
          <w:tcPr>
            <w:tcW w:w="2005" w:type="dxa"/>
          </w:tcPr>
          <w:p w14:paraId="30518912" w14:textId="1C82B4A4" w:rsidR="0034680B" w:rsidRPr="0034680B" w:rsidRDefault="00A660C4" w:rsidP="0034680B">
            <w:pPr>
              <w:spacing w:after="0" w:line="240" w:lineRule="auto"/>
              <w:jc w:val="center"/>
            </w:pPr>
            <w:r>
              <w:rPr>
                <w:rFonts w:ascii="Garamond" w:eastAsia="Garamond" w:hAnsi="Garamond" w:cs="Garamond"/>
              </w:rPr>
              <w:t>1.7</w:t>
            </w:r>
            <w:r w:rsidR="0034680B" w:rsidRPr="0034680B">
              <w:rPr>
                <w:rFonts w:ascii="Garamond" w:eastAsia="Garamond" w:hAnsi="Garamond" w:cs="Garamond"/>
              </w:rPr>
              <w:t>%</w:t>
            </w:r>
          </w:p>
        </w:tc>
        <w:tc>
          <w:tcPr>
            <w:tcW w:w="1685" w:type="dxa"/>
          </w:tcPr>
          <w:p w14:paraId="43045533" w14:textId="621E5BDC" w:rsidR="0034680B" w:rsidRPr="0034680B" w:rsidRDefault="00A660C4" w:rsidP="0034680B">
            <w:pPr>
              <w:spacing w:after="0" w:line="240" w:lineRule="auto"/>
              <w:jc w:val="center"/>
            </w:pPr>
            <w:r>
              <w:rPr>
                <w:rFonts w:ascii="Garamond" w:eastAsia="Garamond" w:hAnsi="Garamond" w:cs="Garamond"/>
              </w:rPr>
              <w:t>1.2</w:t>
            </w:r>
            <w:r w:rsidR="0034680B" w:rsidRPr="0034680B">
              <w:rPr>
                <w:rFonts w:ascii="Garamond" w:eastAsia="Garamond" w:hAnsi="Garamond" w:cs="Garamond"/>
              </w:rPr>
              <w:t>%</w:t>
            </w:r>
          </w:p>
        </w:tc>
      </w:tr>
      <w:tr w:rsidR="0034680B" w:rsidRPr="0034680B" w14:paraId="5C073C71" w14:textId="77777777" w:rsidTr="000E58F1">
        <w:tc>
          <w:tcPr>
            <w:tcW w:w="2610" w:type="dxa"/>
          </w:tcPr>
          <w:p w14:paraId="38B32775" w14:textId="77777777" w:rsidR="0034680B" w:rsidRPr="0034680B" w:rsidRDefault="0034680B" w:rsidP="0034680B">
            <w:pPr>
              <w:spacing w:after="0" w:line="240" w:lineRule="auto"/>
            </w:pPr>
            <w:r w:rsidRPr="0034680B">
              <w:rPr>
                <w:rFonts w:ascii="Garamond" w:eastAsia="Garamond" w:hAnsi="Garamond" w:cs="Garamond"/>
              </w:rPr>
              <w:t>Municipal Bond</w:t>
            </w:r>
          </w:p>
        </w:tc>
        <w:tc>
          <w:tcPr>
            <w:tcW w:w="1530" w:type="dxa"/>
          </w:tcPr>
          <w:p w14:paraId="4BFD94D6" w14:textId="77777777" w:rsidR="0034680B" w:rsidRPr="0034680B" w:rsidRDefault="0034680B" w:rsidP="0034680B">
            <w:pPr>
              <w:spacing w:after="0" w:line="240" w:lineRule="auto"/>
              <w:jc w:val="center"/>
            </w:pPr>
          </w:p>
        </w:tc>
        <w:tc>
          <w:tcPr>
            <w:tcW w:w="1685" w:type="dxa"/>
          </w:tcPr>
          <w:p w14:paraId="5A43ADB5" w14:textId="77777777" w:rsidR="0034680B" w:rsidRPr="0034680B" w:rsidRDefault="0034680B" w:rsidP="0034680B">
            <w:pPr>
              <w:spacing w:after="0" w:line="240" w:lineRule="auto"/>
              <w:jc w:val="center"/>
            </w:pPr>
          </w:p>
        </w:tc>
        <w:tc>
          <w:tcPr>
            <w:tcW w:w="2005" w:type="dxa"/>
          </w:tcPr>
          <w:p w14:paraId="716BDC08" w14:textId="77777777" w:rsidR="0034680B" w:rsidRPr="0034680B" w:rsidRDefault="0034680B" w:rsidP="0034680B">
            <w:pPr>
              <w:spacing w:after="0" w:line="240" w:lineRule="auto"/>
              <w:jc w:val="center"/>
            </w:pPr>
          </w:p>
        </w:tc>
        <w:tc>
          <w:tcPr>
            <w:tcW w:w="1685" w:type="dxa"/>
          </w:tcPr>
          <w:p w14:paraId="51E51298" w14:textId="77777777" w:rsidR="0034680B" w:rsidRPr="0034680B" w:rsidRDefault="0034680B" w:rsidP="0034680B">
            <w:pPr>
              <w:spacing w:after="0" w:line="240" w:lineRule="auto"/>
              <w:jc w:val="center"/>
            </w:pPr>
          </w:p>
        </w:tc>
      </w:tr>
      <w:tr w:rsidR="0034680B" w:rsidRPr="0034680B" w14:paraId="591B90B1" w14:textId="77777777" w:rsidTr="000E58F1">
        <w:tc>
          <w:tcPr>
            <w:tcW w:w="2610" w:type="dxa"/>
          </w:tcPr>
          <w:p w14:paraId="1CA6921F" w14:textId="77777777" w:rsidR="0034680B" w:rsidRPr="0034680B" w:rsidRDefault="0034680B" w:rsidP="0034680B">
            <w:pPr>
              <w:spacing w:after="0" w:line="240" w:lineRule="auto"/>
            </w:pPr>
            <w:r w:rsidRPr="0034680B">
              <w:rPr>
                <w:rFonts w:ascii="Garamond" w:eastAsia="Garamond" w:hAnsi="Garamond" w:cs="Garamond"/>
              </w:rPr>
              <w:t xml:space="preserve">      Long </w:t>
            </w:r>
          </w:p>
        </w:tc>
        <w:tc>
          <w:tcPr>
            <w:tcW w:w="1530" w:type="dxa"/>
          </w:tcPr>
          <w:p w14:paraId="3D406549" w14:textId="123F26DC" w:rsidR="0034680B" w:rsidRPr="0034680B" w:rsidRDefault="00A660C4" w:rsidP="0034680B">
            <w:pPr>
              <w:spacing w:after="0" w:line="240" w:lineRule="auto"/>
              <w:jc w:val="center"/>
            </w:pPr>
            <w:r>
              <w:rPr>
                <w:rFonts w:ascii="Garamond" w:eastAsia="Garamond" w:hAnsi="Garamond" w:cs="Garamond"/>
              </w:rPr>
              <w:t>0.5</w:t>
            </w:r>
            <w:r w:rsidR="0034680B" w:rsidRPr="0034680B">
              <w:rPr>
                <w:rFonts w:ascii="Garamond" w:eastAsia="Garamond" w:hAnsi="Garamond" w:cs="Garamond"/>
              </w:rPr>
              <w:t>%</w:t>
            </w:r>
          </w:p>
        </w:tc>
        <w:tc>
          <w:tcPr>
            <w:tcW w:w="1685" w:type="dxa"/>
          </w:tcPr>
          <w:p w14:paraId="6A7A79EF" w14:textId="1EA1E04C" w:rsidR="0034680B" w:rsidRPr="0034680B" w:rsidRDefault="00A660C4" w:rsidP="0034680B">
            <w:pPr>
              <w:spacing w:after="0" w:line="240" w:lineRule="auto"/>
              <w:jc w:val="center"/>
            </w:pPr>
            <w:r>
              <w:rPr>
                <w:rFonts w:ascii="Garamond" w:eastAsia="Garamond" w:hAnsi="Garamond" w:cs="Garamond"/>
              </w:rPr>
              <w:t>8.4</w:t>
            </w:r>
            <w:r w:rsidR="0034680B" w:rsidRPr="0034680B">
              <w:rPr>
                <w:rFonts w:ascii="Garamond" w:eastAsia="Garamond" w:hAnsi="Garamond" w:cs="Garamond"/>
              </w:rPr>
              <w:t>%</w:t>
            </w:r>
          </w:p>
        </w:tc>
        <w:tc>
          <w:tcPr>
            <w:tcW w:w="2005" w:type="dxa"/>
          </w:tcPr>
          <w:p w14:paraId="77A4AC8C" w14:textId="24CFEBBE" w:rsidR="0034680B" w:rsidRPr="0034680B" w:rsidRDefault="00A660C4" w:rsidP="0034680B">
            <w:pPr>
              <w:spacing w:after="0" w:line="240" w:lineRule="auto"/>
              <w:jc w:val="center"/>
            </w:pPr>
            <w:r>
              <w:rPr>
                <w:rFonts w:ascii="Garamond" w:eastAsia="Garamond" w:hAnsi="Garamond" w:cs="Garamond"/>
              </w:rPr>
              <w:t>4.7</w:t>
            </w:r>
            <w:r w:rsidR="0034680B" w:rsidRPr="0034680B">
              <w:rPr>
                <w:rFonts w:ascii="Garamond" w:eastAsia="Garamond" w:hAnsi="Garamond" w:cs="Garamond"/>
              </w:rPr>
              <w:t>%</w:t>
            </w:r>
          </w:p>
        </w:tc>
        <w:tc>
          <w:tcPr>
            <w:tcW w:w="1685" w:type="dxa"/>
          </w:tcPr>
          <w:p w14:paraId="037C7831" w14:textId="6D99624D" w:rsidR="0034680B" w:rsidRPr="0034680B" w:rsidRDefault="00A660C4" w:rsidP="0034680B">
            <w:pPr>
              <w:spacing w:after="0" w:line="240" w:lineRule="auto"/>
              <w:jc w:val="center"/>
            </w:pPr>
            <w:r>
              <w:rPr>
                <w:rFonts w:ascii="Garamond" w:eastAsia="Garamond" w:hAnsi="Garamond" w:cs="Garamond"/>
              </w:rPr>
              <w:t>3.5</w:t>
            </w:r>
            <w:r w:rsidR="0034680B" w:rsidRPr="0034680B">
              <w:rPr>
                <w:rFonts w:ascii="Garamond" w:eastAsia="Garamond" w:hAnsi="Garamond" w:cs="Garamond"/>
              </w:rPr>
              <w:t>%</w:t>
            </w:r>
          </w:p>
        </w:tc>
      </w:tr>
      <w:tr w:rsidR="0034680B" w:rsidRPr="0034680B" w14:paraId="7FF883DF" w14:textId="77777777" w:rsidTr="000E58F1">
        <w:tc>
          <w:tcPr>
            <w:tcW w:w="2610" w:type="dxa"/>
          </w:tcPr>
          <w:p w14:paraId="118ACC8A" w14:textId="77777777" w:rsidR="0034680B" w:rsidRPr="0034680B" w:rsidRDefault="0034680B" w:rsidP="0034680B">
            <w:pPr>
              <w:spacing w:after="0" w:line="240" w:lineRule="auto"/>
            </w:pPr>
            <w:r w:rsidRPr="0034680B">
              <w:rPr>
                <w:rFonts w:ascii="Garamond" w:eastAsia="Garamond" w:hAnsi="Garamond" w:cs="Garamond"/>
              </w:rPr>
              <w:t xml:space="preserve">      Intermediate</w:t>
            </w:r>
          </w:p>
        </w:tc>
        <w:tc>
          <w:tcPr>
            <w:tcW w:w="1530" w:type="dxa"/>
          </w:tcPr>
          <w:p w14:paraId="14D595BD" w14:textId="2F2165A0" w:rsidR="0034680B" w:rsidRPr="0034680B" w:rsidRDefault="00A660C4" w:rsidP="0034680B">
            <w:pPr>
              <w:spacing w:after="0" w:line="240" w:lineRule="auto"/>
              <w:jc w:val="center"/>
            </w:pPr>
            <w:r>
              <w:rPr>
                <w:rFonts w:ascii="Garamond" w:eastAsia="Garamond" w:hAnsi="Garamond" w:cs="Garamond"/>
              </w:rPr>
              <w:t>0.6</w:t>
            </w:r>
            <w:r w:rsidR="0034680B" w:rsidRPr="0034680B">
              <w:rPr>
                <w:rFonts w:ascii="Garamond" w:eastAsia="Garamond" w:hAnsi="Garamond" w:cs="Garamond"/>
              </w:rPr>
              <w:t>%</w:t>
            </w:r>
          </w:p>
        </w:tc>
        <w:tc>
          <w:tcPr>
            <w:tcW w:w="1685" w:type="dxa"/>
          </w:tcPr>
          <w:p w14:paraId="60DE31B3" w14:textId="5F8F1F5B" w:rsidR="0034680B" w:rsidRPr="0034680B" w:rsidRDefault="00A660C4" w:rsidP="0034680B">
            <w:pPr>
              <w:spacing w:after="0" w:line="240" w:lineRule="auto"/>
              <w:jc w:val="center"/>
            </w:pPr>
            <w:r>
              <w:rPr>
                <w:rFonts w:ascii="Garamond" w:eastAsia="Garamond" w:hAnsi="Garamond" w:cs="Garamond"/>
              </w:rPr>
              <w:t>6.9</w:t>
            </w:r>
            <w:r w:rsidR="0034680B" w:rsidRPr="0034680B">
              <w:rPr>
                <w:rFonts w:ascii="Garamond" w:eastAsia="Garamond" w:hAnsi="Garamond" w:cs="Garamond"/>
              </w:rPr>
              <w:t>%</w:t>
            </w:r>
          </w:p>
        </w:tc>
        <w:tc>
          <w:tcPr>
            <w:tcW w:w="2005" w:type="dxa"/>
          </w:tcPr>
          <w:p w14:paraId="47258927" w14:textId="7ECD8B1D" w:rsidR="0034680B" w:rsidRPr="0034680B" w:rsidRDefault="00A660C4" w:rsidP="0034680B">
            <w:pPr>
              <w:spacing w:after="0" w:line="240" w:lineRule="auto"/>
              <w:jc w:val="center"/>
            </w:pPr>
            <w:r>
              <w:rPr>
                <w:rFonts w:ascii="Garamond" w:eastAsia="Garamond" w:hAnsi="Garamond" w:cs="Garamond"/>
              </w:rPr>
              <w:t>4.1</w:t>
            </w:r>
            <w:r w:rsidR="0034680B" w:rsidRPr="0034680B">
              <w:rPr>
                <w:rFonts w:ascii="Garamond" w:eastAsia="Garamond" w:hAnsi="Garamond" w:cs="Garamond"/>
              </w:rPr>
              <w:t>%</w:t>
            </w:r>
          </w:p>
        </w:tc>
        <w:tc>
          <w:tcPr>
            <w:tcW w:w="1685" w:type="dxa"/>
          </w:tcPr>
          <w:p w14:paraId="060B70F1" w14:textId="684D0EEE" w:rsidR="0034680B" w:rsidRPr="0034680B" w:rsidRDefault="00514A1F" w:rsidP="0034680B">
            <w:pPr>
              <w:spacing w:after="0" w:line="240" w:lineRule="auto"/>
              <w:jc w:val="center"/>
            </w:pPr>
            <w:r>
              <w:rPr>
                <w:rFonts w:ascii="Garamond" w:eastAsia="Garamond" w:hAnsi="Garamond" w:cs="Garamond"/>
              </w:rPr>
              <w:t>2.9</w:t>
            </w:r>
            <w:r w:rsidR="0034680B" w:rsidRPr="0034680B">
              <w:rPr>
                <w:rFonts w:ascii="Garamond" w:eastAsia="Garamond" w:hAnsi="Garamond" w:cs="Garamond"/>
              </w:rPr>
              <w:t>%</w:t>
            </w:r>
          </w:p>
        </w:tc>
      </w:tr>
      <w:tr w:rsidR="0034680B" w:rsidRPr="0034680B" w14:paraId="78F12800" w14:textId="77777777" w:rsidTr="000E58F1">
        <w:tc>
          <w:tcPr>
            <w:tcW w:w="2610" w:type="dxa"/>
          </w:tcPr>
          <w:p w14:paraId="7BE7F64C" w14:textId="77777777" w:rsidR="0034680B" w:rsidRPr="0034680B" w:rsidRDefault="0034680B" w:rsidP="0034680B">
            <w:pPr>
              <w:spacing w:after="0" w:line="240" w:lineRule="auto"/>
            </w:pPr>
            <w:r w:rsidRPr="0034680B">
              <w:rPr>
                <w:rFonts w:ascii="Garamond" w:eastAsia="Garamond" w:hAnsi="Garamond" w:cs="Garamond"/>
              </w:rPr>
              <w:t xml:space="preserve">      Short</w:t>
            </w:r>
          </w:p>
        </w:tc>
        <w:tc>
          <w:tcPr>
            <w:tcW w:w="1530" w:type="dxa"/>
          </w:tcPr>
          <w:p w14:paraId="0CE0BE38" w14:textId="5F045DD0" w:rsidR="0034680B" w:rsidRPr="0034680B" w:rsidRDefault="00514A1F" w:rsidP="00705F1C">
            <w:pPr>
              <w:tabs>
                <w:tab w:val="left" w:pos="564"/>
                <w:tab w:val="center" w:pos="682"/>
              </w:tabs>
              <w:spacing w:after="0" w:line="240" w:lineRule="auto"/>
              <w:jc w:val="center"/>
            </w:pPr>
            <w:r>
              <w:rPr>
                <w:rFonts w:ascii="Garamond" w:eastAsia="Garamond" w:hAnsi="Garamond" w:cs="Garamond"/>
              </w:rPr>
              <w:t>0.5</w:t>
            </w:r>
            <w:r w:rsidR="0034680B" w:rsidRPr="0034680B">
              <w:rPr>
                <w:rFonts w:ascii="Garamond" w:eastAsia="Garamond" w:hAnsi="Garamond" w:cs="Garamond"/>
              </w:rPr>
              <w:t>%</w:t>
            </w:r>
          </w:p>
        </w:tc>
        <w:tc>
          <w:tcPr>
            <w:tcW w:w="1685" w:type="dxa"/>
          </w:tcPr>
          <w:p w14:paraId="24EE2085" w14:textId="114511CF" w:rsidR="0034680B" w:rsidRPr="0034680B" w:rsidRDefault="00514A1F" w:rsidP="0034680B">
            <w:pPr>
              <w:spacing w:after="0" w:line="240" w:lineRule="auto"/>
              <w:jc w:val="center"/>
            </w:pPr>
            <w:r>
              <w:rPr>
                <w:rFonts w:ascii="Garamond" w:eastAsia="Garamond" w:hAnsi="Garamond" w:cs="Garamond"/>
              </w:rPr>
              <w:t>3.1</w:t>
            </w:r>
            <w:r w:rsidR="0034680B" w:rsidRPr="0034680B">
              <w:rPr>
                <w:rFonts w:ascii="Garamond" w:eastAsia="Garamond" w:hAnsi="Garamond" w:cs="Garamond"/>
              </w:rPr>
              <w:t>%</w:t>
            </w:r>
          </w:p>
        </w:tc>
        <w:tc>
          <w:tcPr>
            <w:tcW w:w="2005" w:type="dxa"/>
          </w:tcPr>
          <w:p w14:paraId="5E624E4E" w14:textId="64E45CFA" w:rsidR="0034680B" w:rsidRPr="0034680B" w:rsidRDefault="00514A1F" w:rsidP="0034680B">
            <w:pPr>
              <w:spacing w:after="0" w:line="240" w:lineRule="auto"/>
              <w:jc w:val="center"/>
            </w:pPr>
            <w:r>
              <w:rPr>
                <w:rFonts w:ascii="Garamond" w:eastAsia="Garamond" w:hAnsi="Garamond" w:cs="Garamond"/>
              </w:rPr>
              <w:t>2.0</w:t>
            </w:r>
            <w:r w:rsidR="0034680B" w:rsidRPr="0034680B">
              <w:rPr>
                <w:rFonts w:ascii="Garamond" w:eastAsia="Garamond" w:hAnsi="Garamond" w:cs="Garamond"/>
              </w:rPr>
              <w:t>%</w:t>
            </w:r>
          </w:p>
        </w:tc>
        <w:tc>
          <w:tcPr>
            <w:tcW w:w="1685" w:type="dxa"/>
          </w:tcPr>
          <w:p w14:paraId="7C62E4D1" w14:textId="144858DE" w:rsidR="0034680B" w:rsidRPr="002161DA" w:rsidRDefault="00514A1F" w:rsidP="002161DA">
            <w:pPr>
              <w:spacing w:after="0" w:line="240" w:lineRule="auto"/>
              <w:jc w:val="center"/>
              <w:rPr>
                <w:rFonts w:ascii="Garamond" w:eastAsia="Garamond" w:hAnsi="Garamond" w:cs="Garamond"/>
              </w:rPr>
            </w:pPr>
            <w:r>
              <w:rPr>
                <w:rFonts w:ascii="Garamond" w:eastAsia="Garamond" w:hAnsi="Garamond" w:cs="Garamond"/>
              </w:rPr>
              <w:t>1.3</w:t>
            </w:r>
            <w:r w:rsidR="0034680B" w:rsidRPr="0034680B">
              <w:rPr>
                <w:rFonts w:ascii="Garamond" w:eastAsia="Garamond" w:hAnsi="Garamond" w:cs="Garamond"/>
              </w:rPr>
              <w:t>%</w:t>
            </w:r>
          </w:p>
        </w:tc>
      </w:tr>
    </w:tbl>
    <w:p w14:paraId="62919624" w14:textId="2B5E1EEC" w:rsidR="00696D24" w:rsidRDefault="003915C5" w:rsidP="00307775">
      <w:pPr>
        <w:spacing w:before="100" w:after="280" w:line="240" w:lineRule="auto"/>
        <w:rPr>
          <w:rFonts w:ascii="Garamond" w:eastAsia="Garamond" w:hAnsi="Garamond" w:cs="Garamond"/>
          <w:b/>
          <w:sz w:val="28"/>
          <w:szCs w:val="28"/>
          <w:u w:val="single"/>
        </w:rPr>
      </w:pPr>
      <w:r w:rsidRPr="00022208">
        <w:rPr>
          <w:rFonts w:ascii="Garamond" w:eastAsia="Garamond" w:hAnsi="Garamond" w:cs="Garamond"/>
          <w:b/>
          <w:sz w:val="28"/>
          <w:szCs w:val="28"/>
          <w:u w:val="single"/>
        </w:rPr>
        <w:t>Market Outlook</w:t>
      </w:r>
    </w:p>
    <w:p w14:paraId="54D50FB6" w14:textId="416D929E" w:rsidR="00EC63AB" w:rsidRDefault="00EC63AB" w:rsidP="00307775">
      <w:pPr>
        <w:spacing w:before="100" w:after="280" w:line="240" w:lineRule="auto"/>
        <w:rPr>
          <w:rFonts w:ascii="Garamond" w:eastAsia="Garamond" w:hAnsi="Garamond" w:cs="Garamond"/>
          <w:sz w:val="24"/>
          <w:szCs w:val="24"/>
        </w:rPr>
      </w:pPr>
      <w:r>
        <w:rPr>
          <w:rFonts w:ascii="Garamond" w:eastAsia="Garamond" w:hAnsi="Garamond" w:cs="Garamond"/>
          <w:sz w:val="24"/>
          <w:szCs w:val="24"/>
        </w:rPr>
        <w:t xml:space="preserve">2019, all things considered, was a very good year for the general economy and the markets.  </w:t>
      </w:r>
      <w:r w:rsidRPr="00EC63AB">
        <w:rPr>
          <w:rFonts w:ascii="Garamond" w:eastAsia="Garamond" w:hAnsi="Garamond" w:cs="Garamond"/>
          <w:sz w:val="24"/>
          <w:szCs w:val="24"/>
        </w:rPr>
        <w:t>A lot of things will be going on in 2020.</w:t>
      </w:r>
      <w:r>
        <w:rPr>
          <w:rFonts w:ascii="Garamond" w:eastAsia="Garamond" w:hAnsi="Garamond" w:cs="Garamond"/>
          <w:sz w:val="24"/>
          <w:szCs w:val="24"/>
        </w:rPr>
        <w:t xml:space="preserve">   We do not </w:t>
      </w:r>
      <w:r w:rsidR="000F5D82">
        <w:rPr>
          <w:rFonts w:ascii="Garamond" w:eastAsia="Garamond" w:hAnsi="Garamond" w:cs="Garamond"/>
          <w:sz w:val="24"/>
          <w:szCs w:val="24"/>
        </w:rPr>
        <w:t xml:space="preserve">anticipate that </w:t>
      </w:r>
      <w:r>
        <w:rPr>
          <w:rFonts w:ascii="Garamond" w:eastAsia="Garamond" w:hAnsi="Garamond" w:cs="Garamond"/>
          <w:sz w:val="24"/>
          <w:szCs w:val="24"/>
        </w:rPr>
        <w:t>this year</w:t>
      </w:r>
      <w:r w:rsidR="000F5D82">
        <w:rPr>
          <w:rFonts w:ascii="Garamond" w:eastAsia="Garamond" w:hAnsi="Garamond" w:cs="Garamond"/>
          <w:sz w:val="24"/>
          <w:szCs w:val="24"/>
        </w:rPr>
        <w:t xml:space="preserve"> will bring returns at 2019 levels which were boosted by the interest rate reductions</w:t>
      </w:r>
      <w:r>
        <w:rPr>
          <w:rFonts w:ascii="Garamond" w:eastAsia="Garamond" w:hAnsi="Garamond" w:cs="Garamond"/>
          <w:sz w:val="24"/>
          <w:szCs w:val="24"/>
        </w:rPr>
        <w:t xml:space="preserve">.  </w:t>
      </w:r>
      <w:r w:rsidR="000F5D82">
        <w:rPr>
          <w:rFonts w:ascii="Garamond" w:eastAsia="Garamond" w:hAnsi="Garamond" w:cs="Garamond"/>
          <w:sz w:val="24"/>
          <w:szCs w:val="24"/>
        </w:rPr>
        <w:t>C</w:t>
      </w:r>
      <w:r>
        <w:rPr>
          <w:rFonts w:ascii="Garamond" w:eastAsia="Garamond" w:hAnsi="Garamond" w:cs="Garamond"/>
          <w:sz w:val="24"/>
          <w:szCs w:val="24"/>
        </w:rPr>
        <w:t xml:space="preserve">ontinued economic growth will </w:t>
      </w:r>
      <w:r w:rsidR="000F5D82">
        <w:rPr>
          <w:rFonts w:ascii="Garamond" w:eastAsia="Garamond" w:hAnsi="Garamond" w:cs="Garamond"/>
          <w:sz w:val="24"/>
          <w:szCs w:val="24"/>
        </w:rPr>
        <w:t>depend upon stable job growth, continued business investment and ongoing consumer confidence.</w:t>
      </w:r>
      <w:r>
        <w:rPr>
          <w:rFonts w:ascii="Garamond" w:eastAsia="Garamond" w:hAnsi="Garamond" w:cs="Garamond"/>
          <w:sz w:val="24"/>
          <w:szCs w:val="24"/>
        </w:rPr>
        <w:t xml:space="preserve">  </w:t>
      </w:r>
      <w:r w:rsidR="000F5D82">
        <w:rPr>
          <w:rFonts w:ascii="Garamond" w:eastAsia="Garamond" w:hAnsi="Garamond" w:cs="Garamond"/>
          <w:sz w:val="24"/>
          <w:szCs w:val="24"/>
        </w:rPr>
        <w:t xml:space="preserve">Low inflation is also a positive factor along with a stable manufacturing environment.  </w:t>
      </w:r>
      <w:r w:rsidR="000B5A30">
        <w:rPr>
          <w:rFonts w:ascii="Garamond" w:eastAsia="Garamond" w:hAnsi="Garamond" w:cs="Garamond"/>
          <w:sz w:val="24"/>
          <w:szCs w:val="24"/>
        </w:rPr>
        <w:t>Progress on tariff and trade issues would also be a plus.  Domestic political issues continue to be a jumble:  presidential election, impeachment, trade/tariff</w:t>
      </w:r>
      <w:r w:rsidR="00946C4E">
        <w:rPr>
          <w:rFonts w:ascii="Garamond" w:eastAsia="Garamond" w:hAnsi="Garamond" w:cs="Garamond"/>
          <w:sz w:val="24"/>
          <w:szCs w:val="24"/>
        </w:rPr>
        <w:t>s</w:t>
      </w:r>
      <w:r w:rsidR="000B5A30">
        <w:rPr>
          <w:rFonts w:ascii="Garamond" w:eastAsia="Garamond" w:hAnsi="Garamond" w:cs="Garamond"/>
          <w:sz w:val="24"/>
          <w:szCs w:val="24"/>
        </w:rPr>
        <w:t xml:space="preserve"> immigration, infrastructure, government dysfunction, etc.   </w:t>
      </w:r>
      <w:r w:rsidR="000F5D82">
        <w:rPr>
          <w:rFonts w:ascii="Garamond" w:eastAsia="Garamond" w:hAnsi="Garamond" w:cs="Garamond"/>
          <w:sz w:val="24"/>
          <w:szCs w:val="24"/>
        </w:rPr>
        <w:t xml:space="preserve">Internationally, European markets are moving forward at a slow pace.  Brexit will have an impact that will be more readily deciphered as the year progresses.  </w:t>
      </w:r>
      <w:r w:rsidR="000B5A30">
        <w:rPr>
          <w:rFonts w:ascii="Garamond" w:eastAsia="Garamond" w:hAnsi="Garamond" w:cs="Garamond"/>
          <w:sz w:val="24"/>
          <w:szCs w:val="24"/>
        </w:rPr>
        <w:t xml:space="preserve"> </w:t>
      </w:r>
    </w:p>
    <w:p w14:paraId="7EB2988B" w14:textId="20840E71" w:rsidR="000B5A30" w:rsidRPr="00EC63AB" w:rsidRDefault="000B5A30" w:rsidP="00307775">
      <w:pPr>
        <w:spacing w:before="100" w:after="280" w:line="240" w:lineRule="auto"/>
        <w:rPr>
          <w:rFonts w:ascii="Garamond" w:eastAsia="Garamond" w:hAnsi="Garamond" w:cs="Garamond"/>
          <w:sz w:val="24"/>
          <w:szCs w:val="24"/>
        </w:rPr>
      </w:pPr>
      <w:r>
        <w:rPr>
          <w:rFonts w:ascii="Garamond" w:eastAsia="Garamond" w:hAnsi="Garamond" w:cs="Garamond"/>
          <w:sz w:val="24"/>
          <w:szCs w:val="24"/>
        </w:rPr>
        <w:t xml:space="preserve">Perhaps predictably, we are very cautious about 2020.  The </w:t>
      </w:r>
      <w:r w:rsidR="000F5D82">
        <w:rPr>
          <w:rFonts w:ascii="Garamond" w:eastAsia="Garamond" w:hAnsi="Garamond" w:cs="Garamond"/>
          <w:sz w:val="24"/>
          <w:szCs w:val="24"/>
        </w:rPr>
        <w:t>bull market</w:t>
      </w:r>
      <w:r>
        <w:rPr>
          <w:rFonts w:ascii="Garamond" w:eastAsia="Garamond" w:hAnsi="Garamond" w:cs="Garamond"/>
          <w:sz w:val="24"/>
          <w:szCs w:val="24"/>
        </w:rPr>
        <w:t xml:space="preserve"> has been with us for a record time</w:t>
      </w:r>
      <w:r w:rsidR="000F5D82">
        <w:rPr>
          <w:rFonts w:ascii="Garamond" w:eastAsia="Garamond" w:hAnsi="Garamond" w:cs="Garamond"/>
          <w:sz w:val="24"/>
          <w:szCs w:val="24"/>
        </w:rPr>
        <w:t xml:space="preserve">.  Uncertainties </w:t>
      </w:r>
      <w:r w:rsidR="00735EA3">
        <w:rPr>
          <w:rFonts w:ascii="Garamond" w:eastAsia="Garamond" w:hAnsi="Garamond" w:cs="Garamond"/>
          <w:sz w:val="24"/>
          <w:szCs w:val="24"/>
        </w:rPr>
        <w:t>centering on nuclear arms</w:t>
      </w:r>
      <w:r w:rsidR="000F5D82">
        <w:rPr>
          <w:rFonts w:ascii="Garamond" w:eastAsia="Garamond" w:hAnsi="Garamond" w:cs="Garamond"/>
          <w:sz w:val="24"/>
          <w:szCs w:val="24"/>
        </w:rPr>
        <w:t xml:space="preserve"> with</w:t>
      </w:r>
      <w:r>
        <w:rPr>
          <w:rFonts w:ascii="Garamond" w:eastAsia="Garamond" w:hAnsi="Garamond" w:cs="Garamond"/>
          <w:sz w:val="24"/>
          <w:szCs w:val="24"/>
        </w:rPr>
        <w:t xml:space="preserve"> North Korea</w:t>
      </w:r>
      <w:r w:rsidR="000F5D82">
        <w:rPr>
          <w:rFonts w:ascii="Garamond" w:eastAsia="Garamond" w:hAnsi="Garamond" w:cs="Garamond"/>
          <w:sz w:val="24"/>
          <w:szCs w:val="24"/>
        </w:rPr>
        <w:t xml:space="preserve"> </w:t>
      </w:r>
      <w:r w:rsidR="00735EA3">
        <w:rPr>
          <w:rFonts w:ascii="Garamond" w:eastAsia="Garamond" w:hAnsi="Garamond" w:cs="Garamond"/>
          <w:sz w:val="24"/>
          <w:szCs w:val="24"/>
        </w:rPr>
        <w:t xml:space="preserve">and Iran will persist.  Trade issues involving </w:t>
      </w:r>
      <w:r w:rsidR="000F5D82">
        <w:rPr>
          <w:rFonts w:ascii="Garamond" w:eastAsia="Garamond" w:hAnsi="Garamond" w:cs="Garamond"/>
          <w:sz w:val="24"/>
          <w:szCs w:val="24"/>
        </w:rPr>
        <w:t>China</w:t>
      </w:r>
      <w:r w:rsidR="00735EA3">
        <w:rPr>
          <w:rFonts w:ascii="Garamond" w:eastAsia="Garamond" w:hAnsi="Garamond" w:cs="Garamond"/>
          <w:sz w:val="24"/>
          <w:szCs w:val="24"/>
        </w:rPr>
        <w:t xml:space="preserve"> have improved but have not been fully resolved.  Geopolitical conflict in the Middle Eastern region continues to present the potential for market </w:t>
      </w:r>
      <w:proofErr w:type="gramStart"/>
      <w:r w:rsidR="00735EA3">
        <w:rPr>
          <w:rFonts w:ascii="Garamond" w:eastAsia="Garamond" w:hAnsi="Garamond" w:cs="Garamond"/>
          <w:sz w:val="24"/>
          <w:szCs w:val="24"/>
        </w:rPr>
        <w:t>destabilization .</w:t>
      </w:r>
      <w:proofErr w:type="gramEnd"/>
      <w:r w:rsidR="00735EA3">
        <w:rPr>
          <w:rFonts w:ascii="Garamond" w:eastAsia="Garamond" w:hAnsi="Garamond" w:cs="Garamond"/>
          <w:sz w:val="24"/>
          <w:szCs w:val="24"/>
        </w:rPr>
        <w:t xml:space="preserve"> </w:t>
      </w:r>
      <w:r>
        <w:rPr>
          <w:rFonts w:ascii="Garamond" w:eastAsia="Garamond" w:hAnsi="Garamond" w:cs="Garamond"/>
          <w:sz w:val="24"/>
          <w:szCs w:val="24"/>
        </w:rPr>
        <w:t>Therefore, we recommend you stick with your current allocation targets.  If for whatever reason, you are anxious</w:t>
      </w:r>
      <w:r w:rsidR="00CA0EB4">
        <w:rPr>
          <w:rFonts w:ascii="Garamond" w:eastAsia="Garamond" w:hAnsi="Garamond" w:cs="Garamond"/>
          <w:sz w:val="24"/>
          <w:szCs w:val="24"/>
        </w:rPr>
        <w:t xml:space="preserve"> </w:t>
      </w:r>
      <w:r>
        <w:rPr>
          <w:rFonts w:ascii="Garamond" w:eastAsia="Garamond" w:hAnsi="Garamond" w:cs="Garamond"/>
          <w:sz w:val="24"/>
          <w:szCs w:val="24"/>
        </w:rPr>
        <w:t xml:space="preserve">about your equity allocation, please let us know.  Given our caution about 2020 performance, we do not advise any new equity investments, particularly during the first half and keep bond purchases to short or intermediate maturities </w:t>
      </w:r>
    </w:p>
    <w:p w14:paraId="11272CB4" w14:textId="77777777" w:rsidR="009D638B" w:rsidRPr="00434A3A" w:rsidRDefault="001B21E4" w:rsidP="009D638B">
      <w:pPr>
        <w:spacing w:after="0" w:line="240" w:lineRule="auto"/>
        <w:jc w:val="right"/>
        <w:rPr>
          <w:b/>
          <w:sz w:val="28"/>
          <w:szCs w:val="28"/>
        </w:rPr>
      </w:pPr>
      <w:r w:rsidRPr="00434A3A">
        <w:rPr>
          <w:rFonts w:ascii="Garamond" w:eastAsia="Garamond" w:hAnsi="Garamond" w:cs="Garamond"/>
          <w:b/>
          <w:sz w:val="28"/>
          <w:szCs w:val="28"/>
        </w:rPr>
        <w:t>MSM FINANCIAL STRATEGIES</w:t>
      </w:r>
    </w:p>
    <w:p w14:paraId="26EAA319" w14:textId="559AEF93" w:rsidR="0090706C" w:rsidRPr="00434A3A" w:rsidRDefault="009D638B" w:rsidP="0090706C">
      <w:pPr>
        <w:spacing w:after="0" w:line="240" w:lineRule="auto"/>
        <w:ind w:left="2880" w:firstLine="720"/>
        <w:jc w:val="center"/>
        <w:rPr>
          <w:rFonts w:ascii="Garamond" w:eastAsia="Garamond" w:hAnsi="Garamond" w:cs="Garamond"/>
          <w:b/>
          <w:sz w:val="28"/>
          <w:szCs w:val="28"/>
        </w:rPr>
      </w:pPr>
      <w:r w:rsidRPr="00434A3A">
        <w:rPr>
          <w:rFonts w:ascii="Garamond" w:eastAsia="Garamond" w:hAnsi="Garamond" w:cs="Garamond"/>
          <w:b/>
          <w:sz w:val="28"/>
          <w:szCs w:val="28"/>
        </w:rPr>
        <w:t xml:space="preserve"> </w:t>
      </w:r>
      <w:r w:rsidR="003915C5" w:rsidRPr="00434A3A">
        <w:rPr>
          <w:rFonts w:ascii="Garamond" w:eastAsia="Garamond" w:hAnsi="Garamond" w:cs="Garamond"/>
          <w:b/>
          <w:sz w:val="28"/>
          <w:szCs w:val="28"/>
        </w:rPr>
        <w:t xml:space="preserve"> </w:t>
      </w:r>
      <w:r w:rsidR="00C20FF5">
        <w:rPr>
          <w:rFonts w:ascii="Garamond" w:eastAsia="Garamond" w:hAnsi="Garamond" w:cs="Garamond"/>
          <w:b/>
          <w:sz w:val="28"/>
          <w:szCs w:val="28"/>
        </w:rPr>
        <w:t>1</w:t>
      </w:r>
      <w:r w:rsidR="007301DF" w:rsidRPr="00434A3A">
        <w:rPr>
          <w:rFonts w:ascii="Garamond" w:eastAsia="Garamond" w:hAnsi="Garamond" w:cs="Garamond"/>
          <w:b/>
          <w:sz w:val="28"/>
          <w:szCs w:val="28"/>
        </w:rPr>
        <w:t>/</w:t>
      </w:r>
      <w:r w:rsidR="00403CF4">
        <w:rPr>
          <w:rFonts w:ascii="Garamond" w:eastAsia="Garamond" w:hAnsi="Garamond" w:cs="Garamond"/>
          <w:b/>
          <w:sz w:val="28"/>
          <w:szCs w:val="28"/>
        </w:rPr>
        <w:t>1</w:t>
      </w:r>
      <w:r w:rsidR="00407BA7">
        <w:rPr>
          <w:rFonts w:ascii="Garamond" w:eastAsia="Garamond" w:hAnsi="Garamond" w:cs="Garamond"/>
          <w:b/>
          <w:sz w:val="28"/>
          <w:szCs w:val="28"/>
        </w:rPr>
        <w:t>7</w:t>
      </w:r>
      <w:r w:rsidR="003915C5" w:rsidRPr="00434A3A">
        <w:rPr>
          <w:rFonts w:ascii="Garamond" w:eastAsia="Garamond" w:hAnsi="Garamond" w:cs="Garamond"/>
          <w:b/>
          <w:sz w:val="28"/>
          <w:szCs w:val="28"/>
        </w:rPr>
        <w:t>/20</w:t>
      </w:r>
      <w:r w:rsidR="00C97BF1">
        <w:rPr>
          <w:rFonts w:ascii="Garamond" w:eastAsia="Garamond" w:hAnsi="Garamond" w:cs="Garamond"/>
          <w:b/>
          <w:sz w:val="28"/>
          <w:szCs w:val="28"/>
        </w:rPr>
        <w:t>20</w:t>
      </w:r>
    </w:p>
    <w:p w14:paraId="127FC848" w14:textId="72074A9F" w:rsidR="0052480B" w:rsidRPr="0092215C" w:rsidRDefault="003915C5">
      <w:pPr>
        <w:spacing w:line="240" w:lineRule="auto"/>
        <w:jc w:val="both"/>
        <w:rPr>
          <w:i/>
          <w:sz w:val="16"/>
          <w:szCs w:val="16"/>
        </w:rPr>
      </w:pPr>
      <w:r w:rsidRPr="0092215C">
        <w:rPr>
          <w:rFonts w:ascii="Garamond" w:eastAsia="Garamond" w:hAnsi="Garamond" w:cs="Garamond"/>
          <w:i/>
          <w:sz w:val="16"/>
          <w:szCs w:val="16"/>
        </w:rPr>
        <w:t>@Copyright 20</w:t>
      </w:r>
      <w:r w:rsidR="00C97BF1">
        <w:rPr>
          <w:rFonts w:ascii="Garamond" w:eastAsia="Garamond" w:hAnsi="Garamond" w:cs="Garamond"/>
          <w:i/>
          <w:sz w:val="16"/>
          <w:szCs w:val="16"/>
        </w:rPr>
        <w:t>20</w:t>
      </w:r>
      <w:r w:rsidR="001B21E4" w:rsidRPr="0092215C">
        <w:rPr>
          <w:rFonts w:ascii="Garamond" w:eastAsia="Garamond" w:hAnsi="Garamond" w:cs="Garamond"/>
          <w:i/>
          <w:sz w:val="16"/>
          <w:szCs w:val="16"/>
        </w:rPr>
        <w:t xml:space="preserve"> MSM Financial Strategies</w:t>
      </w:r>
    </w:p>
    <w:sectPr w:rsidR="0052480B" w:rsidRPr="0092215C" w:rsidSect="00726469">
      <w:headerReference w:type="default" r:id="rId7"/>
      <w:pgSz w:w="12240" w:h="15840" w:code="1"/>
      <w:pgMar w:top="1152" w:right="1152" w:bottom="432" w:left="1152" w:header="576"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C16D0" w14:textId="77777777" w:rsidR="008A0EB5" w:rsidRDefault="008A0EB5">
      <w:pPr>
        <w:spacing w:after="0" w:line="240" w:lineRule="auto"/>
      </w:pPr>
      <w:r>
        <w:separator/>
      </w:r>
    </w:p>
  </w:endnote>
  <w:endnote w:type="continuationSeparator" w:id="0">
    <w:p w14:paraId="7E8E7625" w14:textId="77777777" w:rsidR="008A0EB5" w:rsidRDefault="008A0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CA561" w14:textId="77777777" w:rsidR="008A0EB5" w:rsidRDefault="008A0EB5">
      <w:pPr>
        <w:spacing w:after="0" w:line="240" w:lineRule="auto"/>
      </w:pPr>
      <w:r>
        <w:separator/>
      </w:r>
    </w:p>
  </w:footnote>
  <w:footnote w:type="continuationSeparator" w:id="0">
    <w:p w14:paraId="6B8B7204" w14:textId="77777777" w:rsidR="008A0EB5" w:rsidRDefault="008A0E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1989A" w14:textId="77777777" w:rsidR="006B6BE6" w:rsidRDefault="006B6BE6" w:rsidP="00993BEB">
    <w:pPr>
      <w:pStyle w:val="Title"/>
      <w:jc w:val="left"/>
      <w:rPr>
        <w:rFonts w:ascii="Garamond" w:eastAsia="Garamond" w:hAnsi="Garamond" w:cs="Garamond"/>
        <w:sz w:val="32"/>
        <w:szCs w:val="32"/>
      </w:rPr>
    </w:pPr>
  </w:p>
  <w:p w14:paraId="4A1A4446" w14:textId="77777777" w:rsidR="00434A3A" w:rsidRDefault="00434A3A" w:rsidP="00A84AD8">
    <w:pPr>
      <w:pStyle w:val="Title"/>
      <w:rPr>
        <w:rFonts w:ascii="Garamond" w:eastAsia="Garamond" w:hAnsi="Garamond" w:cs="Garamond"/>
        <w:sz w:val="32"/>
        <w:szCs w:val="32"/>
      </w:rPr>
    </w:pPr>
  </w:p>
  <w:p w14:paraId="4F172002" w14:textId="3E91B71F" w:rsidR="00E854D4" w:rsidRPr="00D767B6" w:rsidRDefault="00D767B6" w:rsidP="00D767B6">
    <w:pPr>
      <w:pStyle w:val="Title"/>
      <w:rPr>
        <w:rFonts w:ascii="Garamond" w:eastAsia="Garamond" w:hAnsi="Garamond" w:cs="Garamond"/>
        <w:sz w:val="32"/>
        <w:szCs w:val="32"/>
      </w:rPr>
    </w:pPr>
    <w:r>
      <w:rPr>
        <w:rFonts w:ascii="Garamond" w:eastAsia="Garamond" w:hAnsi="Garamond" w:cs="Garamond"/>
        <w:sz w:val="32"/>
        <w:szCs w:val="32"/>
      </w:rPr>
      <w:t>Fourth</w:t>
    </w:r>
    <w:r w:rsidR="00993BEB">
      <w:rPr>
        <w:rFonts w:ascii="Garamond" w:eastAsia="Garamond" w:hAnsi="Garamond" w:cs="Garamond"/>
        <w:sz w:val="32"/>
        <w:szCs w:val="32"/>
      </w:rPr>
      <w:t xml:space="preserve"> </w:t>
    </w:r>
    <w:r w:rsidR="00E854D4" w:rsidRPr="00022208">
      <w:rPr>
        <w:rFonts w:ascii="Garamond" w:eastAsia="Garamond" w:hAnsi="Garamond" w:cs="Garamond"/>
        <w:sz w:val="32"/>
        <w:szCs w:val="32"/>
      </w:rPr>
      <w:t>Quarter 201</w:t>
    </w:r>
    <w:r w:rsidR="001F6F06">
      <w:rPr>
        <w:rFonts w:ascii="Garamond" w:eastAsia="Garamond" w:hAnsi="Garamond" w:cs="Garamond"/>
        <w:sz w:val="32"/>
        <w:szCs w:val="32"/>
      </w:rPr>
      <w:t>9</w:t>
    </w:r>
    <w:r w:rsidR="00E854D4" w:rsidRPr="00022208">
      <w:rPr>
        <w:rFonts w:ascii="Garamond" w:eastAsia="Garamond" w:hAnsi="Garamond" w:cs="Garamond"/>
        <w:b w:val="0"/>
        <w:sz w:val="32"/>
        <w:szCs w:val="32"/>
      </w:rPr>
      <w:t xml:space="preserve"> </w:t>
    </w:r>
    <w:r w:rsidR="00E854D4" w:rsidRPr="00022208">
      <w:rPr>
        <w:rFonts w:ascii="Garamond" w:eastAsia="Garamond" w:hAnsi="Garamond" w:cs="Garamond"/>
        <w:sz w:val="32"/>
        <w:szCs w:val="32"/>
      </w:rPr>
      <w:t>Review</w:t>
    </w:r>
    <w:r w:rsidR="00E854D4" w:rsidRPr="00022208">
      <w:rPr>
        <w:rFonts w:ascii="Garamond" w:eastAsia="Garamond" w:hAnsi="Garamond" w:cs="Garamond"/>
        <w:b w:val="0"/>
        <w:sz w:val="32"/>
        <w:szCs w:val="32"/>
      </w:rPr>
      <w:t xml:space="preserve"> </w:t>
    </w:r>
    <w:r w:rsidR="00E854D4" w:rsidRPr="00022208">
      <w:rPr>
        <w:rFonts w:ascii="Garamond" w:eastAsia="Garamond" w:hAnsi="Garamond" w:cs="Garamond"/>
        <w:sz w:val="32"/>
        <w:szCs w:val="32"/>
      </w:rPr>
      <w:t>and Outlook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80B"/>
    <w:rsid w:val="000048A3"/>
    <w:rsid w:val="00012D31"/>
    <w:rsid w:val="00022208"/>
    <w:rsid w:val="00022C99"/>
    <w:rsid w:val="00031490"/>
    <w:rsid w:val="000435EB"/>
    <w:rsid w:val="00044CBF"/>
    <w:rsid w:val="00056AC9"/>
    <w:rsid w:val="00087BFD"/>
    <w:rsid w:val="000934DF"/>
    <w:rsid w:val="000A0E2F"/>
    <w:rsid w:val="000A193F"/>
    <w:rsid w:val="000A60AA"/>
    <w:rsid w:val="000B1B9E"/>
    <w:rsid w:val="000B5A30"/>
    <w:rsid w:val="000B755C"/>
    <w:rsid w:val="000C1DAC"/>
    <w:rsid w:val="000D6EA0"/>
    <w:rsid w:val="000E3A53"/>
    <w:rsid w:val="000E58F1"/>
    <w:rsid w:val="000F5D82"/>
    <w:rsid w:val="000F781C"/>
    <w:rsid w:val="001078CD"/>
    <w:rsid w:val="00124D05"/>
    <w:rsid w:val="00125B51"/>
    <w:rsid w:val="00125DDB"/>
    <w:rsid w:val="00125ED4"/>
    <w:rsid w:val="00134CB9"/>
    <w:rsid w:val="001424F0"/>
    <w:rsid w:val="00155806"/>
    <w:rsid w:val="00163097"/>
    <w:rsid w:val="00170F51"/>
    <w:rsid w:val="00172593"/>
    <w:rsid w:val="00184231"/>
    <w:rsid w:val="00190358"/>
    <w:rsid w:val="00191C19"/>
    <w:rsid w:val="001A4366"/>
    <w:rsid w:val="001A7647"/>
    <w:rsid w:val="001B21E4"/>
    <w:rsid w:val="001D1D8D"/>
    <w:rsid w:val="001D6E15"/>
    <w:rsid w:val="001E5A6A"/>
    <w:rsid w:val="001F6F06"/>
    <w:rsid w:val="00204950"/>
    <w:rsid w:val="00205F8B"/>
    <w:rsid w:val="00207C56"/>
    <w:rsid w:val="00213E7E"/>
    <w:rsid w:val="002147B4"/>
    <w:rsid w:val="002161DA"/>
    <w:rsid w:val="00221365"/>
    <w:rsid w:val="00223190"/>
    <w:rsid w:val="00237BCD"/>
    <w:rsid w:val="00240066"/>
    <w:rsid w:val="0024236A"/>
    <w:rsid w:val="00273154"/>
    <w:rsid w:val="0028603C"/>
    <w:rsid w:val="00294DD8"/>
    <w:rsid w:val="0029501D"/>
    <w:rsid w:val="002B4B28"/>
    <w:rsid w:val="002C512D"/>
    <w:rsid w:val="002D17BE"/>
    <w:rsid w:val="002D6DE8"/>
    <w:rsid w:val="00305FAC"/>
    <w:rsid w:val="003073E9"/>
    <w:rsid w:val="00307775"/>
    <w:rsid w:val="00307A6A"/>
    <w:rsid w:val="003169D0"/>
    <w:rsid w:val="00335EFA"/>
    <w:rsid w:val="00337855"/>
    <w:rsid w:val="00337DAB"/>
    <w:rsid w:val="003437F9"/>
    <w:rsid w:val="0034680B"/>
    <w:rsid w:val="003566D2"/>
    <w:rsid w:val="00360E9A"/>
    <w:rsid w:val="00365C8C"/>
    <w:rsid w:val="003718AB"/>
    <w:rsid w:val="00375924"/>
    <w:rsid w:val="003915C5"/>
    <w:rsid w:val="0039439A"/>
    <w:rsid w:val="00394833"/>
    <w:rsid w:val="00396214"/>
    <w:rsid w:val="003C4434"/>
    <w:rsid w:val="00403CF4"/>
    <w:rsid w:val="00404EB8"/>
    <w:rsid w:val="00407BA7"/>
    <w:rsid w:val="00411DBA"/>
    <w:rsid w:val="00426D93"/>
    <w:rsid w:val="00434A3A"/>
    <w:rsid w:val="0043563C"/>
    <w:rsid w:val="00456356"/>
    <w:rsid w:val="00456ED7"/>
    <w:rsid w:val="004A05C2"/>
    <w:rsid w:val="004A73AF"/>
    <w:rsid w:val="004B7629"/>
    <w:rsid w:val="004C3C5D"/>
    <w:rsid w:val="004C6A13"/>
    <w:rsid w:val="004E5C89"/>
    <w:rsid w:val="004E6765"/>
    <w:rsid w:val="004E78D2"/>
    <w:rsid w:val="00500370"/>
    <w:rsid w:val="005012EB"/>
    <w:rsid w:val="00510673"/>
    <w:rsid w:val="00511044"/>
    <w:rsid w:val="00514A1F"/>
    <w:rsid w:val="0052480B"/>
    <w:rsid w:val="00526E83"/>
    <w:rsid w:val="005321C5"/>
    <w:rsid w:val="00551170"/>
    <w:rsid w:val="005528E7"/>
    <w:rsid w:val="00554024"/>
    <w:rsid w:val="00555DAC"/>
    <w:rsid w:val="00574864"/>
    <w:rsid w:val="00584234"/>
    <w:rsid w:val="005858EB"/>
    <w:rsid w:val="00587813"/>
    <w:rsid w:val="00592C29"/>
    <w:rsid w:val="005976F3"/>
    <w:rsid w:val="005A233D"/>
    <w:rsid w:val="005A6A4E"/>
    <w:rsid w:val="005B7B08"/>
    <w:rsid w:val="005C7C6E"/>
    <w:rsid w:val="005E1332"/>
    <w:rsid w:val="005E4D4E"/>
    <w:rsid w:val="005F3A37"/>
    <w:rsid w:val="0062340C"/>
    <w:rsid w:val="00626C46"/>
    <w:rsid w:val="00635F56"/>
    <w:rsid w:val="00644B2E"/>
    <w:rsid w:val="006456FC"/>
    <w:rsid w:val="006520A4"/>
    <w:rsid w:val="006612F5"/>
    <w:rsid w:val="006648DC"/>
    <w:rsid w:val="00664905"/>
    <w:rsid w:val="006678DB"/>
    <w:rsid w:val="00677517"/>
    <w:rsid w:val="006818A5"/>
    <w:rsid w:val="00681DB4"/>
    <w:rsid w:val="00684450"/>
    <w:rsid w:val="006855D1"/>
    <w:rsid w:val="006916E2"/>
    <w:rsid w:val="006930B9"/>
    <w:rsid w:val="0069314F"/>
    <w:rsid w:val="00696D24"/>
    <w:rsid w:val="006A3621"/>
    <w:rsid w:val="006B6BE6"/>
    <w:rsid w:val="006D4219"/>
    <w:rsid w:val="006D6E01"/>
    <w:rsid w:val="006E0932"/>
    <w:rsid w:val="006F21C6"/>
    <w:rsid w:val="006F40FD"/>
    <w:rsid w:val="006F4CEA"/>
    <w:rsid w:val="006F599B"/>
    <w:rsid w:val="00705CA2"/>
    <w:rsid w:val="00705F1C"/>
    <w:rsid w:val="007145BD"/>
    <w:rsid w:val="00714AB6"/>
    <w:rsid w:val="00717AA7"/>
    <w:rsid w:val="00721F0A"/>
    <w:rsid w:val="007242C6"/>
    <w:rsid w:val="00726469"/>
    <w:rsid w:val="00726E57"/>
    <w:rsid w:val="007301DF"/>
    <w:rsid w:val="007307F7"/>
    <w:rsid w:val="00732359"/>
    <w:rsid w:val="00733781"/>
    <w:rsid w:val="00735EA3"/>
    <w:rsid w:val="00736926"/>
    <w:rsid w:val="00743BD0"/>
    <w:rsid w:val="007509A5"/>
    <w:rsid w:val="00760979"/>
    <w:rsid w:val="00763DBD"/>
    <w:rsid w:val="0076627E"/>
    <w:rsid w:val="0077621D"/>
    <w:rsid w:val="0078160C"/>
    <w:rsid w:val="00781EBE"/>
    <w:rsid w:val="00783F4D"/>
    <w:rsid w:val="00787D1B"/>
    <w:rsid w:val="00790230"/>
    <w:rsid w:val="007C7717"/>
    <w:rsid w:val="007D30E1"/>
    <w:rsid w:val="007D7DC3"/>
    <w:rsid w:val="007E2418"/>
    <w:rsid w:val="007F1FE4"/>
    <w:rsid w:val="007F296E"/>
    <w:rsid w:val="007F4EA4"/>
    <w:rsid w:val="007F618C"/>
    <w:rsid w:val="008041B1"/>
    <w:rsid w:val="00810EB7"/>
    <w:rsid w:val="00824635"/>
    <w:rsid w:val="008253CE"/>
    <w:rsid w:val="00834257"/>
    <w:rsid w:val="00845471"/>
    <w:rsid w:val="0087011C"/>
    <w:rsid w:val="0087510E"/>
    <w:rsid w:val="008757E1"/>
    <w:rsid w:val="008807F4"/>
    <w:rsid w:val="00881217"/>
    <w:rsid w:val="00881252"/>
    <w:rsid w:val="008847F9"/>
    <w:rsid w:val="00887360"/>
    <w:rsid w:val="00895EC7"/>
    <w:rsid w:val="008A0AFA"/>
    <w:rsid w:val="008A0EB5"/>
    <w:rsid w:val="008A2A8A"/>
    <w:rsid w:val="008A3771"/>
    <w:rsid w:val="008A7912"/>
    <w:rsid w:val="008B2F1F"/>
    <w:rsid w:val="008B405F"/>
    <w:rsid w:val="008C0B69"/>
    <w:rsid w:val="008F38BC"/>
    <w:rsid w:val="009005AD"/>
    <w:rsid w:val="0090338A"/>
    <w:rsid w:val="00905AB4"/>
    <w:rsid w:val="0090706C"/>
    <w:rsid w:val="00920E58"/>
    <w:rsid w:val="0092215C"/>
    <w:rsid w:val="009417DE"/>
    <w:rsid w:val="00942C6E"/>
    <w:rsid w:val="00944E72"/>
    <w:rsid w:val="00946C4E"/>
    <w:rsid w:val="0094767E"/>
    <w:rsid w:val="00950C9C"/>
    <w:rsid w:val="00951AB2"/>
    <w:rsid w:val="009760B8"/>
    <w:rsid w:val="00980F3F"/>
    <w:rsid w:val="00993BEB"/>
    <w:rsid w:val="009A40F3"/>
    <w:rsid w:val="009A7687"/>
    <w:rsid w:val="009A7A16"/>
    <w:rsid w:val="009B4A43"/>
    <w:rsid w:val="009D638B"/>
    <w:rsid w:val="009E4C3E"/>
    <w:rsid w:val="009F09B9"/>
    <w:rsid w:val="00A127E7"/>
    <w:rsid w:val="00A13790"/>
    <w:rsid w:val="00A14D5B"/>
    <w:rsid w:val="00A21CF9"/>
    <w:rsid w:val="00A3046C"/>
    <w:rsid w:val="00A52E20"/>
    <w:rsid w:val="00A547D0"/>
    <w:rsid w:val="00A5543B"/>
    <w:rsid w:val="00A56FBA"/>
    <w:rsid w:val="00A639E4"/>
    <w:rsid w:val="00A660C4"/>
    <w:rsid w:val="00A84AD8"/>
    <w:rsid w:val="00AA3C5B"/>
    <w:rsid w:val="00AC18CB"/>
    <w:rsid w:val="00AF2BA1"/>
    <w:rsid w:val="00B00313"/>
    <w:rsid w:val="00B10912"/>
    <w:rsid w:val="00B11695"/>
    <w:rsid w:val="00B12866"/>
    <w:rsid w:val="00B31E7C"/>
    <w:rsid w:val="00B4346F"/>
    <w:rsid w:val="00B43FAB"/>
    <w:rsid w:val="00B46837"/>
    <w:rsid w:val="00B47B0C"/>
    <w:rsid w:val="00B72428"/>
    <w:rsid w:val="00B737F8"/>
    <w:rsid w:val="00B83202"/>
    <w:rsid w:val="00B95174"/>
    <w:rsid w:val="00B97100"/>
    <w:rsid w:val="00BA293A"/>
    <w:rsid w:val="00BA73FE"/>
    <w:rsid w:val="00BB7992"/>
    <w:rsid w:val="00BD32CC"/>
    <w:rsid w:val="00BD6C21"/>
    <w:rsid w:val="00BD6E20"/>
    <w:rsid w:val="00BD7AFB"/>
    <w:rsid w:val="00BE4A31"/>
    <w:rsid w:val="00BE5779"/>
    <w:rsid w:val="00BF5544"/>
    <w:rsid w:val="00BF5E08"/>
    <w:rsid w:val="00C01476"/>
    <w:rsid w:val="00C05872"/>
    <w:rsid w:val="00C160CD"/>
    <w:rsid w:val="00C20FF5"/>
    <w:rsid w:val="00C230DE"/>
    <w:rsid w:val="00C42CCF"/>
    <w:rsid w:val="00C4507A"/>
    <w:rsid w:val="00C4580C"/>
    <w:rsid w:val="00C47550"/>
    <w:rsid w:val="00C713B9"/>
    <w:rsid w:val="00C76F92"/>
    <w:rsid w:val="00C853A3"/>
    <w:rsid w:val="00C85CD5"/>
    <w:rsid w:val="00C90BC0"/>
    <w:rsid w:val="00C90F0B"/>
    <w:rsid w:val="00C92C43"/>
    <w:rsid w:val="00C97BF1"/>
    <w:rsid w:val="00CA0EB4"/>
    <w:rsid w:val="00CB494D"/>
    <w:rsid w:val="00CD3DB2"/>
    <w:rsid w:val="00CE123B"/>
    <w:rsid w:val="00CE1DD1"/>
    <w:rsid w:val="00CF5877"/>
    <w:rsid w:val="00D1280D"/>
    <w:rsid w:val="00D23640"/>
    <w:rsid w:val="00D270AF"/>
    <w:rsid w:val="00D31825"/>
    <w:rsid w:val="00D75427"/>
    <w:rsid w:val="00D765D5"/>
    <w:rsid w:val="00D767B6"/>
    <w:rsid w:val="00D808CF"/>
    <w:rsid w:val="00D90B3B"/>
    <w:rsid w:val="00DA096B"/>
    <w:rsid w:val="00DA4D9C"/>
    <w:rsid w:val="00DA54E3"/>
    <w:rsid w:val="00DA586D"/>
    <w:rsid w:val="00DA6A53"/>
    <w:rsid w:val="00DB6DA2"/>
    <w:rsid w:val="00DC678B"/>
    <w:rsid w:val="00DD4FD2"/>
    <w:rsid w:val="00DE1C19"/>
    <w:rsid w:val="00DF38EC"/>
    <w:rsid w:val="00E05E66"/>
    <w:rsid w:val="00E113CD"/>
    <w:rsid w:val="00E118A6"/>
    <w:rsid w:val="00E11B93"/>
    <w:rsid w:val="00E43A93"/>
    <w:rsid w:val="00E545CB"/>
    <w:rsid w:val="00E568BE"/>
    <w:rsid w:val="00E6169B"/>
    <w:rsid w:val="00E71742"/>
    <w:rsid w:val="00E7279D"/>
    <w:rsid w:val="00E7406E"/>
    <w:rsid w:val="00E76DAF"/>
    <w:rsid w:val="00E80E2D"/>
    <w:rsid w:val="00E854D4"/>
    <w:rsid w:val="00E959BC"/>
    <w:rsid w:val="00EA459E"/>
    <w:rsid w:val="00EB5D88"/>
    <w:rsid w:val="00EC0E01"/>
    <w:rsid w:val="00EC1A72"/>
    <w:rsid w:val="00EC63AB"/>
    <w:rsid w:val="00ED5AE3"/>
    <w:rsid w:val="00EE1D66"/>
    <w:rsid w:val="00EF2943"/>
    <w:rsid w:val="00F100D1"/>
    <w:rsid w:val="00F172F1"/>
    <w:rsid w:val="00F254C0"/>
    <w:rsid w:val="00F56058"/>
    <w:rsid w:val="00F825E7"/>
    <w:rsid w:val="00F85FE7"/>
    <w:rsid w:val="00F86AD4"/>
    <w:rsid w:val="00F90240"/>
    <w:rsid w:val="00F951B2"/>
    <w:rsid w:val="00F95A61"/>
    <w:rsid w:val="00F96B33"/>
    <w:rsid w:val="00F97DF8"/>
    <w:rsid w:val="00FA05EB"/>
    <w:rsid w:val="00FA7011"/>
    <w:rsid w:val="00FB0866"/>
    <w:rsid w:val="00FD1AE7"/>
    <w:rsid w:val="00FD2AE8"/>
    <w:rsid w:val="00FD3469"/>
    <w:rsid w:val="00FD3B15"/>
    <w:rsid w:val="00FD4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24FD86"/>
  <w15:docId w15:val="{3AE21912-3E8D-40D8-8180-43B237435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D6E20"/>
  </w:style>
  <w:style w:type="paragraph" w:styleId="Heading1">
    <w:name w:val="heading 1"/>
    <w:basedOn w:val="Normal"/>
    <w:next w:val="Normal"/>
    <w:rsid w:val="00BD6E20"/>
    <w:pPr>
      <w:keepNext/>
      <w:keepLines/>
      <w:spacing w:before="480" w:after="120"/>
      <w:contextualSpacing/>
      <w:outlineLvl w:val="0"/>
    </w:pPr>
    <w:rPr>
      <w:b/>
      <w:sz w:val="48"/>
      <w:szCs w:val="48"/>
    </w:rPr>
  </w:style>
  <w:style w:type="paragraph" w:styleId="Heading2">
    <w:name w:val="heading 2"/>
    <w:basedOn w:val="Normal"/>
    <w:next w:val="Normal"/>
    <w:rsid w:val="00BD6E20"/>
    <w:pPr>
      <w:keepNext/>
      <w:keepLines/>
      <w:widowControl w:val="0"/>
      <w:spacing w:after="0" w:line="240" w:lineRule="auto"/>
      <w:outlineLvl w:val="1"/>
    </w:pPr>
    <w:rPr>
      <w:rFonts w:ascii="Times New Roman" w:eastAsia="Times New Roman" w:hAnsi="Times New Roman" w:cs="Times New Roman"/>
      <w:sz w:val="24"/>
      <w:szCs w:val="24"/>
      <w:u w:val="single"/>
    </w:rPr>
  </w:style>
  <w:style w:type="paragraph" w:styleId="Heading3">
    <w:name w:val="heading 3"/>
    <w:basedOn w:val="Normal"/>
    <w:next w:val="Normal"/>
    <w:rsid w:val="00BD6E20"/>
    <w:pPr>
      <w:keepNext/>
      <w:keepLines/>
      <w:spacing w:before="280" w:after="80"/>
      <w:contextualSpacing/>
      <w:outlineLvl w:val="2"/>
    </w:pPr>
    <w:rPr>
      <w:b/>
      <w:sz w:val="28"/>
      <w:szCs w:val="28"/>
    </w:rPr>
  </w:style>
  <w:style w:type="paragraph" w:styleId="Heading4">
    <w:name w:val="heading 4"/>
    <w:basedOn w:val="Normal"/>
    <w:next w:val="Normal"/>
    <w:rsid w:val="00BD6E20"/>
    <w:pPr>
      <w:keepNext/>
      <w:keepLines/>
      <w:spacing w:before="240" w:after="40"/>
      <w:contextualSpacing/>
      <w:outlineLvl w:val="3"/>
    </w:pPr>
    <w:rPr>
      <w:b/>
      <w:sz w:val="24"/>
      <w:szCs w:val="24"/>
    </w:rPr>
  </w:style>
  <w:style w:type="paragraph" w:styleId="Heading5">
    <w:name w:val="heading 5"/>
    <w:basedOn w:val="Normal"/>
    <w:next w:val="Normal"/>
    <w:rsid w:val="00BD6E20"/>
    <w:pPr>
      <w:keepNext/>
      <w:keepLines/>
      <w:spacing w:before="220" w:after="40"/>
      <w:contextualSpacing/>
      <w:outlineLvl w:val="4"/>
    </w:pPr>
    <w:rPr>
      <w:b/>
    </w:rPr>
  </w:style>
  <w:style w:type="paragraph" w:styleId="Heading6">
    <w:name w:val="heading 6"/>
    <w:basedOn w:val="Normal"/>
    <w:next w:val="Normal"/>
    <w:rsid w:val="00BD6E20"/>
    <w:pPr>
      <w:keepNext/>
      <w:keepLines/>
      <w:spacing w:before="40" w:after="0"/>
      <w:outlineLvl w:val="5"/>
    </w:pPr>
    <w:rPr>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BD6E20"/>
    <w:pPr>
      <w:keepNext/>
      <w:keepLines/>
      <w:spacing w:after="0" w:line="240" w:lineRule="auto"/>
      <w:jc w:val="center"/>
    </w:pPr>
    <w:rPr>
      <w:rFonts w:ascii="Times New Roman" w:eastAsia="Times New Roman" w:hAnsi="Times New Roman" w:cs="Times New Roman"/>
      <w:b/>
      <w:sz w:val="24"/>
      <w:szCs w:val="24"/>
    </w:rPr>
  </w:style>
  <w:style w:type="paragraph" w:styleId="Subtitle">
    <w:name w:val="Subtitle"/>
    <w:basedOn w:val="Normal"/>
    <w:next w:val="Normal"/>
    <w:rsid w:val="00BD6E20"/>
    <w:pPr>
      <w:keepNext/>
      <w:keepLines/>
      <w:spacing w:before="360" w:after="80"/>
      <w:contextualSpacing/>
    </w:pPr>
    <w:rPr>
      <w:rFonts w:ascii="Georgia" w:eastAsia="Georgia" w:hAnsi="Georgia" w:cs="Georgia"/>
      <w:i/>
      <w:color w:val="666666"/>
      <w:sz w:val="48"/>
      <w:szCs w:val="48"/>
    </w:rPr>
  </w:style>
  <w:style w:type="table" w:customStyle="1" w:styleId="3">
    <w:name w:val="3"/>
    <w:basedOn w:val="TableNormal"/>
    <w:rsid w:val="00BD6E20"/>
    <w:pPr>
      <w:spacing w:after="0" w:line="240" w:lineRule="auto"/>
    </w:pPr>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2">
    <w:name w:val="2"/>
    <w:basedOn w:val="TableNormal"/>
    <w:rsid w:val="00BD6E20"/>
    <w:pPr>
      <w:spacing w:after="0" w:line="240" w:lineRule="auto"/>
    </w:pPr>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1">
    <w:name w:val="1"/>
    <w:basedOn w:val="TableNormal"/>
    <w:rsid w:val="00BD6E20"/>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3C44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434"/>
    <w:rPr>
      <w:rFonts w:ascii="Segoe UI" w:hAnsi="Segoe UI" w:cs="Segoe UI"/>
      <w:sz w:val="18"/>
      <w:szCs w:val="18"/>
    </w:rPr>
  </w:style>
  <w:style w:type="paragraph" w:styleId="Header">
    <w:name w:val="header"/>
    <w:basedOn w:val="Normal"/>
    <w:link w:val="HeaderChar"/>
    <w:uiPriority w:val="99"/>
    <w:unhideWhenUsed/>
    <w:rsid w:val="006234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40C"/>
  </w:style>
  <w:style w:type="paragraph" w:styleId="Footer">
    <w:name w:val="footer"/>
    <w:basedOn w:val="Normal"/>
    <w:link w:val="FooterChar"/>
    <w:uiPriority w:val="99"/>
    <w:unhideWhenUsed/>
    <w:rsid w:val="006234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40C"/>
  </w:style>
  <w:style w:type="character" w:styleId="CommentReference">
    <w:name w:val="annotation reference"/>
    <w:basedOn w:val="DefaultParagraphFont"/>
    <w:uiPriority w:val="99"/>
    <w:semiHidden/>
    <w:unhideWhenUsed/>
    <w:rsid w:val="00951AB2"/>
    <w:rPr>
      <w:sz w:val="16"/>
      <w:szCs w:val="16"/>
    </w:rPr>
  </w:style>
  <w:style w:type="paragraph" w:styleId="CommentText">
    <w:name w:val="annotation text"/>
    <w:basedOn w:val="Normal"/>
    <w:link w:val="CommentTextChar"/>
    <w:uiPriority w:val="99"/>
    <w:semiHidden/>
    <w:unhideWhenUsed/>
    <w:rsid w:val="00951AB2"/>
    <w:pPr>
      <w:spacing w:line="240" w:lineRule="auto"/>
    </w:pPr>
    <w:rPr>
      <w:sz w:val="20"/>
      <w:szCs w:val="20"/>
    </w:rPr>
  </w:style>
  <w:style w:type="character" w:customStyle="1" w:styleId="CommentTextChar">
    <w:name w:val="Comment Text Char"/>
    <w:basedOn w:val="DefaultParagraphFont"/>
    <w:link w:val="CommentText"/>
    <w:uiPriority w:val="99"/>
    <w:semiHidden/>
    <w:rsid w:val="00951AB2"/>
    <w:rPr>
      <w:sz w:val="20"/>
      <w:szCs w:val="20"/>
    </w:rPr>
  </w:style>
  <w:style w:type="paragraph" w:styleId="CommentSubject">
    <w:name w:val="annotation subject"/>
    <w:basedOn w:val="CommentText"/>
    <w:next w:val="CommentText"/>
    <w:link w:val="CommentSubjectChar"/>
    <w:uiPriority w:val="99"/>
    <w:semiHidden/>
    <w:unhideWhenUsed/>
    <w:rsid w:val="00951AB2"/>
    <w:rPr>
      <w:b/>
      <w:bCs/>
    </w:rPr>
  </w:style>
  <w:style w:type="character" w:customStyle="1" w:styleId="CommentSubjectChar">
    <w:name w:val="Comment Subject Char"/>
    <w:basedOn w:val="CommentTextChar"/>
    <w:link w:val="CommentSubject"/>
    <w:uiPriority w:val="99"/>
    <w:semiHidden/>
    <w:rsid w:val="00951A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5C336-2141-4A71-B007-6D427A85A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Pages>
  <Words>702</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Scott</dc:creator>
  <cp:keywords/>
  <dc:description/>
  <cp:lastModifiedBy>Patricia C. Scott</cp:lastModifiedBy>
  <cp:revision>4</cp:revision>
  <cp:lastPrinted>2020-01-20T15:38:00Z</cp:lastPrinted>
  <dcterms:created xsi:type="dcterms:W3CDTF">2020-01-20T13:50:00Z</dcterms:created>
  <dcterms:modified xsi:type="dcterms:W3CDTF">2020-01-20T16:16:00Z</dcterms:modified>
</cp:coreProperties>
</file>