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F25D7E" w14:textId="0F3964F2" w:rsidR="00C4580C" w:rsidRDefault="00C4580C" w:rsidP="00DF38EC">
      <w:pPr>
        <w:spacing w:after="280" w:line="240" w:lineRule="auto"/>
        <w:contextualSpacing/>
        <w:rPr>
          <w:rFonts w:ascii="Garamond" w:hAnsi="Garamond"/>
          <w:sz w:val="24"/>
          <w:szCs w:val="24"/>
        </w:rPr>
      </w:pPr>
    </w:p>
    <w:p w14:paraId="16DD924E" w14:textId="29D87D41" w:rsidR="002D6DE8" w:rsidRDefault="002D6DE8" w:rsidP="00DF38EC">
      <w:pPr>
        <w:spacing w:after="280" w:line="240" w:lineRule="auto"/>
        <w:contextualSpacing/>
        <w:rPr>
          <w:rFonts w:ascii="Garamond" w:hAnsi="Garamond"/>
          <w:sz w:val="24"/>
          <w:szCs w:val="24"/>
        </w:rPr>
      </w:pPr>
    </w:p>
    <w:p w14:paraId="35E99A30" w14:textId="77777777" w:rsidR="00511044" w:rsidRDefault="00511044" w:rsidP="00DF38EC">
      <w:pPr>
        <w:spacing w:after="280" w:line="240" w:lineRule="auto"/>
        <w:contextualSpacing/>
        <w:rPr>
          <w:rFonts w:ascii="Garamond" w:hAnsi="Garamond"/>
          <w:sz w:val="24"/>
          <w:szCs w:val="24"/>
        </w:rPr>
      </w:pPr>
    </w:p>
    <w:p w14:paraId="7149F86F" w14:textId="7461E359" w:rsidR="00294DD8" w:rsidRDefault="00993BEB" w:rsidP="00DF38EC">
      <w:pPr>
        <w:spacing w:after="280" w:line="240" w:lineRule="auto"/>
        <w:contextualSpacing/>
        <w:rPr>
          <w:rFonts w:ascii="Garamond" w:hAnsi="Garamond"/>
          <w:sz w:val="24"/>
          <w:szCs w:val="24"/>
        </w:rPr>
      </w:pPr>
      <w:r>
        <w:rPr>
          <w:rFonts w:ascii="Garamond" w:hAnsi="Garamond"/>
          <w:sz w:val="24"/>
          <w:szCs w:val="24"/>
        </w:rPr>
        <w:t xml:space="preserve">Major U. S. </w:t>
      </w:r>
      <w:r w:rsidR="00500370">
        <w:rPr>
          <w:rFonts w:ascii="Garamond" w:hAnsi="Garamond"/>
          <w:sz w:val="24"/>
          <w:szCs w:val="24"/>
        </w:rPr>
        <w:t>e</w:t>
      </w:r>
      <w:r>
        <w:rPr>
          <w:rFonts w:ascii="Garamond" w:hAnsi="Garamond"/>
          <w:sz w:val="24"/>
          <w:szCs w:val="24"/>
        </w:rPr>
        <w:t xml:space="preserve">quity market investment themes from the second quarter leaked into the third </w:t>
      </w:r>
      <w:r w:rsidR="00500370">
        <w:rPr>
          <w:rFonts w:ascii="Garamond" w:hAnsi="Garamond"/>
          <w:sz w:val="24"/>
          <w:szCs w:val="24"/>
        </w:rPr>
        <w:t xml:space="preserve">quarter </w:t>
      </w:r>
      <w:r>
        <w:rPr>
          <w:rFonts w:ascii="Garamond" w:hAnsi="Garamond"/>
          <w:sz w:val="24"/>
          <w:szCs w:val="24"/>
        </w:rPr>
        <w:t xml:space="preserve">producing volatile trading but </w:t>
      </w:r>
      <w:r w:rsidR="00500370">
        <w:rPr>
          <w:rFonts w:ascii="Garamond" w:hAnsi="Garamond"/>
          <w:sz w:val="24"/>
          <w:szCs w:val="24"/>
        </w:rPr>
        <w:t>little movement</w:t>
      </w:r>
      <w:r>
        <w:rPr>
          <w:rFonts w:ascii="Garamond" w:hAnsi="Garamond"/>
          <w:sz w:val="24"/>
          <w:szCs w:val="24"/>
        </w:rPr>
        <w:t xml:space="preserve">.  The U.S. – </w:t>
      </w:r>
      <w:r w:rsidR="00A127E7">
        <w:rPr>
          <w:rFonts w:ascii="Garamond" w:hAnsi="Garamond"/>
          <w:sz w:val="24"/>
          <w:szCs w:val="24"/>
        </w:rPr>
        <w:t>China</w:t>
      </w:r>
      <w:r>
        <w:rPr>
          <w:rFonts w:ascii="Garamond" w:hAnsi="Garamond"/>
          <w:sz w:val="24"/>
          <w:szCs w:val="24"/>
        </w:rPr>
        <w:t xml:space="preserve"> trade conflict captured investors attention and seesawed markets while the Federal Reserve lowered rates </w:t>
      </w:r>
      <w:r w:rsidR="00500370">
        <w:rPr>
          <w:rFonts w:ascii="Garamond" w:hAnsi="Garamond"/>
          <w:sz w:val="24"/>
          <w:szCs w:val="24"/>
        </w:rPr>
        <w:t xml:space="preserve">twice during the quarter, in July and September.  </w:t>
      </w:r>
      <w:r>
        <w:rPr>
          <w:rFonts w:ascii="Garamond" w:hAnsi="Garamond"/>
          <w:sz w:val="24"/>
          <w:szCs w:val="24"/>
        </w:rPr>
        <w:t>That combined with slowing global economi</w:t>
      </w:r>
      <w:r w:rsidR="00404EB8">
        <w:rPr>
          <w:rFonts w:ascii="Garamond" w:hAnsi="Garamond"/>
          <w:sz w:val="24"/>
          <w:szCs w:val="24"/>
        </w:rPr>
        <w:t>e</w:t>
      </w:r>
      <w:r>
        <w:rPr>
          <w:rFonts w:ascii="Garamond" w:hAnsi="Garamond"/>
          <w:sz w:val="24"/>
          <w:szCs w:val="24"/>
        </w:rPr>
        <w:t xml:space="preserve">s, </w:t>
      </w:r>
      <w:r w:rsidR="00DD4FD2">
        <w:rPr>
          <w:rFonts w:ascii="Garamond" w:hAnsi="Garamond"/>
          <w:sz w:val="24"/>
          <w:szCs w:val="24"/>
        </w:rPr>
        <w:t>(</w:t>
      </w:r>
      <w:r>
        <w:rPr>
          <w:rFonts w:ascii="Garamond" w:hAnsi="Garamond"/>
          <w:sz w:val="24"/>
          <w:szCs w:val="24"/>
        </w:rPr>
        <w:t xml:space="preserve">the U.S. economy is in </w:t>
      </w:r>
      <w:r w:rsidR="00500370">
        <w:rPr>
          <w:rFonts w:ascii="Garamond" w:hAnsi="Garamond"/>
          <w:sz w:val="24"/>
          <w:szCs w:val="24"/>
        </w:rPr>
        <w:t>fairly</w:t>
      </w:r>
      <w:r>
        <w:rPr>
          <w:rFonts w:ascii="Garamond" w:hAnsi="Garamond"/>
          <w:sz w:val="24"/>
          <w:szCs w:val="24"/>
        </w:rPr>
        <w:t xml:space="preserve"> good </w:t>
      </w:r>
      <w:r w:rsidR="00500370">
        <w:rPr>
          <w:rFonts w:ascii="Garamond" w:hAnsi="Garamond"/>
          <w:sz w:val="24"/>
          <w:szCs w:val="24"/>
        </w:rPr>
        <w:t>shape</w:t>
      </w:r>
      <w:r>
        <w:rPr>
          <w:rFonts w:ascii="Garamond" w:hAnsi="Garamond"/>
          <w:sz w:val="24"/>
          <w:szCs w:val="24"/>
        </w:rPr>
        <w:t xml:space="preserve"> however</w:t>
      </w:r>
      <w:r w:rsidR="00F951B2">
        <w:rPr>
          <w:rFonts w:ascii="Garamond" w:hAnsi="Garamond"/>
          <w:sz w:val="24"/>
          <w:szCs w:val="24"/>
        </w:rPr>
        <w:t>)</w:t>
      </w:r>
      <w:r>
        <w:rPr>
          <w:rFonts w:ascii="Garamond" w:hAnsi="Garamond"/>
          <w:sz w:val="24"/>
          <w:szCs w:val="24"/>
        </w:rPr>
        <w:t>, produced an environment which can be a harbinger of economic downturns.  Despite th</w:t>
      </w:r>
      <w:r w:rsidR="00500370">
        <w:rPr>
          <w:rFonts w:ascii="Garamond" w:hAnsi="Garamond"/>
          <w:sz w:val="24"/>
          <w:szCs w:val="24"/>
        </w:rPr>
        <w:t>is,</w:t>
      </w:r>
      <w:r>
        <w:rPr>
          <w:rFonts w:ascii="Garamond" w:hAnsi="Garamond"/>
          <w:sz w:val="24"/>
          <w:szCs w:val="24"/>
        </w:rPr>
        <w:t xml:space="preserve"> domestic equities outperformed their foreign counterparts again.  For the quarter, the S&amp;P 500 growth was </w:t>
      </w:r>
      <w:r w:rsidR="00500370">
        <w:rPr>
          <w:rFonts w:ascii="Garamond" w:hAnsi="Garamond"/>
          <w:sz w:val="24"/>
          <w:szCs w:val="24"/>
        </w:rPr>
        <w:t>up+</w:t>
      </w:r>
      <w:r>
        <w:rPr>
          <w:rFonts w:ascii="Garamond" w:hAnsi="Garamond"/>
          <w:sz w:val="24"/>
          <w:szCs w:val="24"/>
        </w:rPr>
        <w:t xml:space="preserve">1.7% vs. </w:t>
      </w:r>
      <w:r w:rsidR="00500370">
        <w:rPr>
          <w:rFonts w:ascii="Garamond" w:hAnsi="Garamond"/>
          <w:sz w:val="24"/>
          <w:szCs w:val="24"/>
        </w:rPr>
        <w:t>+</w:t>
      </w:r>
      <w:r>
        <w:rPr>
          <w:rFonts w:ascii="Garamond" w:hAnsi="Garamond"/>
          <w:sz w:val="24"/>
          <w:szCs w:val="24"/>
        </w:rPr>
        <w:t>4.</w:t>
      </w:r>
      <w:r w:rsidR="00554024">
        <w:rPr>
          <w:rFonts w:ascii="Garamond" w:hAnsi="Garamond"/>
          <w:sz w:val="24"/>
          <w:szCs w:val="24"/>
        </w:rPr>
        <w:t>3</w:t>
      </w:r>
      <w:r>
        <w:rPr>
          <w:rFonts w:ascii="Garamond" w:hAnsi="Garamond"/>
          <w:sz w:val="24"/>
          <w:szCs w:val="24"/>
        </w:rPr>
        <w:t>% in the second quarter.  The DJIA was up +1.8% while the NASDAQ composite was up only</w:t>
      </w:r>
      <w:r w:rsidR="00500370">
        <w:rPr>
          <w:rFonts w:ascii="Garamond" w:hAnsi="Garamond"/>
          <w:sz w:val="24"/>
          <w:szCs w:val="24"/>
        </w:rPr>
        <w:t xml:space="preserve"> +</w:t>
      </w:r>
      <w:r>
        <w:rPr>
          <w:rFonts w:ascii="Garamond" w:hAnsi="Garamond"/>
          <w:sz w:val="24"/>
          <w:szCs w:val="24"/>
        </w:rPr>
        <w:t>0.2%.  On the bond side, the Barclay’s Aggregate Bond index gained +2.</w:t>
      </w:r>
      <w:r w:rsidR="001D6E15">
        <w:rPr>
          <w:rFonts w:ascii="Garamond" w:hAnsi="Garamond"/>
          <w:sz w:val="24"/>
          <w:szCs w:val="24"/>
        </w:rPr>
        <w:t>3</w:t>
      </w:r>
      <w:bookmarkStart w:id="0" w:name="_GoBack"/>
      <w:bookmarkEnd w:id="0"/>
      <w:r>
        <w:rPr>
          <w:rFonts w:ascii="Garamond" w:hAnsi="Garamond"/>
          <w:sz w:val="24"/>
          <w:szCs w:val="24"/>
        </w:rPr>
        <w:t xml:space="preserve">% benefitting from </w:t>
      </w:r>
      <w:r w:rsidR="00500370">
        <w:rPr>
          <w:rFonts w:ascii="Garamond" w:hAnsi="Garamond"/>
          <w:sz w:val="24"/>
          <w:szCs w:val="24"/>
        </w:rPr>
        <w:t xml:space="preserve">the two </w:t>
      </w:r>
      <w:r w:rsidR="003437F9">
        <w:rPr>
          <w:rFonts w:ascii="Garamond" w:hAnsi="Garamond"/>
          <w:sz w:val="24"/>
          <w:szCs w:val="24"/>
        </w:rPr>
        <w:t>rate cut</w:t>
      </w:r>
      <w:r w:rsidR="00511044">
        <w:rPr>
          <w:rFonts w:ascii="Garamond" w:hAnsi="Garamond"/>
          <w:sz w:val="24"/>
          <w:szCs w:val="24"/>
        </w:rPr>
        <w:t>s</w:t>
      </w:r>
      <w:r w:rsidR="003437F9">
        <w:rPr>
          <w:rFonts w:ascii="Garamond" w:hAnsi="Garamond"/>
          <w:sz w:val="24"/>
          <w:szCs w:val="24"/>
        </w:rPr>
        <w:t xml:space="preserve"> yet falling short of the gain achieved in the second </w:t>
      </w:r>
      <w:r w:rsidR="00500370">
        <w:rPr>
          <w:rFonts w:ascii="Garamond" w:hAnsi="Garamond"/>
          <w:sz w:val="24"/>
          <w:szCs w:val="24"/>
        </w:rPr>
        <w:t>quarter</w:t>
      </w:r>
      <w:r w:rsidR="00511044">
        <w:rPr>
          <w:rFonts w:ascii="Garamond" w:hAnsi="Garamond"/>
          <w:sz w:val="24"/>
          <w:szCs w:val="24"/>
        </w:rPr>
        <w:t>.</w:t>
      </w:r>
    </w:p>
    <w:p w14:paraId="0C43A112" w14:textId="1986F693" w:rsidR="00A127E7" w:rsidRDefault="00A127E7" w:rsidP="00DF38EC">
      <w:pPr>
        <w:spacing w:after="280" w:line="240" w:lineRule="auto"/>
        <w:contextualSpacing/>
        <w:rPr>
          <w:rFonts w:ascii="Garamond" w:hAnsi="Garamond"/>
          <w:sz w:val="24"/>
          <w:szCs w:val="24"/>
        </w:rPr>
      </w:pPr>
    </w:p>
    <w:p w14:paraId="69AE205E" w14:textId="11CB53AD" w:rsidR="00A127E7" w:rsidRDefault="00A127E7" w:rsidP="00DF38EC">
      <w:pPr>
        <w:spacing w:after="280" w:line="240" w:lineRule="auto"/>
        <w:contextualSpacing/>
        <w:rPr>
          <w:rFonts w:ascii="Garamond" w:hAnsi="Garamond"/>
          <w:sz w:val="24"/>
          <w:szCs w:val="24"/>
        </w:rPr>
      </w:pPr>
      <w:r>
        <w:rPr>
          <w:rFonts w:ascii="Garamond" w:hAnsi="Garamond"/>
          <w:sz w:val="24"/>
          <w:szCs w:val="24"/>
        </w:rPr>
        <w:t xml:space="preserve">Employment and wage </w:t>
      </w:r>
      <w:r w:rsidR="0039439A">
        <w:rPr>
          <w:rFonts w:ascii="Garamond" w:hAnsi="Garamond"/>
          <w:sz w:val="24"/>
          <w:szCs w:val="24"/>
        </w:rPr>
        <w:t>growth continue</w:t>
      </w:r>
      <w:r>
        <w:rPr>
          <w:rFonts w:ascii="Garamond" w:hAnsi="Garamond"/>
          <w:sz w:val="24"/>
          <w:szCs w:val="24"/>
        </w:rPr>
        <w:t xml:space="preserve"> in the US and unemployment across the board continues to be the lowest in years.  However, </w:t>
      </w:r>
      <w:r w:rsidR="0039439A">
        <w:rPr>
          <w:rFonts w:ascii="Garamond" w:hAnsi="Garamond"/>
          <w:sz w:val="24"/>
          <w:szCs w:val="24"/>
        </w:rPr>
        <w:t xml:space="preserve">both employment growth along with manufacturing output are slowing a bit.  Trade and tariff issues are still unresolved and </w:t>
      </w:r>
      <w:r w:rsidR="00511044">
        <w:rPr>
          <w:rFonts w:ascii="Garamond" w:hAnsi="Garamond"/>
          <w:sz w:val="24"/>
          <w:szCs w:val="24"/>
        </w:rPr>
        <w:t>result in cautious business investment environment</w:t>
      </w:r>
      <w:r w:rsidR="0039439A">
        <w:rPr>
          <w:rFonts w:ascii="Garamond" w:hAnsi="Garamond"/>
          <w:sz w:val="24"/>
          <w:szCs w:val="24"/>
        </w:rPr>
        <w:t>.  T</w:t>
      </w:r>
      <w:r w:rsidR="00511044">
        <w:rPr>
          <w:rFonts w:ascii="Garamond" w:hAnsi="Garamond"/>
          <w:sz w:val="24"/>
          <w:szCs w:val="24"/>
        </w:rPr>
        <w:t xml:space="preserve">hese </w:t>
      </w:r>
      <w:r w:rsidR="0039439A">
        <w:rPr>
          <w:rFonts w:ascii="Garamond" w:hAnsi="Garamond"/>
          <w:sz w:val="24"/>
          <w:szCs w:val="24"/>
        </w:rPr>
        <w:t>along with immigration, drugs and health care problems will not be addressed anytime soon due to the impeachment inquiry</w:t>
      </w:r>
      <w:r w:rsidR="002C512D">
        <w:rPr>
          <w:rFonts w:ascii="Garamond" w:hAnsi="Garamond"/>
          <w:sz w:val="24"/>
          <w:szCs w:val="24"/>
        </w:rPr>
        <w:t xml:space="preserve"> that is now underway.</w:t>
      </w:r>
    </w:p>
    <w:p w14:paraId="77E92E65" w14:textId="47A5D30D" w:rsidR="002C512D" w:rsidRDefault="002C512D" w:rsidP="00DF38EC">
      <w:pPr>
        <w:spacing w:after="280" w:line="240" w:lineRule="auto"/>
        <w:contextualSpacing/>
        <w:rPr>
          <w:rFonts w:ascii="Garamond" w:hAnsi="Garamond"/>
          <w:sz w:val="24"/>
          <w:szCs w:val="24"/>
        </w:rPr>
      </w:pPr>
    </w:p>
    <w:p w14:paraId="3F9E6507" w14:textId="7991F51B" w:rsidR="002C512D" w:rsidRDefault="002C512D" w:rsidP="00DF38EC">
      <w:pPr>
        <w:spacing w:after="280" w:line="240" w:lineRule="auto"/>
        <w:contextualSpacing/>
        <w:rPr>
          <w:rFonts w:ascii="Garamond" w:hAnsi="Garamond"/>
          <w:sz w:val="24"/>
          <w:szCs w:val="24"/>
        </w:rPr>
      </w:pPr>
      <w:r>
        <w:rPr>
          <w:rFonts w:ascii="Garamond" w:hAnsi="Garamond"/>
          <w:sz w:val="24"/>
          <w:szCs w:val="24"/>
        </w:rPr>
        <w:t xml:space="preserve">Internationally, markets are generally exhibiting </w:t>
      </w:r>
      <w:r w:rsidR="00500370">
        <w:rPr>
          <w:rFonts w:ascii="Garamond" w:hAnsi="Garamond"/>
          <w:sz w:val="24"/>
          <w:szCs w:val="24"/>
        </w:rPr>
        <w:t>weakness</w:t>
      </w:r>
      <w:r>
        <w:rPr>
          <w:rFonts w:ascii="Garamond" w:hAnsi="Garamond"/>
          <w:sz w:val="24"/>
          <w:szCs w:val="24"/>
        </w:rPr>
        <w:t>.   The market in China continues to decline and was off -4.2% for the third quarter which exceeded the drop of</w:t>
      </w:r>
      <w:r w:rsidR="00554024">
        <w:rPr>
          <w:rFonts w:ascii="Garamond" w:hAnsi="Garamond"/>
          <w:sz w:val="24"/>
          <w:szCs w:val="24"/>
        </w:rPr>
        <w:t>f</w:t>
      </w:r>
      <w:r>
        <w:rPr>
          <w:rFonts w:ascii="Garamond" w:hAnsi="Garamond"/>
          <w:sz w:val="24"/>
          <w:szCs w:val="24"/>
        </w:rPr>
        <w:t xml:space="preserve"> -2.6% in the second quarter.  Tariffs continue to take a toll.  New trade talks are scheduled but solutions seem far away.  The U.S. has been treated unfairly for many years and is now looking for significant change in trade practices.  Except of </w:t>
      </w:r>
      <w:r w:rsidR="00500370">
        <w:rPr>
          <w:rFonts w:ascii="Garamond" w:hAnsi="Garamond"/>
          <w:sz w:val="24"/>
          <w:szCs w:val="24"/>
        </w:rPr>
        <w:t>Japan</w:t>
      </w:r>
      <w:r>
        <w:rPr>
          <w:rFonts w:ascii="Garamond" w:hAnsi="Garamond"/>
          <w:sz w:val="24"/>
          <w:szCs w:val="24"/>
        </w:rPr>
        <w:t xml:space="preserve"> </w:t>
      </w:r>
      <w:r w:rsidR="00511044">
        <w:rPr>
          <w:rFonts w:ascii="Garamond" w:hAnsi="Garamond"/>
          <w:sz w:val="24"/>
          <w:szCs w:val="24"/>
        </w:rPr>
        <w:t>which was up +2.9%,</w:t>
      </w:r>
      <w:r>
        <w:rPr>
          <w:rFonts w:ascii="Garamond" w:hAnsi="Garamond"/>
          <w:sz w:val="24"/>
          <w:szCs w:val="24"/>
        </w:rPr>
        <w:t xml:space="preserve"> the other major overseas markets declined.  In the U.K., the Brexit debacle continues “Resolution” is scheduled for late Fall…maybe….</w:t>
      </w:r>
    </w:p>
    <w:p w14:paraId="49A5F14E" w14:textId="7E270C4F" w:rsidR="002C512D" w:rsidRDefault="002C512D" w:rsidP="00DF38EC">
      <w:pPr>
        <w:spacing w:after="280" w:line="240" w:lineRule="auto"/>
        <w:contextualSpacing/>
        <w:rPr>
          <w:rFonts w:ascii="Garamond" w:hAnsi="Garamond"/>
          <w:sz w:val="24"/>
          <w:szCs w:val="24"/>
        </w:rPr>
      </w:pPr>
    </w:p>
    <w:p w14:paraId="3B101DC6" w14:textId="64AFB0E8" w:rsidR="002C512D" w:rsidRDefault="002C512D" w:rsidP="00DF38EC">
      <w:pPr>
        <w:spacing w:after="280" w:line="240" w:lineRule="auto"/>
        <w:contextualSpacing/>
        <w:rPr>
          <w:rFonts w:ascii="Garamond" w:hAnsi="Garamond"/>
          <w:sz w:val="24"/>
          <w:szCs w:val="24"/>
        </w:rPr>
      </w:pPr>
      <w:r>
        <w:rPr>
          <w:rFonts w:ascii="Garamond" w:hAnsi="Garamond"/>
          <w:sz w:val="24"/>
          <w:szCs w:val="24"/>
        </w:rPr>
        <w:t>Talks may be on again with North Korea on nuclear disarmament.  At best this will be a long process</w:t>
      </w:r>
      <w:r w:rsidR="00EC1A72">
        <w:rPr>
          <w:rFonts w:ascii="Garamond" w:hAnsi="Garamond"/>
          <w:sz w:val="24"/>
          <w:szCs w:val="24"/>
        </w:rPr>
        <w:t xml:space="preserve"> fraught with security issues.  </w:t>
      </w:r>
    </w:p>
    <w:p w14:paraId="00C6F810" w14:textId="6C273EFF" w:rsidR="002C512D" w:rsidRDefault="002C512D" w:rsidP="00DF38EC">
      <w:pPr>
        <w:spacing w:after="280" w:line="240" w:lineRule="auto"/>
        <w:contextualSpacing/>
        <w:rPr>
          <w:rFonts w:ascii="Garamond" w:hAnsi="Garamond"/>
          <w:sz w:val="24"/>
          <w:szCs w:val="24"/>
        </w:rPr>
      </w:pPr>
    </w:p>
    <w:p w14:paraId="38A8BDE4" w14:textId="2C907AC1" w:rsidR="002C512D" w:rsidRDefault="002C512D" w:rsidP="00DF38EC">
      <w:pPr>
        <w:spacing w:after="280" w:line="240" w:lineRule="auto"/>
        <w:contextualSpacing/>
        <w:rPr>
          <w:rFonts w:ascii="Garamond" w:hAnsi="Garamond"/>
          <w:sz w:val="24"/>
          <w:szCs w:val="24"/>
        </w:rPr>
      </w:pPr>
      <w:r>
        <w:rPr>
          <w:rFonts w:ascii="Garamond" w:hAnsi="Garamond"/>
          <w:sz w:val="24"/>
          <w:szCs w:val="24"/>
        </w:rPr>
        <w:t xml:space="preserve">Iran continues as a major problem.  </w:t>
      </w:r>
      <w:r w:rsidR="00A56FBA">
        <w:rPr>
          <w:rFonts w:ascii="Garamond" w:hAnsi="Garamond"/>
          <w:sz w:val="24"/>
          <w:szCs w:val="24"/>
        </w:rPr>
        <w:t>Things are quiet at present after many provocations, verbal an</w:t>
      </w:r>
      <w:r w:rsidR="00500370">
        <w:rPr>
          <w:rFonts w:ascii="Garamond" w:hAnsi="Garamond"/>
          <w:sz w:val="24"/>
          <w:szCs w:val="24"/>
        </w:rPr>
        <w:t>d</w:t>
      </w:r>
      <w:r w:rsidR="00A56FBA">
        <w:rPr>
          <w:rFonts w:ascii="Garamond" w:hAnsi="Garamond"/>
          <w:sz w:val="24"/>
          <w:szCs w:val="24"/>
        </w:rPr>
        <w:t xml:space="preserve"> </w:t>
      </w:r>
      <w:r w:rsidR="00500370">
        <w:rPr>
          <w:rFonts w:ascii="Garamond" w:hAnsi="Garamond"/>
          <w:sz w:val="24"/>
          <w:szCs w:val="24"/>
        </w:rPr>
        <w:t>physical</w:t>
      </w:r>
      <w:r w:rsidR="00A56FBA">
        <w:rPr>
          <w:rFonts w:ascii="Garamond" w:hAnsi="Garamond"/>
          <w:sz w:val="24"/>
          <w:szCs w:val="24"/>
        </w:rPr>
        <w:t xml:space="preserve">, the U.S. and </w:t>
      </w:r>
      <w:proofErr w:type="gramStart"/>
      <w:r w:rsidR="00A56FBA">
        <w:rPr>
          <w:rFonts w:ascii="Garamond" w:hAnsi="Garamond"/>
          <w:sz w:val="24"/>
          <w:szCs w:val="24"/>
        </w:rPr>
        <w:t>it’s</w:t>
      </w:r>
      <w:proofErr w:type="gramEnd"/>
      <w:r w:rsidR="00A56FBA">
        <w:rPr>
          <w:rFonts w:ascii="Garamond" w:hAnsi="Garamond"/>
          <w:sz w:val="24"/>
          <w:szCs w:val="24"/>
        </w:rPr>
        <w:t xml:space="preserve"> allies have shown remarkable restraint related to military actions.  Sanctions are taking a very heavy toll on the Iranian economy.  Let’s hope </w:t>
      </w:r>
      <w:r w:rsidR="00500370">
        <w:rPr>
          <w:rFonts w:ascii="Garamond" w:hAnsi="Garamond"/>
          <w:sz w:val="24"/>
          <w:szCs w:val="24"/>
        </w:rPr>
        <w:t>these spurs</w:t>
      </w:r>
      <w:r w:rsidR="00A56FBA">
        <w:rPr>
          <w:rFonts w:ascii="Garamond" w:hAnsi="Garamond"/>
          <w:sz w:val="24"/>
          <w:szCs w:val="24"/>
        </w:rPr>
        <w:t xml:space="preserve"> them to talk about </w:t>
      </w:r>
      <w:r w:rsidR="00500370">
        <w:rPr>
          <w:rFonts w:ascii="Garamond" w:hAnsi="Garamond"/>
          <w:sz w:val="24"/>
          <w:szCs w:val="24"/>
        </w:rPr>
        <w:t>resolutions</w:t>
      </w:r>
      <w:r w:rsidR="00A56FBA">
        <w:rPr>
          <w:rFonts w:ascii="Garamond" w:hAnsi="Garamond"/>
          <w:sz w:val="24"/>
          <w:szCs w:val="24"/>
        </w:rPr>
        <w:t xml:space="preserve">/elimination of their nuclear and </w:t>
      </w:r>
      <w:r w:rsidR="00511044">
        <w:rPr>
          <w:rFonts w:ascii="Garamond" w:hAnsi="Garamond"/>
          <w:sz w:val="24"/>
          <w:szCs w:val="24"/>
        </w:rPr>
        <w:t>t</w:t>
      </w:r>
      <w:r w:rsidR="00A56FBA">
        <w:rPr>
          <w:rFonts w:ascii="Garamond" w:hAnsi="Garamond"/>
          <w:sz w:val="24"/>
          <w:szCs w:val="24"/>
        </w:rPr>
        <w:t>errorist activities.  Doubt it!</w:t>
      </w:r>
    </w:p>
    <w:p w14:paraId="10F499B5" w14:textId="77777777" w:rsidR="002C512D" w:rsidRPr="00950C9C" w:rsidRDefault="002C512D" w:rsidP="00DF38EC">
      <w:pPr>
        <w:spacing w:after="280" w:line="240" w:lineRule="auto"/>
        <w:contextualSpacing/>
        <w:rPr>
          <w:rFonts w:ascii="Garamond" w:hAnsi="Garamond"/>
          <w:sz w:val="24"/>
          <w:szCs w:val="24"/>
        </w:rPr>
      </w:pPr>
    </w:p>
    <w:p w14:paraId="37C8CA59" w14:textId="47C6C3E1" w:rsidR="00EE1D66" w:rsidRPr="00434A3A" w:rsidRDefault="00EE1D66" w:rsidP="00FD4515">
      <w:pPr>
        <w:spacing w:after="280" w:line="240" w:lineRule="auto"/>
        <w:contextualSpacing/>
        <w:rPr>
          <w:rFonts w:ascii="Garamond" w:hAnsi="Garamond"/>
          <w:sz w:val="24"/>
          <w:szCs w:val="24"/>
        </w:rPr>
      </w:pPr>
    </w:p>
    <w:p w14:paraId="1C983DA4" w14:textId="77777777" w:rsidR="00396214" w:rsidRPr="00434A3A" w:rsidRDefault="00396214" w:rsidP="00DF38EC">
      <w:pPr>
        <w:spacing w:after="280" w:line="240" w:lineRule="auto"/>
        <w:contextualSpacing/>
        <w:rPr>
          <w:rFonts w:ascii="Garamond" w:hAnsi="Garamond"/>
          <w:sz w:val="24"/>
          <w:szCs w:val="24"/>
        </w:rPr>
      </w:pPr>
      <w:r w:rsidRPr="00434A3A">
        <w:rPr>
          <w:rFonts w:ascii="Garamond" w:hAnsi="Garamond"/>
          <w:sz w:val="24"/>
          <w:szCs w:val="24"/>
        </w:rPr>
        <w:t>Market results are detailed below.</w:t>
      </w:r>
    </w:p>
    <w:p w14:paraId="061FE93A" w14:textId="77777777" w:rsidR="006612F5" w:rsidRDefault="006612F5" w:rsidP="00DF38EC">
      <w:pPr>
        <w:spacing w:after="280" w:line="240" w:lineRule="auto"/>
        <w:contextualSpacing/>
        <w:rPr>
          <w:rFonts w:ascii="Garamond" w:eastAsia="Garamond" w:hAnsi="Garamond" w:cs="Garamond"/>
          <w:sz w:val="24"/>
          <w:szCs w:val="24"/>
        </w:rPr>
      </w:pPr>
    </w:p>
    <w:p w14:paraId="0BF6AE26" w14:textId="73B7161B" w:rsidR="002D6DE8" w:rsidRPr="0034680B" w:rsidRDefault="002D6DE8" w:rsidP="00DF38EC">
      <w:pPr>
        <w:spacing w:after="280" w:line="240" w:lineRule="auto"/>
        <w:contextualSpacing/>
        <w:rPr>
          <w:rFonts w:ascii="Garamond" w:eastAsia="Garamond" w:hAnsi="Garamond" w:cs="Garamond"/>
          <w:sz w:val="24"/>
          <w:szCs w:val="24"/>
        </w:rPr>
      </w:pP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52480B" w:rsidRPr="0034680B" w14:paraId="7C139993" w14:textId="77777777" w:rsidTr="000E58F1">
        <w:tc>
          <w:tcPr>
            <w:tcW w:w="2610" w:type="dxa"/>
          </w:tcPr>
          <w:p w14:paraId="5EDF3649" w14:textId="77777777" w:rsidR="0052480B" w:rsidRPr="0034680B" w:rsidRDefault="0052480B">
            <w:pPr>
              <w:rPr>
                <w:sz w:val="24"/>
                <w:szCs w:val="24"/>
              </w:rPr>
            </w:pPr>
          </w:p>
        </w:tc>
        <w:tc>
          <w:tcPr>
            <w:tcW w:w="1530" w:type="dxa"/>
          </w:tcPr>
          <w:p w14:paraId="34328309" w14:textId="47DEDA00" w:rsidR="0052480B" w:rsidRPr="0034680B" w:rsidRDefault="001B21E4">
            <w:pPr>
              <w:jc w:val="center"/>
              <w:rPr>
                <w:sz w:val="24"/>
                <w:szCs w:val="24"/>
              </w:rPr>
            </w:pPr>
            <w:r w:rsidRPr="0034680B">
              <w:rPr>
                <w:rFonts w:ascii="Garamond" w:eastAsia="Garamond" w:hAnsi="Garamond" w:cs="Garamond"/>
                <w:b/>
                <w:sz w:val="24"/>
                <w:szCs w:val="24"/>
              </w:rPr>
              <w:t>QUARTER</w:t>
            </w:r>
            <w:r w:rsidR="00B47B0C" w:rsidRPr="0034680B">
              <w:rPr>
                <w:rFonts w:ascii="Garamond" w:eastAsia="Garamond" w:hAnsi="Garamond" w:cs="Garamond"/>
                <w:b/>
                <w:sz w:val="24"/>
                <w:szCs w:val="24"/>
              </w:rPr>
              <w:t xml:space="preserve"> Ending </w:t>
            </w:r>
            <w:r w:rsidR="00A56FBA">
              <w:rPr>
                <w:rFonts w:ascii="Garamond" w:eastAsia="Garamond" w:hAnsi="Garamond" w:cs="Garamond"/>
                <w:b/>
                <w:sz w:val="24"/>
                <w:szCs w:val="24"/>
              </w:rPr>
              <w:t>9</w:t>
            </w:r>
            <w:r w:rsidR="00396214" w:rsidRPr="0034680B">
              <w:rPr>
                <w:rFonts w:ascii="Garamond" w:eastAsia="Garamond" w:hAnsi="Garamond" w:cs="Garamond"/>
                <w:b/>
                <w:sz w:val="24"/>
                <w:szCs w:val="24"/>
              </w:rPr>
              <w:t>/</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Pr>
          <w:p w14:paraId="10D9B50F" w14:textId="77777777" w:rsidR="0052480B" w:rsidRPr="0034680B" w:rsidRDefault="001B21E4">
            <w:pPr>
              <w:jc w:val="center"/>
              <w:rPr>
                <w:sz w:val="24"/>
                <w:szCs w:val="24"/>
              </w:rPr>
            </w:pPr>
            <w:r w:rsidRPr="0034680B">
              <w:rPr>
                <w:rFonts w:ascii="Garamond" w:eastAsia="Garamond" w:hAnsi="Garamond" w:cs="Garamond"/>
                <w:b/>
                <w:sz w:val="24"/>
                <w:szCs w:val="24"/>
              </w:rPr>
              <w:t>12 MONTHS Ending</w:t>
            </w:r>
          </w:p>
          <w:p w14:paraId="0B03AA30" w14:textId="74B94917" w:rsidR="0052480B" w:rsidRPr="0034680B" w:rsidRDefault="00B47B0C" w:rsidP="006F40FD">
            <w:pPr>
              <w:jc w:val="center"/>
              <w:rPr>
                <w:sz w:val="24"/>
                <w:szCs w:val="24"/>
              </w:rPr>
            </w:pPr>
            <w:r w:rsidRPr="0034680B">
              <w:rPr>
                <w:rFonts w:ascii="Garamond" w:eastAsia="Garamond" w:hAnsi="Garamond" w:cs="Garamond"/>
                <w:b/>
                <w:sz w:val="24"/>
                <w:szCs w:val="24"/>
              </w:rPr>
              <w:t xml:space="preserve"> </w:t>
            </w:r>
            <w:r w:rsidR="00A56FBA">
              <w:rPr>
                <w:rFonts w:ascii="Garamond" w:eastAsia="Garamond" w:hAnsi="Garamond" w:cs="Garamond"/>
                <w:b/>
                <w:sz w:val="24"/>
                <w:szCs w:val="24"/>
              </w:rPr>
              <w:t>9</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2005" w:type="dxa"/>
          </w:tcPr>
          <w:p w14:paraId="26A4AD95" w14:textId="0EF38A1F" w:rsidR="0052480B" w:rsidRPr="0034680B" w:rsidRDefault="00951AB2">
            <w:pPr>
              <w:jc w:val="center"/>
              <w:rPr>
                <w:sz w:val="24"/>
                <w:szCs w:val="24"/>
              </w:rPr>
            </w:pPr>
            <w:r>
              <w:rPr>
                <w:rFonts w:ascii="Garamond" w:eastAsia="Garamond" w:hAnsi="Garamond" w:cs="Garamond"/>
                <w:b/>
                <w:sz w:val="24"/>
                <w:szCs w:val="24"/>
              </w:rPr>
              <w:t>THREE YEARS</w:t>
            </w:r>
            <w:r w:rsidR="001B21E4" w:rsidRPr="0034680B">
              <w:rPr>
                <w:rFonts w:ascii="Garamond" w:eastAsia="Garamond" w:hAnsi="Garamond" w:cs="Garamond"/>
                <w:b/>
                <w:sz w:val="24"/>
                <w:szCs w:val="24"/>
              </w:rPr>
              <w:t xml:space="preserve"> Ending</w:t>
            </w:r>
          </w:p>
          <w:p w14:paraId="16A4052C" w14:textId="468130A0" w:rsidR="0052480B" w:rsidRPr="0034680B" w:rsidRDefault="00B47B0C">
            <w:pPr>
              <w:jc w:val="center"/>
              <w:rPr>
                <w:sz w:val="24"/>
                <w:szCs w:val="24"/>
              </w:rPr>
            </w:pPr>
            <w:r w:rsidRPr="0034680B">
              <w:rPr>
                <w:rFonts w:ascii="Garamond" w:eastAsia="Garamond" w:hAnsi="Garamond" w:cs="Garamond"/>
                <w:b/>
                <w:sz w:val="24"/>
                <w:szCs w:val="24"/>
              </w:rPr>
              <w:t xml:space="preserve"> </w:t>
            </w:r>
            <w:r w:rsidR="00A56FBA">
              <w:rPr>
                <w:rFonts w:ascii="Garamond" w:eastAsia="Garamond" w:hAnsi="Garamond" w:cs="Garamond"/>
                <w:b/>
                <w:sz w:val="24"/>
                <w:szCs w:val="24"/>
              </w:rPr>
              <w:t>9</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Pr>
          <w:p w14:paraId="2D672CDF" w14:textId="77777777" w:rsidR="0052480B" w:rsidRPr="0034680B" w:rsidRDefault="001B21E4">
            <w:pPr>
              <w:jc w:val="center"/>
              <w:rPr>
                <w:sz w:val="24"/>
                <w:szCs w:val="24"/>
              </w:rPr>
            </w:pPr>
            <w:r w:rsidRPr="0034680B">
              <w:rPr>
                <w:rFonts w:ascii="Garamond" w:eastAsia="Garamond" w:hAnsi="Garamond" w:cs="Garamond"/>
                <w:b/>
                <w:sz w:val="24"/>
                <w:szCs w:val="24"/>
              </w:rPr>
              <w:t xml:space="preserve">FIVE YEARS Ending </w:t>
            </w:r>
          </w:p>
          <w:p w14:paraId="6A313037" w14:textId="7DABC1E8" w:rsidR="0052480B" w:rsidRPr="0034680B" w:rsidRDefault="00A56FBA">
            <w:pPr>
              <w:jc w:val="center"/>
              <w:rPr>
                <w:sz w:val="24"/>
                <w:szCs w:val="24"/>
              </w:rPr>
            </w:pPr>
            <w:r>
              <w:rPr>
                <w:rFonts w:ascii="Garamond" w:eastAsia="Garamond" w:hAnsi="Garamond" w:cs="Garamond"/>
                <w:b/>
                <w:sz w:val="24"/>
                <w:szCs w:val="24"/>
              </w:rPr>
              <w:t>9</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r>
      <w:tr w:rsidR="0052480B" w:rsidRPr="0034680B" w14:paraId="0906A7BB" w14:textId="77777777" w:rsidTr="000E58F1">
        <w:tc>
          <w:tcPr>
            <w:tcW w:w="2610" w:type="dxa"/>
          </w:tcPr>
          <w:p w14:paraId="16F79650" w14:textId="77777777" w:rsidR="0052480B" w:rsidRPr="0034680B" w:rsidRDefault="001B21E4">
            <w:pPr>
              <w:pStyle w:val="Heading2"/>
              <w:outlineLvl w:val="1"/>
            </w:pPr>
            <w:r w:rsidRPr="0034680B">
              <w:rPr>
                <w:rFonts w:ascii="Garamond" w:eastAsia="Garamond" w:hAnsi="Garamond" w:cs="Garamond"/>
                <w:b/>
                <w:u w:val="none"/>
              </w:rPr>
              <w:t>DJIA</w:t>
            </w:r>
          </w:p>
        </w:tc>
        <w:tc>
          <w:tcPr>
            <w:tcW w:w="1530" w:type="dxa"/>
          </w:tcPr>
          <w:p w14:paraId="334E42EB" w14:textId="14FD338B" w:rsidR="0052480B" w:rsidRPr="0034680B" w:rsidRDefault="00A56FBA">
            <w:pPr>
              <w:jc w:val="center"/>
              <w:rPr>
                <w:rFonts w:ascii="Garamond" w:hAnsi="Garamond"/>
                <w:sz w:val="24"/>
                <w:szCs w:val="24"/>
              </w:rPr>
            </w:pPr>
            <w:r>
              <w:rPr>
                <w:rFonts w:ascii="Garamond" w:hAnsi="Garamond"/>
                <w:sz w:val="24"/>
                <w:szCs w:val="24"/>
              </w:rPr>
              <w:t>1.8</w:t>
            </w:r>
            <w:r w:rsidR="009005AD" w:rsidRPr="0034680B">
              <w:rPr>
                <w:rFonts w:ascii="Garamond" w:hAnsi="Garamond"/>
                <w:sz w:val="24"/>
                <w:szCs w:val="24"/>
              </w:rPr>
              <w:t>%</w:t>
            </w:r>
          </w:p>
        </w:tc>
        <w:tc>
          <w:tcPr>
            <w:tcW w:w="1685" w:type="dxa"/>
          </w:tcPr>
          <w:p w14:paraId="5C6A12A0" w14:textId="686E8F9C" w:rsidR="0052480B" w:rsidRPr="0034680B" w:rsidRDefault="00A56FBA">
            <w:pPr>
              <w:jc w:val="center"/>
              <w:rPr>
                <w:rFonts w:ascii="Garamond" w:hAnsi="Garamond"/>
                <w:sz w:val="24"/>
                <w:szCs w:val="24"/>
              </w:rPr>
            </w:pPr>
            <w:r>
              <w:rPr>
                <w:rFonts w:ascii="Garamond" w:eastAsia="Garamond" w:hAnsi="Garamond" w:cs="Garamond"/>
                <w:sz w:val="24"/>
                <w:szCs w:val="24"/>
              </w:rPr>
              <w:t>4</w:t>
            </w:r>
            <w:r w:rsidR="005E1332">
              <w:rPr>
                <w:rFonts w:ascii="Garamond" w:eastAsia="Garamond" w:hAnsi="Garamond" w:cs="Garamond"/>
                <w:sz w:val="24"/>
                <w:szCs w:val="24"/>
              </w:rPr>
              <w:t>.2</w:t>
            </w:r>
            <w:r w:rsidR="001B21E4" w:rsidRPr="0034680B">
              <w:rPr>
                <w:rFonts w:ascii="Garamond" w:eastAsia="Garamond" w:hAnsi="Garamond" w:cs="Garamond"/>
                <w:sz w:val="24"/>
                <w:szCs w:val="24"/>
              </w:rPr>
              <w:t>%</w:t>
            </w:r>
          </w:p>
        </w:tc>
        <w:tc>
          <w:tcPr>
            <w:tcW w:w="2005" w:type="dxa"/>
          </w:tcPr>
          <w:p w14:paraId="6C597B7C" w14:textId="750BDF93" w:rsidR="0052480B" w:rsidRPr="0034680B" w:rsidRDefault="006648DC">
            <w:pPr>
              <w:jc w:val="center"/>
              <w:rPr>
                <w:rFonts w:ascii="Garamond" w:hAnsi="Garamond"/>
                <w:sz w:val="24"/>
                <w:szCs w:val="24"/>
              </w:rPr>
            </w:pPr>
            <w:r>
              <w:rPr>
                <w:rFonts w:ascii="Garamond" w:eastAsia="Garamond" w:hAnsi="Garamond" w:cs="Garamond"/>
                <w:sz w:val="24"/>
                <w:szCs w:val="24"/>
              </w:rPr>
              <w:t>1</w:t>
            </w:r>
            <w:r w:rsidR="00E71742">
              <w:rPr>
                <w:rFonts w:ascii="Garamond" w:eastAsia="Garamond" w:hAnsi="Garamond" w:cs="Garamond"/>
                <w:sz w:val="24"/>
                <w:szCs w:val="24"/>
              </w:rPr>
              <w:t>6.</w:t>
            </w:r>
            <w:r w:rsidR="00456ED7">
              <w:rPr>
                <w:rFonts w:ascii="Garamond" w:eastAsia="Garamond" w:hAnsi="Garamond" w:cs="Garamond"/>
                <w:sz w:val="24"/>
                <w:szCs w:val="24"/>
              </w:rPr>
              <w:t>4</w:t>
            </w:r>
            <w:r w:rsidR="001B21E4" w:rsidRPr="0034680B">
              <w:rPr>
                <w:rFonts w:ascii="Garamond" w:eastAsia="Garamond" w:hAnsi="Garamond" w:cs="Garamond"/>
                <w:sz w:val="24"/>
                <w:szCs w:val="24"/>
              </w:rPr>
              <w:t>%</w:t>
            </w:r>
          </w:p>
        </w:tc>
        <w:tc>
          <w:tcPr>
            <w:tcW w:w="1685" w:type="dxa"/>
          </w:tcPr>
          <w:p w14:paraId="3FE32B73" w14:textId="7C032CA9" w:rsidR="0052480B" w:rsidRPr="0034680B" w:rsidRDefault="00E71742">
            <w:pPr>
              <w:jc w:val="center"/>
              <w:rPr>
                <w:rFonts w:ascii="Garamond" w:hAnsi="Garamond"/>
                <w:sz w:val="24"/>
                <w:szCs w:val="24"/>
              </w:rPr>
            </w:pPr>
            <w:r>
              <w:rPr>
                <w:rFonts w:ascii="Garamond" w:eastAsia="Garamond" w:hAnsi="Garamond" w:cs="Garamond"/>
                <w:sz w:val="24"/>
                <w:szCs w:val="24"/>
              </w:rPr>
              <w:t>12.</w:t>
            </w:r>
            <w:r w:rsidR="005E1332">
              <w:rPr>
                <w:rFonts w:ascii="Garamond" w:eastAsia="Garamond" w:hAnsi="Garamond" w:cs="Garamond"/>
                <w:sz w:val="24"/>
                <w:szCs w:val="24"/>
              </w:rPr>
              <w:t>3</w:t>
            </w:r>
            <w:r w:rsidR="009005AD" w:rsidRPr="0034680B">
              <w:rPr>
                <w:rFonts w:ascii="Garamond" w:eastAsia="Garamond" w:hAnsi="Garamond" w:cs="Garamond"/>
                <w:sz w:val="24"/>
                <w:szCs w:val="24"/>
              </w:rPr>
              <w:t>%</w:t>
            </w:r>
          </w:p>
        </w:tc>
      </w:tr>
      <w:tr w:rsidR="0052480B" w:rsidRPr="0034680B" w14:paraId="0C5FF143" w14:textId="77777777" w:rsidTr="000E58F1">
        <w:tc>
          <w:tcPr>
            <w:tcW w:w="2610" w:type="dxa"/>
          </w:tcPr>
          <w:p w14:paraId="5F5D7950" w14:textId="77777777" w:rsidR="0052480B" w:rsidRPr="0034680B" w:rsidRDefault="001B21E4">
            <w:pPr>
              <w:rPr>
                <w:sz w:val="24"/>
                <w:szCs w:val="24"/>
              </w:rPr>
            </w:pPr>
            <w:r w:rsidRPr="0034680B">
              <w:rPr>
                <w:rFonts w:ascii="Garamond" w:eastAsia="Garamond" w:hAnsi="Garamond" w:cs="Garamond"/>
                <w:b/>
                <w:sz w:val="24"/>
                <w:szCs w:val="24"/>
              </w:rPr>
              <w:t>S &amp; P 500</w:t>
            </w:r>
          </w:p>
        </w:tc>
        <w:tc>
          <w:tcPr>
            <w:tcW w:w="1530" w:type="dxa"/>
          </w:tcPr>
          <w:p w14:paraId="2003DDBD" w14:textId="542E13B3" w:rsidR="0052480B" w:rsidRPr="0034680B" w:rsidRDefault="008F38BC">
            <w:pPr>
              <w:jc w:val="center"/>
              <w:rPr>
                <w:rFonts w:ascii="Garamond" w:hAnsi="Garamond"/>
                <w:sz w:val="24"/>
                <w:szCs w:val="24"/>
              </w:rPr>
            </w:pPr>
            <w:r>
              <w:rPr>
                <w:rFonts w:ascii="Garamond" w:eastAsia="Garamond" w:hAnsi="Garamond" w:cs="Garamond"/>
                <w:sz w:val="24"/>
                <w:szCs w:val="24"/>
              </w:rPr>
              <w:t>1.7</w:t>
            </w:r>
            <w:r w:rsidR="001B21E4" w:rsidRPr="0034680B">
              <w:rPr>
                <w:rFonts w:ascii="Garamond" w:eastAsia="Garamond" w:hAnsi="Garamond" w:cs="Garamond"/>
                <w:sz w:val="24"/>
                <w:szCs w:val="24"/>
              </w:rPr>
              <w:t>%</w:t>
            </w:r>
          </w:p>
        </w:tc>
        <w:tc>
          <w:tcPr>
            <w:tcW w:w="1685" w:type="dxa"/>
          </w:tcPr>
          <w:p w14:paraId="4F5E4FCF" w14:textId="6ABA8CB9" w:rsidR="0052480B" w:rsidRPr="0034680B" w:rsidRDefault="008F38BC">
            <w:pPr>
              <w:jc w:val="center"/>
              <w:rPr>
                <w:rFonts w:ascii="Garamond" w:hAnsi="Garamond"/>
                <w:sz w:val="24"/>
                <w:szCs w:val="24"/>
              </w:rPr>
            </w:pPr>
            <w:r>
              <w:rPr>
                <w:rFonts w:ascii="Garamond" w:eastAsia="Garamond" w:hAnsi="Garamond" w:cs="Garamond"/>
                <w:sz w:val="24"/>
                <w:szCs w:val="24"/>
              </w:rPr>
              <w:t>4.3</w:t>
            </w:r>
            <w:r w:rsidR="001B21E4" w:rsidRPr="0034680B">
              <w:rPr>
                <w:rFonts w:ascii="Garamond" w:eastAsia="Garamond" w:hAnsi="Garamond" w:cs="Garamond"/>
                <w:sz w:val="24"/>
                <w:szCs w:val="24"/>
              </w:rPr>
              <w:t>%</w:t>
            </w:r>
          </w:p>
        </w:tc>
        <w:tc>
          <w:tcPr>
            <w:tcW w:w="2005" w:type="dxa"/>
          </w:tcPr>
          <w:p w14:paraId="7028A238" w14:textId="57D0CCFF" w:rsidR="0052480B" w:rsidRPr="0034680B" w:rsidRDefault="00E71742">
            <w:pPr>
              <w:jc w:val="center"/>
              <w:rPr>
                <w:rFonts w:ascii="Garamond" w:hAnsi="Garamond"/>
                <w:sz w:val="24"/>
                <w:szCs w:val="24"/>
              </w:rPr>
            </w:pPr>
            <w:r>
              <w:rPr>
                <w:rFonts w:ascii="Garamond" w:eastAsia="Garamond" w:hAnsi="Garamond" w:cs="Garamond"/>
                <w:sz w:val="24"/>
                <w:szCs w:val="24"/>
              </w:rPr>
              <w:t>1</w:t>
            </w:r>
            <w:r w:rsidR="00554024">
              <w:rPr>
                <w:rFonts w:ascii="Garamond" w:eastAsia="Garamond" w:hAnsi="Garamond" w:cs="Garamond"/>
                <w:sz w:val="24"/>
                <w:szCs w:val="24"/>
              </w:rPr>
              <w:t>3.4</w:t>
            </w:r>
            <w:r w:rsidR="001B21E4" w:rsidRPr="0034680B">
              <w:rPr>
                <w:rFonts w:ascii="Garamond" w:eastAsia="Garamond" w:hAnsi="Garamond" w:cs="Garamond"/>
                <w:sz w:val="24"/>
                <w:szCs w:val="24"/>
              </w:rPr>
              <w:t>%</w:t>
            </w:r>
          </w:p>
        </w:tc>
        <w:tc>
          <w:tcPr>
            <w:tcW w:w="1685" w:type="dxa"/>
          </w:tcPr>
          <w:p w14:paraId="61E43F5E" w14:textId="74D00644" w:rsidR="0052480B" w:rsidRPr="0034680B" w:rsidRDefault="00E71742">
            <w:pPr>
              <w:jc w:val="center"/>
              <w:rPr>
                <w:rFonts w:ascii="Garamond" w:hAnsi="Garamond"/>
                <w:sz w:val="24"/>
                <w:szCs w:val="24"/>
              </w:rPr>
            </w:pPr>
            <w:r>
              <w:rPr>
                <w:rFonts w:ascii="Garamond" w:eastAsia="Garamond" w:hAnsi="Garamond" w:cs="Garamond"/>
                <w:sz w:val="24"/>
                <w:szCs w:val="24"/>
              </w:rPr>
              <w:t>10.</w:t>
            </w:r>
            <w:r w:rsidR="008F38BC">
              <w:rPr>
                <w:rFonts w:ascii="Garamond" w:eastAsia="Garamond" w:hAnsi="Garamond" w:cs="Garamond"/>
                <w:sz w:val="24"/>
                <w:szCs w:val="24"/>
              </w:rPr>
              <w:t>8</w:t>
            </w:r>
            <w:r w:rsidR="001B21E4" w:rsidRPr="0034680B">
              <w:rPr>
                <w:rFonts w:ascii="Garamond" w:eastAsia="Garamond" w:hAnsi="Garamond" w:cs="Garamond"/>
                <w:sz w:val="24"/>
                <w:szCs w:val="24"/>
              </w:rPr>
              <w:t>%</w:t>
            </w:r>
          </w:p>
        </w:tc>
      </w:tr>
      <w:tr w:rsidR="0052480B" w:rsidRPr="0034680B" w14:paraId="32CC715B" w14:textId="77777777" w:rsidTr="000E58F1">
        <w:tc>
          <w:tcPr>
            <w:tcW w:w="2610" w:type="dxa"/>
          </w:tcPr>
          <w:p w14:paraId="57B75155" w14:textId="77777777" w:rsidR="0052480B" w:rsidRPr="0034680B" w:rsidRDefault="001B21E4">
            <w:pPr>
              <w:rPr>
                <w:sz w:val="24"/>
                <w:szCs w:val="24"/>
              </w:rPr>
            </w:pPr>
            <w:r w:rsidRPr="0034680B">
              <w:rPr>
                <w:rFonts w:ascii="Garamond" w:eastAsia="Garamond" w:hAnsi="Garamond" w:cs="Garamond"/>
                <w:b/>
                <w:sz w:val="24"/>
                <w:szCs w:val="24"/>
              </w:rPr>
              <w:t>NASDAQ Composite</w:t>
            </w:r>
          </w:p>
        </w:tc>
        <w:tc>
          <w:tcPr>
            <w:tcW w:w="1530" w:type="dxa"/>
          </w:tcPr>
          <w:p w14:paraId="2EB81A59" w14:textId="698967E3" w:rsidR="0052480B" w:rsidRPr="0034680B" w:rsidRDefault="008F38BC">
            <w:pPr>
              <w:jc w:val="center"/>
              <w:rPr>
                <w:rFonts w:ascii="Garamond" w:hAnsi="Garamond"/>
                <w:sz w:val="24"/>
                <w:szCs w:val="24"/>
              </w:rPr>
            </w:pPr>
            <w:r>
              <w:rPr>
                <w:rFonts w:ascii="Garamond" w:eastAsia="Garamond" w:hAnsi="Garamond" w:cs="Garamond"/>
                <w:sz w:val="24"/>
                <w:szCs w:val="24"/>
              </w:rPr>
              <w:t>0.2</w:t>
            </w:r>
            <w:r w:rsidR="001B21E4" w:rsidRPr="0034680B">
              <w:rPr>
                <w:rFonts w:ascii="Garamond" w:eastAsia="Garamond" w:hAnsi="Garamond" w:cs="Garamond"/>
                <w:sz w:val="24"/>
                <w:szCs w:val="24"/>
              </w:rPr>
              <w:t>%</w:t>
            </w:r>
          </w:p>
        </w:tc>
        <w:tc>
          <w:tcPr>
            <w:tcW w:w="1685" w:type="dxa"/>
          </w:tcPr>
          <w:p w14:paraId="67D79475" w14:textId="78429CAC" w:rsidR="0052480B" w:rsidRPr="0034680B" w:rsidRDefault="008F38BC">
            <w:pPr>
              <w:jc w:val="center"/>
              <w:rPr>
                <w:rFonts w:ascii="Garamond" w:hAnsi="Garamond"/>
                <w:sz w:val="24"/>
                <w:szCs w:val="24"/>
              </w:rPr>
            </w:pPr>
            <w:r>
              <w:rPr>
                <w:rFonts w:ascii="Garamond" w:eastAsia="Garamond" w:hAnsi="Garamond" w:cs="Garamond"/>
                <w:sz w:val="24"/>
                <w:szCs w:val="24"/>
              </w:rPr>
              <w:t>0.5</w:t>
            </w:r>
            <w:r w:rsidR="001B21E4" w:rsidRPr="0034680B">
              <w:rPr>
                <w:rFonts w:ascii="Garamond" w:eastAsia="Garamond" w:hAnsi="Garamond" w:cs="Garamond"/>
                <w:sz w:val="24"/>
                <w:szCs w:val="24"/>
              </w:rPr>
              <w:t>%</w:t>
            </w:r>
          </w:p>
        </w:tc>
        <w:tc>
          <w:tcPr>
            <w:tcW w:w="2005" w:type="dxa"/>
          </w:tcPr>
          <w:p w14:paraId="54673B52" w14:textId="0B609CB7" w:rsidR="0052480B" w:rsidRPr="0034680B" w:rsidRDefault="006648DC">
            <w:pPr>
              <w:jc w:val="center"/>
              <w:rPr>
                <w:rFonts w:ascii="Garamond" w:hAnsi="Garamond"/>
                <w:sz w:val="24"/>
                <w:szCs w:val="24"/>
              </w:rPr>
            </w:pPr>
            <w:r>
              <w:rPr>
                <w:rFonts w:ascii="Garamond" w:eastAsia="Garamond" w:hAnsi="Garamond" w:cs="Garamond"/>
                <w:sz w:val="24"/>
                <w:szCs w:val="24"/>
              </w:rPr>
              <w:t>1</w:t>
            </w:r>
            <w:r w:rsidR="008F38BC">
              <w:rPr>
                <w:rFonts w:ascii="Garamond" w:eastAsia="Garamond" w:hAnsi="Garamond" w:cs="Garamond"/>
                <w:sz w:val="24"/>
                <w:szCs w:val="24"/>
              </w:rPr>
              <w:t>5.9</w:t>
            </w:r>
            <w:r w:rsidR="001B21E4" w:rsidRPr="0034680B">
              <w:rPr>
                <w:rFonts w:ascii="Garamond" w:eastAsia="Garamond" w:hAnsi="Garamond" w:cs="Garamond"/>
                <w:sz w:val="24"/>
                <w:szCs w:val="24"/>
              </w:rPr>
              <w:t>%</w:t>
            </w:r>
          </w:p>
        </w:tc>
        <w:tc>
          <w:tcPr>
            <w:tcW w:w="1685" w:type="dxa"/>
          </w:tcPr>
          <w:p w14:paraId="175BAB6F" w14:textId="49203AC8" w:rsidR="0052480B" w:rsidRPr="0034680B" w:rsidRDefault="006648DC">
            <w:pPr>
              <w:jc w:val="center"/>
              <w:rPr>
                <w:rFonts w:ascii="Garamond" w:hAnsi="Garamond"/>
                <w:sz w:val="24"/>
                <w:szCs w:val="24"/>
              </w:rPr>
            </w:pPr>
            <w:r>
              <w:rPr>
                <w:rFonts w:ascii="Garamond" w:eastAsia="Garamond" w:hAnsi="Garamond" w:cs="Garamond"/>
                <w:sz w:val="24"/>
                <w:szCs w:val="24"/>
              </w:rPr>
              <w:t>1</w:t>
            </w:r>
            <w:r w:rsidR="008F38BC">
              <w:rPr>
                <w:rFonts w:ascii="Garamond" w:eastAsia="Garamond" w:hAnsi="Garamond" w:cs="Garamond"/>
                <w:sz w:val="24"/>
                <w:szCs w:val="24"/>
              </w:rPr>
              <w:t>3.5</w:t>
            </w:r>
            <w:r w:rsidR="001B21E4" w:rsidRPr="0034680B">
              <w:rPr>
                <w:rFonts w:ascii="Garamond" w:eastAsia="Garamond" w:hAnsi="Garamond" w:cs="Garamond"/>
                <w:sz w:val="24"/>
                <w:szCs w:val="24"/>
              </w:rPr>
              <w:t>%</w:t>
            </w:r>
          </w:p>
        </w:tc>
      </w:tr>
      <w:tr w:rsidR="0052480B" w:rsidRPr="0034680B" w14:paraId="0A044CF2" w14:textId="77777777" w:rsidTr="00B72428">
        <w:tc>
          <w:tcPr>
            <w:tcW w:w="2610" w:type="dxa"/>
            <w:tcBorders>
              <w:bottom w:val="single" w:sz="4" w:space="0" w:color="auto"/>
            </w:tcBorders>
          </w:tcPr>
          <w:p w14:paraId="68257417" w14:textId="77777777" w:rsidR="0052480B" w:rsidRPr="0034680B" w:rsidRDefault="001B21E4">
            <w:pPr>
              <w:rPr>
                <w:sz w:val="24"/>
                <w:szCs w:val="24"/>
              </w:rPr>
            </w:pPr>
            <w:r w:rsidRPr="0034680B">
              <w:rPr>
                <w:rFonts w:ascii="Garamond" w:eastAsia="Garamond" w:hAnsi="Garamond" w:cs="Garamond"/>
                <w:b/>
                <w:sz w:val="24"/>
                <w:szCs w:val="24"/>
              </w:rPr>
              <w:t xml:space="preserve">Barclay </w:t>
            </w:r>
            <w:proofErr w:type="spellStart"/>
            <w:r w:rsidRPr="0034680B">
              <w:rPr>
                <w:rFonts w:ascii="Garamond" w:eastAsia="Garamond" w:hAnsi="Garamond" w:cs="Garamond"/>
                <w:b/>
                <w:sz w:val="24"/>
                <w:szCs w:val="24"/>
              </w:rPr>
              <w:t>Agg</w:t>
            </w:r>
            <w:proofErr w:type="spellEnd"/>
            <w:r w:rsidRPr="0034680B">
              <w:rPr>
                <w:rFonts w:ascii="Garamond" w:eastAsia="Garamond" w:hAnsi="Garamond" w:cs="Garamond"/>
                <w:b/>
                <w:sz w:val="24"/>
                <w:szCs w:val="24"/>
              </w:rPr>
              <w:t xml:space="preserve">. </w:t>
            </w:r>
            <w:r w:rsidR="00A13790" w:rsidRPr="0034680B">
              <w:rPr>
                <w:rFonts w:ascii="Garamond" w:eastAsia="Garamond" w:hAnsi="Garamond" w:cs="Garamond"/>
                <w:b/>
                <w:sz w:val="24"/>
                <w:szCs w:val="24"/>
              </w:rPr>
              <w:t>B</w:t>
            </w:r>
            <w:r w:rsidRPr="0034680B">
              <w:rPr>
                <w:rFonts w:ascii="Garamond" w:eastAsia="Garamond" w:hAnsi="Garamond" w:cs="Garamond"/>
                <w:b/>
                <w:sz w:val="24"/>
                <w:szCs w:val="24"/>
              </w:rPr>
              <w:t>ond</w:t>
            </w:r>
          </w:p>
        </w:tc>
        <w:tc>
          <w:tcPr>
            <w:tcW w:w="1530" w:type="dxa"/>
            <w:tcBorders>
              <w:bottom w:val="single" w:sz="4" w:space="0" w:color="auto"/>
            </w:tcBorders>
          </w:tcPr>
          <w:p w14:paraId="7FE393DB" w14:textId="74CB89A7" w:rsidR="0052480B" w:rsidRPr="0034680B" w:rsidRDefault="008F38BC">
            <w:pPr>
              <w:jc w:val="center"/>
              <w:rPr>
                <w:rFonts w:ascii="Garamond" w:hAnsi="Garamond"/>
                <w:sz w:val="24"/>
                <w:szCs w:val="24"/>
              </w:rPr>
            </w:pPr>
            <w:r>
              <w:rPr>
                <w:rFonts w:ascii="Garamond" w:eastAsia="Garamond" w:hAnsi="Garamond" w:cs="Garamond"/>
                <w:sz w:val="24"/>
                <w:szCs w:val="24"/>
              </w:rPr>
              <w:t>2.3</w:t>
            </w:r>
            <w:r w:rsidR="001B21E4" w:rsidRPr="0034680B">
              <w:rPr>
                <w:rFonts w:ascii="Garamond" w:eastAsia="Garamond" w:hAnsi="Garamond" w:cs="Garamond"/>
                <w:sz w:val="24"/>
                <w:szCs w:val="24"/>
              </w:rPr>
              <w:t>%</w:t>
            </w:r>
          </w:p>
        </w:tc>
        <w:tc>
          <w:tcPr>
            <w:tcW w:w="1685" w:type="dxa"/>
            <w:tcBorders>
              <w:bottom w:val="single" w:sz="4" w:space="0" w:color="auto"/>
            </w:tcBorders>
          </w:tcPr>
          <w:p w14:paraId="58AC4247" w14:textId="6E29796C" w:rsidR="0052480B" w:rsidRPr="0034680B" w:rsidRDefault="008F38BC" w:rsidP="009005AD">
            <w:pPr>
              <w:jc w:val="center"/>
              <w:rPr>
                <w:rFonts w:ascii="Garamond" w:hAnsi="Garamond"/>
                <w:sz w:val="24"/>
                <w:szCs w:val="24"/>
              </w:rPr>
            </w:pPr>
            <w:r>
              <w:rPr>
                <w:rFonts w:ascii="Garamond" w:eastAsia="Garamond" w:hAnsi="Garamond" w:cs="Garamond"/>
                <w:sz w:val="24"/>
                <w:szCs w:val="24"/>
              </w:rPr>
              <w:t>10.3</w:t>
            </w:r>
            <w:r w:rsidR="001B21E4" w:rsidRPr="0034680B">
              <w:rPr>
                <w:rFonts w:ascii="Garamond" w:eastAsia="Garamond" w:hAnsi="Garamond" w:cs="Garamond"/>
                <w:sz w:val="24"/>
                <w:szCs w:val="24"/>
              </w:rPr>
              <w:t>%</w:t>
            </w:r>
          </w:p>
        </w:tc>
        <w:tc>
          <w:tcPr>
            <w:tcW w:w="2005" w:type="dxa"/>
            <w:tcBorders>
              <w:bottom w:val="single" w:sz="4" w:space="0" w:color="auto"/>
            </w:tcBorders>
          </w:tcPr>
          <w:p w14:paraId="6377723C" w14:textId="2B82E670" w:rsidR="0052480B" w:rsidRPr="0034680B" w:rsidRDefault="006648DC">
            <w:pPr>
              <w:jc w:val="center"/>
              <w:rPr>
                <w:rFonts w:ascii="Garamond" w:hAnsi="Garamond"/>
                <w:sz w:val="24"/>
                <w:szCs w:val="24"/>
              </w:rPr>
            </w:pPr>
            <w:r>
              <w:rPr>
                <w:rFonts w:ascii="Garamond" w:eastAsia="Garamond" w:hAnsi="Garamond" w:cs="Garamond"/>
                <w:sz w:val="24"/>
                <w:szCs w:val="24"/>
              </w:rPr>
              <w:t>2.</w:t>
            </w:r>
            <w:r w:rsidR="008F38BC">
              <w:rPr>
                <w:rFonts w:ascii="Garamond" w:eastAsia="Garamond" w:hAnsi="Garamond" w:cs="Garamond"/>
                <w:sz w:val="24"/>
                <w:szCs w:val="24"/>
              </w:rPr>
              <w:t>9</w:t>
            </w:r>
            <w:r w:rsidR="001B21E4" w:rsidRPr="0034680B">
              <w:rPr>
                <w:rFonts w:ascii="Garamond" w:eastAsia="Garamond" w:hAnsi="Garamond" w:cs="Garamond"/>
                <w:sz w:val="24"/>
                <w:szCs w:val="24"/>
              </w:rPr>
              <w:t>%</w:t>
            </w:r>
          </w:p>
        </w:tc>
        <w:tc>
          <w:tcPr>
            <w:tcW w:w="1685" w:type="dxa"/>
            <w:tcBorders>
              <w:bottom w:val="single" w:sz="4" w:space="0" w:color="auto"/>
            </w:tcBorders>
          </w:tcPr>
          <w:p w14:paraId="78665CD5" w14:textId="3E10500F" w:rsidR="0052480B" w:rsidRPr="004E78D2" w:rsidRDefault="005E1332" w:rsidP="004E78D2">
            <w:pPr>
              <w:jc w:val="center"/>
              <w:rPr>
                <w:rFonts w:ascii="Garamond" w:eastAsia="Garamond" w:hAnsi="Garamond" w:cs="Garamond"/>
                <w:sz w:val="24"/>
                <w:szCs w:val="24"/>
              </w:rPr>
            </w:pPr>
            <w:r>
              <w:rPr>
                <w:rFonts w:ascii="Garamond" w:eastAsia="Garamond" w:hAnsi="Garamond" w:cs="Garamond"/>
                <w:sz w:val="24"/>
                <w:szCs w:val="24"/>
              </w:rPr>
              <w:t>3.</w:t>
            </w:r>
            <w:r w:rsidR="008F38BC">
              <w:rPr>
                <w:rFonts w:ascii="Garamond" w:eastAsia="Garamond" w:hAnsi="Garamond" w:cs="Garamond"/>
                <w:sz w:val="24"/>
                <w:szCs w:val="24"/>
              </w:rPr>
              <w:t>4</w:t>
            </w:r>
            <w:r w:rsidR="001B21E4" w:rsidRPr="0034680B">
              <w:rPr>
                <w:rFonts w:ascii="Garamond" w:eastAsia="Garamond" w:hAnsi="Garamond" w:cs="Garamond"/>
                <w:sz w:val="24"/>
                <w:szCs w:val="24"/>
              </w:rPr>
              <w:t>%</w:t>
            </w:r>
          </w:p>
        </w:tc>
      </w:tr>
    </w:tbl>
    <w:p w14:paraId="68053668" w14:textId="77777777" w:rsidR="00B72428" w:rsidRDefault="00B72428">
      <w:r>
        <w:br w:type="page"/>
      </w: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2D6DE8" w:rsidRPr="0034680B" w14:paraId="397A8FD1" w14:textId="77777777" w:rsidTr="00ED5AE3">
        <w:trPr>
          <w:trHeight w:val="58"/>
        </w:trPr>
        <w:tc>
          <w:tcPr>
            <w:tcW w:w="2610" w:type="dxa"/>
            <w:tcBorders>
              <w:top w:val="single" w:sz="4" w:space="0" w:color="auto"/>
            </w:tcBorders>
          </w:tcPr>
          <w:p w14:paraId="6FA5BF92" w14:textId="77777777" w:rsidR="002D6DE8" w:rsidRPr="0034680B" w:rsidRDefault="002D6DE8" w:rsidP="0034680B">
            <w:pPr>
              <w:rPr>
                <w:rFonts w:ascii="Garamond" w:eastAsia="Garamond" w:hAnsi="Garamond" w:cs="Garamond"/>
                <w:i/>
              </w:rPr>
            </w:pPr>
          </w:p>
        </w:tc>
        <w:tc>
          <w:tcPr>
            <w:tcW w:w="1530" w:type="dxa"/>
            <w:tcBorders>
              <w:top w:val="single" w:sz="4" w:space="0" w:color="auto"/>
            </w:tcBorders>
          </w:tcPr>
          <w:p w14:paraId="44B3340F" w14:textId="210F45BE" w:rsidR="002D6DE8" w:rsidRPr="0034680B" w:rsidRDefault="002D6DE8" w:rsidP="0034680B">
            <w:pPr>
              <w:jc w:val="center"/>
              <w:rPr>
                <w:rFonts w:ascii="Garamond" w:eastAsia="Garamond" w:hAnsi="Garamond" w:cs="Garamond"/>
                <w:sz w:val="24"/>
                <w:szCs w:val="24"/>
              </w:rPr>
            </w:pPr>
            <w:r w:rsidRPr="0034680B">
              <w:rPr>
                <w:rFonts w:ascii="Garamond" w:eastAsia="Garamond" w:hAnsi="Garamond" w:cs="Garamond"/>
                <w:b/>
                <w:sz w:val="24"/>
                <w:szCs w:val="24"/>
              </w:rPr>
              <w:t xml:space="preserve">QUARTER Ending </w:t>
            </w:r>
            <w:r w:rsidR="008F38BC">
              <w:rPr>
                <w:rFonts w:ascii="Garamond" w:eastAsia="Garamond" w:hAnsi="Garamond" w:cs="Garamond"/>
                <w:b/>
                <w:sz w:val="24"/>
                <w:szCs w:val="24"/>
              </w:rPr>
              <w:t>9</w:t>
            </w:r>
            <w:r w:rsidRPr="0034680B">
              <w:rPr>
                <w:rFonts w:ascii="Garamond" w:eastAsia="Garamond" w:hAnsi="Garamond" w:cs="Garamond"/>
                <w:b/>
                <w:sz w:val="24"/>
                <w:szCs w:val="24"/>
              </w:rPr>
              <w:t>/3</w:t>
            </w:r>
            <w:r w:rsidR="006F21C6">
              <w:rPr>
                <w:rFonts w:ascii="Garamond" w:eastAsia="Garamond" w:hAnsi="Garamond" w:cs="Garamond"/>
                <w:b/>
                <w:sz w:val="24"/>
                <w:szCs w:val="24"/>
              </w:rPr>
              <w:t>0</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Borders>
              <w:top w:val="single" w:sz="4" w:space="0" w:color="auto"/>
            </w:tcBorders>
          </w:tcPr>
          <w:p w14:paraId="10940589" w14:textId="77777777" w:rsidR="002D6DE8" w:rsidRPr="0034680B" w:rsidRDefault="002D6DE8" w:rsidP="002D6DE8">
            <w:pPr>
              <w:jc w:val="center"/>
              <w:rPr>
                <w:sz w:val="24"/>
                <w:szCs w:val="24"/>
              </w:rPr>
            </w:pPr>
            <w:r w:rsidRPr="0034680B">
              <w:rPr>
                <w:rFonts w:ascii="Garamond" w:eastAsia="Garamond" w:hAnsi="Garamond" w:cs="Garamond"/>
                <w:b/>
                <w:sz w:val="24"/>
                <w:szCs w:val="24"/>
              </w:rPr>
              <w:t>12 MONTHS Ending</w:t>
            </w:r>
          </w:p>
          <w:p w14:paraId="29E0EC35" w14:textId="4BFB4421"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8F38BC">
              <w:rPr>
                <w:rFonts w:ascii="Garamond" w:eastAsia="Garamond" w:hAnsi="Garamond" w:cs="Garamond"/>
                <w:b/>
                <w:sz w:val="24"/>
                <w:szCs w:val="24"/>
              </w:rPr>
              <w:t>9</w:t>
            </w:r>
            <w:r w:rsidRPr="0034680B">
              <w:rPr>
                <w:rFonts w:ascii="Garamond" w:eastAsia="Garamond" w:hAnsi="Garamond" w:cs="Garamond"/>
                <w:b/>
                <w:sz w:val="24"/>
                <w:szCs w:val="24"/>
              </w:rPr>
              <w:t>/3</w:t>
            </w:r>
            <w:r w:rsidR="009A7A16">
              <w:rPr>
                <w:rFonts w:ascii="Garamond" w:eastAsia="Garamond" w:hAnsi="Garamond" w:cs="Garamond"/>
                <w:b/>
                <w:sz w:val="24"/>
                <w:szCs w:val="24"/>
              </w:rPr>
              <w:t>0</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2005" w:type="dxa"/>
            <w:tcBorders>
              <w:top w:val="single" w:sz="4" w:space="0" w:color="auto"/>
            </w:tcBorders>
          </w:tcPr>
          <w:p w14:paraId="365D6564" w14:textId="77777777" w:rsidR="002D6DE8" w:rsidRPr="0034680B" w:rsidRDefault="002D6DE8" w:rsidP="002D6DE8">
            <w:pPr>
              <w:jc w:val="center"/>
              <w:rPr>
                <w:sz w:val="24"/>
                <w:szCs w:val="24"/>
              </w:rPr>
            </w:pPr>
            <w:r>
              <w:rPr>
                <w:rFonts w:ascii="Garamond" w:eastAsia="Garamond" w:hAnsi="Garamond" w:cs="Garamond"/>
                <w:b/>
                <w:sz w:val="24"/>
                <w:szCs w:val="24"/>
              </w:rPr>
              <w:t>THREE YEARS</w:t>
            </w:r>
            <w:r w:rsidRPr="0034680B">
              <w:rPr>
                <w:rFonts w:ascii="Garamond" w:eastAsia="Garamond" w:hAnsi="Garamond" w:cs="Garamond"/>
                <w:b/>
                <w:sz w:val="24"/>
                <w:szCs w:val="24"/>
              </w:rPr>
              <w:t xml:space="preserve"> Ending</w:t>
            </w:r>
          </w:p>
          <w:p w14:paraId="34D26F0B" w14:textId="7919A701"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8F38BC">
              <w:rPr>
                <w:rFonts w:ascii="Garamond" w:eastAsia="Garamond" w:hAnsi="Garamond" w:cs="Garamond"/>
                <w:b/>
                <w:sz w:val="24"/>
                <w:szCs w:val="24"/>
              </w:rPr>
              <w:t>9</w:t>
            </w:r>
            <w:r w:rsidRPr="0034680B">
              <w:rPr>
                <w:rFonts w:ascii="Garamond" w:eastAsia="Garamond" w:hAnsi="Garamond" w:cs="Garamond"/>
                <w:b/>
                <w:sz w:val="24"/>
                <w:szCs w:val="24"/>
              </w:rPr>
              <w:t>/3</w:t>
            </w:r>
            <w:r w:rsidR="009A7A16">
              <w:rPr>
                <w:rFonts w:ascii="Garamond" w:eastAsia="Garamond" w:hAnsi="Garamond" w:cs="Garamond"/>
                <w:b/>
                <w:sz w:val="24"/>
                <w:szCs w:val="24"/>
              </w:rPr>
              <w:t>0</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Borders>
              <w:top w:val="single" w:sz="4" w:space="0" w:color="auto"/>
            </w:tcBorders>
          </w:tcPr>
          <w:p w14:paraId="3F2F975E" w14:textId="77777777" w:rsidR="002D6DE8" w:rsidRPr="0034680B" w:rsidRDefault="002D6DE8" w:rsidP="002D6DE8">
            <w:pPr>
              <w:jc w:val="center"/>
              <w:rPr>
                <w:sz w:val="24"/>
                <w:szCs w:val="24"/>
              </w:rPr>
            </w:pPr>
            <w:r w:rsidRPr="0034680B">
              <w:rPr>
                <w:rFonts w:ascii="Garamond" w:eastAsia="Garamond" w:hAnsi="Garamond" w:cs="Garamond"/>
                <w:b/>
                <w:sz w:val="24"/>
                <w:szCs w:val="24"/>
              </w:rPr>
              <w:t xml:space="preserve">FIVE YEARS Ending </w:t>
            </w:r>
          </w:p>
          <w:p w14:paraId="07FABEE8" w14:textId="014A2166" w:rsidR="002D6DE8" w:rsidRPr="0034680B" w:rsidRDefault="008F38BC" w:rsidP="002D6DE8">
            <w:pPr>
              <w:jc w:val="center"/>
              <w:rPr>
                <w:rFonts w:ascii="Garamond" w:eastAsia="Garamond" w:hAnsi="Garamond" w:cs="Garamond"/>
                <w:sz w:val="24"/>
                <w:szCs w:val="24"/>
              </w:rPr>
            </w:pPr>
            <w:r>
              <w:rPr>
                <w:rFonts w:ascii="Garamond" w:eastAsia="Garamond" w:hAnsi="Garamond" w:cs="Garamond"/>
                <w:b/>
                <w:sz w:val="24"/>
                <w:szCs w:val="24"/>
              </w:rPr>
              <w:t>9</w:t>
            </w:r>
            <w:r w:rsidR="002D6DE8" w:rsidRPr="0034680B">
              <w:rPr>
                <w:rFonts w:ascii="Garamond" w:eastAsia="Garamond" w:hAnsi="Garamond" w:cs="Garamond"/>
                <w:b/>
                <w:sz w:val="24"/>
                <w:szCs w:val="24"/>
              </w:rPr>
              <w:t>/3</w:t>
            </w:r>
            <w:r w:rsidR="009A7A16">
              <w:rPr>
                <w:rFonts w:ascii="Garamond" w:eastAsia="Garamond" w:hAnsi="Garamond" w:cs="Garamond"/>
                <w:b/>
                <w:sz w:val="24"/>
                <w:szCs w:val="24"/>
              </w:rPr>
              <w:t>0</w:t>
            </w:r>
            <w:r w:rsidR="002D6DE8" w:rsidRPr="0034680B">
              <w:rPr>
                <w:rFonts w:ascii="Garamond" w:eastAsia="Garamond" w:hAnsi="Garamond" w:cs="Garamond"/>
                <w:b/>
                <w:sz w:val="24"/>
                <w:szCs w:val="24"/>
              </w:rPr>
              <w:t>/201</w:t>
            </w:r>
            <w:r w:rsidR="001F6F06">
              <w:rPr>
                <w:rFonts w:ascii="Garamond" w:eastAsia="Garamond" w:hAnsi="Garamond" w:cs="Garamond"/>
                <w:b/>
                <w:sz w:val="24"/>
                <w:szCs w:val="24"/>
              </w:rPr>
              <w:t>9</w:t>
            </w:r>
          </w:p>
        </w:tc>
      </w:tr>
      <w:tr w:rsidR="0034680B" w:rsidRPr="0034680B" w14:paraId="769C0FF7" w14:textId="77777777" w:rsidTr="001424F0">
        <w:trPr>
          <w:trHeight w:val="287"/>
        </w:trPr>
        <w:tc>
          <w:tcPr>
            <w:tcW w:w="2610" w:type="dxa"/>
          </w:tcPr>
          <w:p w14:paraId="06817CE9" w14:textId="512F62B2" w:rsidR="00C853A3" w:rsidRPr="0034680B" w:rsidRDefault="0034680B" w:rsidP="0034680B">
            <w:pPr>
              <w:rPr>
                <w:rFonts w:ascii="Garamond" w:eastAsia="Garamond" w:hAnsi="Garamond" w:cs="Garamond"/>
                <w:i/>
              </w:rPr>
            </w:pPr>
            <w:r w:rsidRPr="0034680B">
              <w:rPr>
                <w:rFonts w:ascii="Garamond" w:eastAsia="Garamond" w:hAnsi="Garamond" w:cs="Garamond"/>
                <w:i/>
              </w:rPr>
              <w:t>Mutual Funds</w:t>
            </w:r>
          </w:p>
        </w:tc>
        <w:tc>
          <w:tcPr>
            <w:tcW w:w="1530" w:type="dxa"/>
          </w:tcPr>
          <w:p w14:paraId="30A19E22" w14:textId="77777777" w:rsidR="0034680B" w:rsidRPr="0034680B" w:rsidRDefault="0034680B" w:rsidP="0034680B">
            <w:pPr>
              <w:jc w:val="center"/>
              <w:rPr>
                <w:rFonts w:ascii="Garamond" w:eastAsia="Garamond" w:hAnsi="Garamond" w:cs="Garamond"/>
                <w:sz w:val="24"/>
                <w:szCs w:val="24"/>
              </w:rPr>
            </w:pPr>
          </w:p>
        </w:tc>
        <w:tc>
          <w:tcPr>
            <w:tcW w:w="1685" w:type="dxa"/>
          </w:tcPr>
          <w:p w14:paraId="433C4DA0" w14:textId="77777777" w:rsidR="0034680B" w:rsidRPr="0034680B" w:rsidRDefault="0034680B" w:rsidP="0034680B">
            <w:pPr>
              <w:jc w:val="center"/>
              <w:rPr>
                <w:rFonts w:ascii="Garamond" w:eastAsia="Garamond" w:hAnsi="Garamond" w:cs="Garamond"/>
                <w:sz w:val="24"/>
                <w:szCs w:val="24"/>
              </w:rPr>
            </w:pPr>
          </w:p>
        </w:tc>
        <w:tc>
          <w:tcPr>
            <w:tcW w:w="2005" w:type="dxa"/>
          </w:tcPr>
          <w:p w14:paraId="7B7AD3B4" w14:textId="77777777" w:rsidR="0034680B" w:rsidRPr="0034680B" w:rsidRDefault="0034680B" w:rsidP="0034680B">
            <w:pPr>
              <w:jc w:val="center"/>
              <w:rPr>
                <w:rFonts w:ascii="Garamond" w:eastAsia="Garamond" w:hAnsi="Garamond" w:cs="Garamond"/>
                <w:sz w:val="24"/>
                <w:szCs w:val="24"/>
              </w:rPr>
            </w:pPr>
          </w:p>
        </w:tc>
        <w:tc>
          <w:tcPr>
            <w:tcW w:w="1685" w:type="dxa"/>
          </w:tcPr>
          <w:p w14:paraId="3218A5C4" w14:textId="77777777" w:rsidR="0034680B" w:rsidRPr="0034680B" w:rsidRDefault="0034680B" w:rsidP="0034680B">
            <w:pPr>
              <w:jc w:val="center"/>
              <w:rPr>
                <w:rFonts w:ascii="Garamond" w:eastAsia="Garamond" w:hAnsi="Garamond" w:cs="Garamond"/>
                <w:sz w:val="24"/>
                <w:szCs w:val="24"/>
              </w:rPr>
            </w:pPr>
          </w:p>
        </w:tc>
      </w:tr>
      <w:tr w:rsidR="00760979" w:rsidRPr="0034680B" w14:paraId="588C603D" w14:textId="77777777" w:rsidTr="00B72428">
        <w:tc>
          <w:tcPr>
            <w:tcW w:w="2610" w:type="dxa"/>
          </w:tcPr>
          <w:p w14:paraId="5C1D66AC"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Domestic</w:t>
            </w:r>
          </w:p>
        </w:tc>
        <w:tc>
          <w:tcPr>
            <w:tcW w:w="1530" w:type="dxa"/>
          </w:tcPr>
          <w:p w14:paraId="6EF8BCB5" w14:textId="77777777" w:rsidR="00760979" w:rsidRPr="0034680B" w:rsidRDefault="00760979" w:rsidP="00760979">
            <w:pPr>
              <w:jc w:val="center"/>
              <w:rPr>
                <w:rFonts w:ascii="Garamond" w:eastAsia="Garamond" w:hAnsi="Garamond" w:cs="Garamond"/>
                <w:sz w:val="24"/>
                <w:szCs w:val="24"/>
              </w:rPr>
            </w:pPr>
          </w:p>
        </w:tc>
        <w:tc>
          <w:tcPr>
            <w:tcW w:w="1685" w:type="dxa"/>
          </w:tcPr>
          <w:p w14:paraId="576C5EFE" w14:textId="77777777" w:rsidR="00760979" w:rsidRPr="0034680B" w:rsidRDefault="00760979" w:rsidP="00760979">
            <w:pPr>
              <w:jc w:val="center"/>
              <w:rPr>
                <w:rFonts w:ascii="Garamond" w:eastAsia="Garamond" w:hAnsi="Garamond" w:cs="Garamond"/>
                <w:sz w:val="24"/>
                <w:szCs w:val="24"/>
              </w:rPr>
            </w:pPr>
          </w:p>
        </w:tc>
        <w:tc>
          <w:tcPr>
            <w:tcW w:w="2005" w:type="dxa"/>
          </w:tcPr>
          <w:p w14:paraId="73851E32" w14:textId="77777777" w:rsidR="00760979" w:rsidRPr="0034680B" w:rsidRDefault="00760979" w:rsidP="00760979">
            <w:pPr>
              <w:jc w:val="center"/>
              <w:rPr>
                <w:rFonts w:ascii="Garamond" w:eastAsia="Garamond" w:hAnsi="Garamond" w:cs="Garamond"/>
                <w:sz w:val="24"/>
                <w:szCs w:val="24"/>
              </w:rPr>
            </w:pPr>
          </w:p>
        </w:tc>
        <w:tc>
          <w:tcPr>
            <w:tcW w:w="1685" w:type="dxa"/>
          </w:tcPr>
          <w:p w14:paraId="54E461E5" w14:textId="77777777" w:rsidR="00760979" w:rsidRPr="0034680B" w:rsidRDefault="00760979" w:rsidP="00760979">
            <w:pPr>
              <w:jc w:val="center"/>
              <w:rPr>
                <w:rFonts w:ascii="Garamond" w:eastAsia="Garamond" w:hAnsi="Garamond" w:cs="Garamond"/>
                <w:sz w:val="24"/>
                <w:szCs w:val="24"/>
              </w:rPr>
            </w:pPr>
          </w:p>
        </w:tc>
      </w:tr>
      <w:tr w:rsidR="00760979" w:rsidRPr="0034680B" w14:paraId="51C9A11D" w14:textId="77777777" w:rsidTr="00B72428">
        <w:tc>
          <w:tcPr>
            <w:tcW w:w="2610" w:type="dxa"/>
          </w:tcPr>
          <w:p w14:paraId="1C54DA08"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i/>
              </w:rPr>
              <w:t xml:space="preserve">     Large Cap</w:t>
            </w:r>
          </w:p>
        </w:tc>
        <w:tc>
          <w:tcPr>
            <w:tcW w:w="1530" w:type="dxa"/>
          </w:tcPr>
          <w:p w14:paraId="7E3D1E86" w14:textId="77777777" w:rsidR="00760979" w:rsidRPr="0034680B" w:rsidRDefault="00760979" w:rsidP="00760979">
            <w:pPr>
              <w:jc w:val="center"/>
              <w:rPr>
                <w:rFonts w:ascii="Garamond" w:eastAsia="Garamond" w:hAnsi="Garamond" w:cs="Garamond"/>
                <w:sz w:val="24"/>
                <w:szCs w:val="24"/>
              </w:rPr>
            </w:pPr>
          </w:p>
        </w:tc>
        <w:tc>
          <w:tcPr>
            <w:tcW w:w="1685" w:type="dxa"/>
          </w:tcPr>
          <w:p w14:paraId="09C8EEAC" w14:textId="77777777" w:rsidR="00760979" w:rsidRPr="0034680B" w:rsidRDefault="00760979" w:rsidP="00760979">
            <w:pPr>
              <w:jc w:val="center"/>
              <w:rPr>
                <w:rFonts w:ascii="Garamond" w:eastAsia="Garamond" w:hAnsi="Garamond" w:cs="Garamond"/>
                <w:sz w:val="24"/>
                <w:szCs w:val="24"/>
              </w:rPr>
            </w:pPr>
          </w:p>
        </w:tc>
        <w:tc>
          <w:tcPr>
            <w:tcW w:w="2005" w:type="dxa"/>
          </w:tcPr>
          <w:p w14:paraId="7C78F6DA" w14:textId="77777777" w:rsidR="00760979" w:rsidRPr="0034680B" w:rsidRDefault="00760979" w:rsidP="00760979">
            <w:pPr>
              <w:jc w:val="center"/>
              <w:rPr>
                <w:rFonts w:ascii="Garamond" w:eastAsia="Garamond" w:hAnsi="Garamond" w:cs="Garamond"/>
                <w:sz w:val="24"/>
                <w:szCs w:val="24"/>
              </w:rPr>
            </w:pPr>
          </w:p>
        </w:tc>
        <w:tc>
          <w:tcPr>
            <w:tcW w:w="1685" w:type="dxa"/>
          </w:tcPr>
          <w:p w14:paraId="47A2F624" w14:textId="77777777" w:rsidR="00760979" w:rsidRPr="0034680B" w:rsidRDefault="00760979" w:rsidP="00760979">
            <w:pPr>
              <w:jc w:val="center"/>
              <w:rPr>
                <w:rFonts w:ascii="Garamond" w:eastAsia="Garamond" w:hAnsi="Garamond" w:cs="Garamond"/>
                <w:sz w:val="24"/>
                <w:szCs w:val="24"/>
              </w:rPr>
            </w:pPr>
          </w:p>
        </w:tc>
      </w:tr>
      <w:tr w:rsidR="00760979" w:rsidRPr="0034680B" w14:paraId="2EA353D9" w14:textId="77777777" w:rsidTr="00B72428">
        <w:tc>
          <w:tcPr>
            <w:tcW w:w="2610" w:type="dxa"/>
          </w:tcPr>
          <w:p w14:paraId="3F36ADCD"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Pr>
          <w:p w14:paraId="2FB66A44" w14:textId="3F43768F" w:rsidR="00760979" w:rsidRPr="0034680B" w:rsidRDefault="008F38BC" w:rsidP="00760979">
            <w:pPr>
              <w:jc w:val="center"/>
              <w:rPr>
                <w:rFonts w:ascii="Garamond" w:eastAsia="Garamond" w:hAnsi="Garamond" w:cs="Garamond"/>
                <w:sz w:val="24"/>
                <w:szCs w:val="24"/>
              </w:rPr>
            </w:pPr>
            <w:r>
              <w:rPr>
                <w:rFonts w:ascii="Garamond" w:hAnsi="Garamond"/>
              </w:rPr>
              <w:t>-0.5</w:t>
            </w:r>
            <w:r w:rsidR="00760979" w:rsidRPr="0034680B">
              <w:rPr>
                <w:rFonts w:ascii="Garamond" w:hAnsi="Garamond"/>
              </w:rPr>
              <w:t>%</w:t>
            </w:r>
          </w:p>
        </w:tc>
        <w:tc>
          <w:tcPr>
            <w:tcW w:w="1685" w:type="dxa"/>
          </w:tcPr>
          <w:p w14:paraId="04176F8D" w14:textId="1A281801" w:rsidR="00760979" w:rsidRPr="0034680B" w:rsidRDefault="004E78D2" w:rsidP="00760979">
            <w:pPr>
              <w:jc w:val="center"/>
              <w:rPr>
                <w:rFonts w:ascii="Garamond" w:eastAsia="Garamond" w:hAnsi="Garamond" w:cs="Garamond"/>
                <w:sz w:val="24"/>
                <w:szCs w:val="24"/>
              </w:rPr>
            </w:pPr>
            <w:r>
              <w:rPr>
                <w:rFonts w:ascii="Garamond" w:hAnsi="Garamond"/>
              </w:rPr>
              <w:t>1.</w:t>
            </w:r>
            <w:r w:rsidR="00022C99">
              <w:rPr>
                <w:rFonts w:ascii="Garamond" w:hAnsi="Garamond"/>
              </w:rPr>
              <w:t>9</w:t>
            </w:r>
            <w:r w:rsidR="00760979" w:rsidRPr="0034680B">
              <w:rPr>
                <w:rFonts w:ascii="Garamond" w:hAnsi="Garamond"/>
              </w:rPr>
              <w:t>%</w:t>
            </w:r>
          </w:p>
        </w:tc>
        <w:tc>
          <w:tcPr>
            <w:tcW w:w="2005" w:type="dxa"/>
          </w:tcPr>
          <w:p w14:paraId="121F1438" w14:textId="604A2276" w:rsidR="00760979" w:rsidRPr="0034680B" w:rsidRDefault="004E78D2" w:rsidP="00760979">
            <w:pPr>
              <w:jc w:val="center"/>
              <w:rPr>
                <w:rFonts w:ascii="Garamond" w:eastAsia="Garamond" w:hAnsi="Garamond" w:cs="Garamond"/>
                <w:sz w:val="24"/>
                <w:szCs w:val="24"/>
              </w:rPr>
            </w:pPr>
            <w:r>
              <w:rPr>
                <w:rFonts w:ascii="Garamond" w:hAnsi="Garamond"/>
              </w:rPr>
              <w:t>1</w:t>
            </w:r>
            <w:r w:rsidR="008F38BC">
              <w:rPr>
                <w:rFonts w:ascii="Garamond" w:hAnsi="Garamond"/>
              </w:rPr>
              <w:t>4</w:t>
            </w:r>
            <w:r>
              <w:rPr>
                <w:rFonts w:ascii="Garamond" w:hAnsi="Garamond"/>
              </w:rPr>
              <w:t>.</w:t>
            </w:r>
            <w:r w:rsidR="00554024">
              <w:rPr>
                <w:rFonts w:ascii="Garamond" w:hAnsi="Garamond"/>
              </w:rPr>
              <w:t>6</w:t>
            </w:r>
            <w:r w:rsidR="00760979" w:rsidRPr="0034680B">
              <w:rPr>
                <w:rFonts w:ascii="Garamond" w:hAnsi="Garamond"/>
              </w:rPr>
              <w:t>%</w:t>
            </w:r>
          </w:p>
        </w:tc>
        <w:tc>
          <w:tcPr>
            <w:tcW w:w="1685" w:type="dxa"/>
          </w:tcPr>
          <w:p w14:paraId="4D577153" w14:textId="6CF4A2B7" w:rsidR="00760979" w:rsidRPr="0034680B" w:rsidRDefault="004E78D2" w:rsidP="00760979">
            <w:pPr>
              <w:jc w:val="center"/>
              <w:rPr>
                <w:rFonts w:ascii="Garamond" w:eastAsia="Garamond" w:hAnsi="Garamond" w:cs="Garamond"/>
                <w:sz w:val="24"/>
                <w:szCs w:val="24"/>
              </w:rPr>
            </w:pPr>
            <w:r>
              <w:rPr>
                <w:rFonts w:ascii="Garamond" w:hAnsi="Garamond"/>
              </w:rPr>
              <w:t>11.</w:t>
            </w:r>
            <w:r w:rsidR="008F38BC">
              <w:rPr>
                <w:rFonts w:ascii="Garamond" w:hAnsi="Garamond"/>
              </w:rPr>
              <w:t>0</w:t>
            </w:r>
            <w:r w:rsidR="00760979" w:rsidRPr="0034680B">
              <w:rPr>
                <w:rFonts w:ascii="Garamond" w:hAnsi="Garamond"/>
              </w:rPr>
              <w:t>%</w:t>
            </w:r>
          </w:p>
        </w:tc>
      </w:tr>
      <w:tr w:rsidR="00760979" w:rsidRPr="0034680B" w14:paraId="5906406F" w14:textId="77777777" w:rsidTr="00B72428">
        <w:tc>
          <w:tcPr>
            <w:tcW w:w="2610" w:type="dxa"/>
          </w:tcPr>
          <w:p w14:paraId="4AD46560"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Value</w:t>
            </w:r>
          </w:p>
        </w:tc>
        <w:tc>
          <w:tcPr>
            <w:tcW w:w="1530" w:type="dxa"/>
          </w:tcPr>
          <w:p w14:paraId="514200E5" w14:textId="6DA4C5B7" w:rsidR="00760979" w:rsidRPr="0034680B" w:rsidRDefault="008F38BC" w:rsidP="00760979">
            <w:pPr>
              <w:jc w:val="center"/>
              <w:rPr>
                <w:rFonts w:ascii="Garamond" w:eastAsia="Garamond" w:hAnsi="Garamond" w:cs="Garamond"/>
                <w:sz w:val="24"/>
                <w:szCs w:val="24"/>
              </w:rPr>
            </w:pPr>
            <w:r>
              <w:rPr>
                <w:rFonts w:ascii="Garamond" w:eastAsia="Garamond" w:hAnsi="Garamond" w:cs="Garamond"/>
              </w:rPr>
              <w:t>1.5</w:t>
            </w:r>
            <w:r w:rsidR="00760979" w:rsidRPr="0034680B">
              <w:rPr>
                <w:rFonts w:ascii="Garamond" w:eastAsia="Garamond" w:hAnsi="Garamond" w:cs="Garamond"/>
              </w:rPr>
              <w:t>%</w:t>
            </w:r>
          </w:p>
        </w:tc>
        <w:tc>
          <w:tcPr>
            <w:tcW w:w="1685" w:type="dxa"/>
          </w:tcPr>
          <w:p w14:paraId="6C29360B" w14:textId="1718A3ED" w:rsidR="00760979" w:rsidRPr="0034680B" w:rsidRDefault="008F38BC" w:rsidP="00760979">
            <w:pPr>
              <w:jc w:val="center"/>
              <w:rPr>
                <w:rFonts w:ascii="Garamond" w:eastAsia="Garamond" w:hAnsi="Garamond" w:cs="Garamond"/>
                <w:sz w:val="24"/>
                <w:szCs w:val="24"/>
              </w:rPr>
            </w:pPr>
            <w:r>
              <w:rPr>
                <w:rFonts w:ascii="Garamond" w:eastAsia="Garamond" w:hAnsi="Garamond" w:cs="Garamond"/>
              </w:rPr>
              <w:t>1.9</w:t>
            </w:r>
            <w:r w:rsidR="00760979" w:rsidRPr="0034680B">
              <w:rPr>
                <w:rFonts w:ascii="Garamond" w:eastAsia="Garamond" w:hAnsi="Garamond" w:cs="Garamond"/>
              </w:rPr>
              <w:t>%</w:t>
            </w:r>
          </w:p>
        </w:tc>
        <w:tc>
          <w:tcPr>
            <w:tcW w:w="2005" w:type="dxa"/>
          </w:tcPr>
          <w:p w14:paraId="040B3092" w14:textId="0B1C0DF3" w:rsidR="00760979" w:rsidRPr="0034680B" w:rsidRDefault="008F38BC" w:rsidP="00760979">
            <w:pPr>
              <w:jc w:val="center"/>
              <w:rPr>
                <w:rFonts w:ascii="Garamond" w:eastAsia="Garamond" w:hAnsi="Garamond" w:cs="Garamond"/>
                <w:sz w:val="24"/>
                <w:szCs w:val="24"/>
              </w:rPr>
            </w:pPr>
            <w:r>
              <w:rPr>
                <w:rFonts w:ascii="Garamond" w:eastAsia="Garamond" w:hAnsi="Garamond" w:cs="Garamond"/>
              </w:rPr>
              <w:t>9</w:t>
            </w:r>
            <w:r w:rsidR="004E78D2">
              <w:rPr>
                <w:rFonts w:ascii="Garamond" w:eastAsia="Garamond" w:hAnsi="Garamond" w:cs="Garamond"/>
              </w:rPr>
              <w:t>.</w:t>
            </w:r>
            <w:r w:rsidR="00022C99">
              <w:rPr>
                <w:rFonts w:ascii="Garamond" w:eastAsia="Garamond" w:hAnsi="Garamond" w:cs="Garamond"/>
              </w:rPr>
              <w:t>4</w:t>
            </w:r>
            <w:r w:rsidR="00760979" w:rsidRPr="0034680B">
              <w:rPr>
                <w:rFonts w:ascii="Garamond" w:eastAsia="Garamond" w:hAnsi="Garamond" w:cs="Garamond"/>
              </w:rPr>
              <w:t>%</w:t>
            </w:r>
          </w:p>
        </w:tc>
        <w:tc>
          <w:tcPr>
            <w:tcW w:w="1685" w:type="dxa"/>
          </w:tcPr>
          <w:p w14:paraId="3C530C28" w14:textId="04DA1F37" w:rsidR="00760979" w:rsidRPr="0034680B" w:rsidRDefault="008F38BC" w:rsidP="00760979">
            <w:pPr>
              <w:jc w:val="center"/>
              <w:rPr>
                <w:rFonts w:ascii="Garamond" w:eastAsia="Garamond" w:hAnsi="Garamond" w:cs="Garamond"/>
                <w:sz w:val="24"/>
                <w:szCs w:val="24"/>
              </w:rPr>
            </w:pPr>
            <w:r>
              <w:rPr>
                <w:rFonts w:ascii="Garamond" w:eastAsia="Garamond" w:hAnsi="Garamond" w:cs="Garamond"/>
              </w:rPr>
              <w:t>7.3</w:t>
            </w:r>
            <w:r w:rsidR="00760979" w:rsidRPr="0034680B">
              <w:rPr>
                <w:rFonts w:ascii="Garamond" w:eastAsia="Garamond" w:hAnsi="Garamond" w:cs="Garamond"/>
              </w:rPr>
              <w:t>%</w:t>
            </w:r>
          </w:p>
        </w:tc>
      </w:tr>
      <w:tr w:rsidR="00760979" w:rsidRPr="0034680B" w14:paraId="39632E64" w14:textId="77777777" w:rsidTr="00B72428">
        <w:tc>
          <w:tcPr>
            <w:tcW w:w="2610" w:type="dxa"/>
          </w:tcPr>
          <w:p w14:paraId="5FE2BD5C"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w:t>
            </w:r>
            <w:r w:rsidRPr="0034680B">
              <w:rPr>
                <w:rFonts w:ascii="Garamond" w:eastAsia="Garamond" w:hAnsi="Garamond" w:cs="Garamond"/>
                <w:i/>
              </w:rPr>
              <w:t>Small Cap</w:t>
            </w:r>
          </w:p>
        </w:tc>
        <w:tc>
          <w:tcPr>
            <w:tcW w:w="1530" w:type="dxa"/>
          </w:tcPr>
          <w:p w14:paraId="188766DD" w14:textId="77777777" w:rsidR="00760979" w:rsidRPr="0034680B" w:rsidRDefault="00760979" w:rsidP="00760979">
            <w:pPr>
              <w:jc w:val="center"/>
              <w:rPr>
                <w:rFonts w:ascii="Garamond" w:eastAsia="Garamond" w:hAnsi="Garamond" w:cs="Garamond"/>
                <w:sz w:val="24"/>
                <w:szCs w:val="24"/>
              </w:rPr>
            </w:pPr>
          </w:p>
        </w:tc>
        <w:tc>
          <w:tcPr>
            <w:tcW w:w="1685" w:type="dxa"/>
          </w:tcPr>
          <w:p w14:paraId="1D81EA1A" w14:textId="77777777" w:rsidR="00760979" w:rsidRPr="0034680B" w:rsidRDefault="00760979" w:rsidP="00760979">
            <w:pPr>
              <w:jc w:val="center"/>
              <w:rPr>
                <w:rFonts w:ascii="Garamond" w:eastAsia="Garamond" w:hAnsi="Garamond" w:cs="Garamond"/>
                <w:sz w:val="24"/>
                <w:szCs w:val="24"/>
              </w:rPr>
            </w:pPr>
          </w:p>
        </w:tc>
        <w:tc>
          <w:tcPr>
            <w:tcW w:w="2005" w:type="dxa"/>
          </w:tcPr>
          <w:p w14:paraId="1BFEBBAB" w14:textId="77777777" w:rsidR="00760979" w:rsidRPr="0034680B" w:rsidRDefault="00760979" w:rsidP="00760979">
            <w:pPr>
              <w:jc w:val="center"/>
              <w:rPr>
                <w:rFonts w:ascii="Garamond" w:eastAsia="Garamond" w:hAnsi="Garamond" w:cs="Garamond"/>
                <w:sz w:val="24"/>
                <w:szCs w:val="24"/>
              </w:rPr>
            </w:pPr>
          </w:p>
        </w:tc>
        <w:tc>
          <w:tcPr>
            <w:tcW w:w="1685" w:type="dxa"/>
          </w:tcPr>
          <w:p w14:paraId="167248E5" w14:textId="77777777" w:rsidR="00760979" w:rsidRPr="0034680B" w:rsidRDefault="00760979" w:rsidP="00760979">
            <w:pPr>
              <w:jc w:val="center"/>
              <w:rPr>
                <w:rFonts w:ascii="Garamond" w:eastAsia="Garamond" w:hAnsi="Garamond" w:cs="Garamond"/>
                <w:sz w:val="24"/>
                <w:szCs w:val="24"/>
              </w:rPr>
            </w:pPr>
          </w:p>
        </w:tc>
      </w:tr>
      <w:tr w:rsidR="00760979" w:rsidRPr="0034680B" w14:paraId="62819892" w14:textId="77777777" w:rsidTr="00B72428">
        <w:tc>
          <w:tcPr>
            <w:tcW w:w="2610" w:type="dxa"/>
          </w:tcPr>
          <w:p w14:paraId="2CF78AD2"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Pr>
          <w:p w14:paraId="2F95619F" w14:textId="738A3DD9" w:rsidR="00760979" w:rsidRPr="0034680B" w:rsidRDefault="008F38BC" w:rsidP="00760979">
            <w:pPr>
              <w:jc w:val="center"/>
              <w:rPr>
                <w:rFonts w:ascii="Garamond" w:eastAsia="Garamond" w:hAnsi="Garamond" w:cs="Garamond"/>
                <w:sz w:val="24"/>
                <w:szCs w:val="24"/>
              </w:rPr>
            </w:pPr>
            <w:r>
              <w:rPr>
                <w:rFonts w:ascii="Garamond" w:eastAsia="Garamond" w:hAnsi="Garamond" w:cs="Garamond"/>
              </w:rPr>
              <w:t>-4.2</w:t>
            </w:r>
            <w:r w:rsidR="00760979" w:rsidRPr="0034680B">
              <w:rPr>
                <w:rFonts w:ascii="Garamond" w:eastAsia="Garamond" w:hAnsi="Garamond" w:cs="Garamond"/>
              </w:rPr>
              <w:t>%</w:t>
            </w:r>
          </w:p>
        </w:tc>
        <w:tc>
          <w:tcPr>
            <w:tcW w:w="1685" w:type="dxa"/>
          </w:tcPr>
          <w:p w14:paraId="10CEE79B" w14:textId="60F8EC52" w:rsidR="00760979" w:rsidRPr="0034680B" w:rsidRDefault="008F38BC" w:rsidP="00760979">
            <w:pPr>
              <w:jc w:val="center"/>
              <w:rPr>
                <w:rFonts w:ascii="Garamond" w:eastAsia="Garamond" w:hAnsi="Garamond" w:cs="Garamond"/>
                <w:sz w:val="24"/>
                <w:szCs w:val="24"/>
              </w:rPr>
            </w:pPr>
            <w:r>
              <w:rPr>
                <w:rFonts w:ascii="Garamond" w:eastAsia="Garamond" w:hAnsi="Garamond" w:cs="Garamond"/>
              </w:rPr>
              <w:t>-7.5</w:t>
            </w:r>
            <w:r w:rsidR="00760979" w:rsidRPr="0034680B">
              <w:rPr>
                <w:rFonts w:ascii="Garamond" w:eastAsia="Garamond" w:hAnsi="Garamond" w:cs="Garamond"/>
              </w:rPr>
              <w:t>%</w:t>
            </w:r>
          </w:p>
        </w:tc>
        <w:tc>
          <w:tcPr>
            <w:tcW w:w="2005" w:type="dxa"/>
          </w:tcPr>
          <w:p w14:paraId="6C97ECCA" w14:textId="04396160" w:rsidR="00760979" w:rsidRPr="0034680B" w:rsidRDefault="004E78D2" w:rsidP="00760979">
            <w:pPr>
              <w:jc w:val="center"/>
              <w:rPr>
                <w:rFonts w:ascii="Garamond" w:eastAsia="Garamond" w:hAnsi="Garamond" w:cs="Garamond"/>
                <w:sz w:val="24"/>
                <w:szCs w:val="24"/>
              </w:rPr>
            </w:pPr>
            <w:r>
              <w:rPr>
                <w:rFonts w:ascii="Garamond" w:eastAsia="Garamond" w:hAnsi="Garamond" w:cs="Garamond"/>
              </w:rPr>
              <w:t>1</w:t>
            </w:r>
            <w:r w:rsidR="008F38BC">
              <w:rPr>
                <w:rFonts w:ascii="Garamond" w:eastAsia="Garamond" w:hAnsi="Garamond" w:cs="Garamond"/>
              </w:rPr>
              <w:t>1.5</w:t>
            </w:r>
            <w:r w:rsidR="00760979" w:rsidRPr="0034680B">
              <w:rPr>
                <w:rFonts w:ascii="Garamond" w:eastAsia="Garamond" w:hAnsi="Garamond" w:cs="Garamond"/>
              </w:rPr>
              <w:t>%</w:t>
            </w:r>
          </w:p>
        </w:tc>
        <w:tc>
          <w:tcPr>
            <w:tcW w:w="1685" w:type="dxa"/>
          </w:tcPr>
          <w:p w14:paraId="1B63E62A" w14:textId="05021F54"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9.</w:t>
            </w:r>
            <w:r w:rsidR="008F38BC">
              <w:rPr>
                <w:rFonts w:ascii="Garamond" w:eastAsia="Garamond" w:hAnsi="Garamond" w:cs="Garamond"/>
              </w:rPr>
              <w:t>6</w:t>
            </w:r>
            <w:r w:rsidR="00760979" w:rsidRPr="0034680B">
              <w:rPr>
                <w:rFonts w:ascii="Garamond" w:eastAsia="Garamond" w:hAnsi="Garamond" w:cs="Garamond"/>
              </w:rPr>
              <w:t>%</w:t>
            </w:r>
          </w:p>
        </w:tc>
      </w:tr>
      <w:tr w:rsidR="00760979" w:rsidRPr="006F4CEA" w14:paraId="714D1F02" w14:textId="77777777" w:rsidTr="00B72428">
        <w:tc>
          <w:tcPr>
            <w:tcW w:w="2610" w:type="dxa"/>
          </w:tcPr>
          <w:p w14:paraId="20C7058A" w14:textId="77777777" w:rsidR="00760979" w:rsidRPr="006F4CEA" w:rsidRDefault="00760979" w:rsidP="00760979">
            <w:pPr>
              <w:rPr>
                <w:rFonts w:ascii="Garamond" w:eastAsia="Garamond" w:hAnsi="Garamond" w:cs="Garamond"/>
                <w:b/>
                <w:sz w:val="24"/>
                <w:szCs w:val="24"/>
              </w:rPr>
            </w:pPr>
            <w:r w:rsidRPr="006F4CEA">
              <w:rPr>
                <w:rFonts w:ascii="Garamond" w:eastAsia="Garamond" w:hAnsi="Garamond" w:cs="Garamond"/>
              </w:rPr>
              <w:t xml:space="preserve">     Value</w:t>
            </w:r>
          </w:p>
        </w:tc>
        <w:tc>
          <w:tcPr>
            <w:tcW w:w="1530" w:type="dxa"/>
          </w:tcPr>
          <w:p w14:paraId="0E2C3336" w14:textId="56440CBE" w:rsidR="00760979" w:rsidRPr="006F4CEA" w:rsidRDefault="00022C99" w:rsidP="00760979">
            <w:pPr>
              <w:jc w:val="center"/>
              <w:rPr>
                <w:rFonts w:ascii="Garamond" w:eastAsia="Garamond" w:hAnsi="Garamond" w:cs="Garamond"/>
                <w:sz w:val="24"/>
                <w:szCs w:val="24"/>
              </w:rPr>
            </w:pPr>
            <w:r>
              <w:rPr>
                <w:rFonts w:ascii="Garamond" w:eastAsia="Garamond" w:hAnsi="Garamond" w:cs="Garamond"/>
              </w:rPr>
              <w:t>-0.</w:t>
            </w:r>
            <w:r w:rsidR="008F38BC">
              <w:rPr>
                <w:rFonts w:ascii="Garamond" w:eastAsia="Garamond" w:hAnsi="Garamond" w:cs="Garamond"/>
              </w:rPr>
              <w:t>6</w:t>
            </w:r>
            <w:r w:rsidR="00760979" w:rsidRPr="006F4CEA">
              <w:rPr>
                <w:rFonts w:ascii="Garamond" w:eastAsia="Garamond" w:hAnsi="Garamond" w:cs="Garamond"/>
              </w:rPr>
              <w:t>%</w:t>
            </w:r>
          </w:p>
        </w:tc>
        <w:tc>
          <w:tcPr>
            <w:tcW w:w="1685" w:type="dxa"/>
          </w:tcPr>
          <w:p w14:paraId="50B55B4F" w14:textId="447AF704" w:rsidR="00760979" w:rsidRPr="000E58F1" w:rsidRDefault="004E78D2" w:rsidP="004E78D2">
            <w:pPr>
              <w:jc w:val="center"/>
              <w:rPr>
                <w:rFonts w:ascii="Garamond" w:eastAsia="Garamond" w:hAnsi="Garamond" w:cs="Garamond"/>
                <w:highlight w:val="yellow"/>
              </w:rPr>
            </w:pPr>
            <w:r w:rsidRPr="00942C6E">
              <w:rPr>
                <w:rFonts w:ascii="Garamond" w:eastAsia="Garamond" w:hAnsi="Garamond" w:cs="Garamond"/>
              </w:rPr>
              <w:t>-</w:t>
            </w:r>
            <w:r w:rsidR="008F38BC">
              <w:rPr>
                <w:rFonts w:ascii="Garamond" w:eastAsia="Garamond" w:hAnsi="Garamond" w:cs="Garamond"/>
              </w:rPr>
              <w:t>9.4</w:t>
            </w:r>
            <w:r w:rsidR="00760979" w:rsidRPr="00942C6E">
              <w:rPr>
                <w:rFonts w:ascii="Garamond" w:eastAsia="Garamond" w:hAnsi="Garamond" w:cs="Garamond"/>
              </w:rPr>
              <w:t>%</w:t>
            </w:r>
          </w:p>
        </w:tc>
        <w:tc>
          <w:tcPr>
            <w:tcW w:w="2005" w:type="dxa"/>
          </w:tcPr>
          <w:p w14:paraId="587CC47B" w14:textId="0A6E7932" w:rsidR="00760979" w:rsidRPr="006F4CEA" w:rsidRDefault="008F38BC" w:rsidP="00760979">
            <w:pPr>
              <w:jc w:val="center"/>
              <w:rPr>
                <w:rFonts w:ascii="Garamond" w:eastAsia="Garamond" w:hAnsi="Garamond" w:cs="Garamond"/>
                <w:sz w:val="24"/>
                <w:szCs w:val="24"/>
              </w:rPr>
            </w:pPr>
            <w:r>
              <w:rPr>
                <w:rFonts w:ascii="Garamond" w:eastAsia="Garamond" w:hAnsi="Garamond" w:cs="Garamond"/>
              </w:rPr>
              <w:t>4.9</w:t>
            </w:r>
            <w:r w:rsidR="00760979" w:rsidRPr="006F4CEA">
              <w:rPr>
                <w:rFonts w:ascii="Garamond" w:eastAsia="Garamond" w:hAnsi="Garamond" w:cs="Garamond"/>
              </w:rPr>
              <w:t>%</w:t>
            </w:r>
          </w:p>
        </w:tc>
        <w:tc>
          <w:tcPr>
            <w:tcW w:w="1685" w:type="dxa"/>
          </w:tcPr>
          <w:p w14:paraId="458A9A45" w14:textId="58F3A059" w:rsidR="00760979" w:rsidRPr="006F4CEA" w:rsidRDefault="008F38BC" w:rsidP="00760979">
            <w:pPr>
              <w:jc w:val="center"/>
              <w:rPr>
                <w:rFonts w:ascii="Garamond" w:eastAsia="Garamond" w:hAnsi="Garamond" w:cs="Garamond"/>
                <w:sz w:val="24"/>
                <w:szCs w:val="24"/>
              </w:rPr>
            </w:pPr>
            <w:r>
              <w:rPr>
                <w:rFonts w:ascii="Garamond" w:eastAsia="Garamond" w:hAnsi="Garamond" w:cs="Garamond"/>
              </w:rPr>
              <w:t>5.0</w:t>
            </w:r>
            <w:r w:rsidR="00760979" w:rsidRPr="006F4CEA">
              <w:rPr>
                <w:rFonts w:ascii="Garamond" w:eastAsia="Garamond" w:hAnsi="Garamond" w:cs="Garamond"/>
              </w:rPr>
              <w:t>%</w:t>
            </w:r>
          </w:p>
        </w:tc>
      </w:tr>
    </w:tbl>
    <w:tbl>
      <w:tblPr>
        <w:tblStyle w:val="1"/>
        <w:tblW w:w="951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30"/>
        <w:gridCol w:w="1685"/>
        <w:gridCol w:w="2005"/>
        <w:gridCol w:w="1685"/>
      </w:tblGrid>
      <w:tr w:rsidR="0034680B" w:rsidRPr="006F4CEA" w14:paraId="3B621643" w14:textId="77777777" w:rsidTr="000E58F1">
        <w:tc>
          <w:tcPr>
            <w:tcW w:w="2610" w:type="dxa"/>
          </w:tcPr>
          <w:p w14:paraId="4F9E0B94"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International</w:t>
            </w:r>
          </w:p>
        </w:tc>
        <w:tc>
          <w:tcPr>
            <w:tcW w:w="1530" w:type="dxa"/>
          </w:tcPr>
          <w:p w14:paraId="7D2F052E"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0FE6B372" w14:textId="77777777" w:rsidR="0034680B" w:rsidRPr="006F4CEA" w:rsidRDefault="0034680B" w:rsidP="0034680B">
            <w:pPr>
              <w:spacing w:after="0" w:line="240" w:lineRule="auto"/>
              <w:jc w:val="center"/>
              <w:rPr>
                <w:rFonts w:ascii="Garamond" w:eastAsia="Garamond" w:hAnsi="Garamond" w:cs="Garamond"/>
              </w:rPr>
            </w:pPr>
          </w:p>
        </w:tc>
        <w:tc>
          <w:tcPr>
            <w:tcW w:w="2005" w:type="dxa"/>
          </w:tcPr>
          <w:p w14:paraId="207EC819"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3ACF3CF3" w14:textId="77777777" w:rsidR="0034680B" w:rsidRPr="006F4CEA" w:rsidRDefault="0034680B" w:rsidP="0034680B">
            <w:pPr>
              <w:spacing w:after="0" w:line="240" w:lineRule="auto"/>
              <w:jc w:val="center"/>
              <w:rPr>
                <w:rFonts w:ascii="Garamond" w:eastAsia="Garamond" w:hAnsi="Garamond" w:cs="Garamond"/>
              </w:rPr>
            </w:pPr>
          </w:p>
        </w:tc>
      </w:tr>
      <w:tr w:rsidR="0034680B" w:rsidRPr="006F4CEA" w14:paraId="59BA87D7" w14:textId="77777777" w:rsidTr="000E58F1">
        <w:tc>
          <w:tcPr>
            <w:tcW w:w="2610" w:type="dxa"/>
          </w:tcPr>
          <w:p w14:paraId="3CFCD5F7" w14:textId="77777777" w:rsidR="0034680B" w:rsidRPr="006F4CEA" w:rsidRDefault="0034680B" w:rsidP="0034680B">
            <w:pPr>
              <w:spacing w:after="0" w:line="240" w:lineRule="auto"/>
            </w:pPr>
            <w:r w:rsidRPr="006F4CEA">
              <w:rPr>
                <w:rFonts w:ascii="Garamond" w:eastAsia="Garamond" w:hAnsi="Garamond" w:cs="Garamond"/>
              </w:rPr>
              <w:t xml:space="preserve">     Europe</w:t>
            </w:r>
          </w:p>
        </w:tc>
        <w:tc>
          <w:tcPr>
            <w:tcW w:w="1530" w:type="dxa"/>
          </w:tcPr>
          <w:p w14:paraId="4AA94576" w14:textId="56DEFB47" w:rsidR="0034680B" w:rsidRPr="006F4CEA" w:rsidRDefault="008F38BC" w:rsidP="00677517">
            <w:pPr>
              <w:spacing w:after="0" w:line="240" w:lineRule="auto"/>
              <w:jc w:val="center"/>
              <w:rPr>
                <w:rFonts w:ascii="Garamond" w:eastAsia="Garamond" w:hAnsi="Garamond" w:cs="Garamond"/>
              </w:rPr>
            </w:pPr>
            <w:r>
              <w:rPr>
                <w:rFonts w:ascii="Garamond" w:eastAsia="Garamond" w:hAnsi="Garamond" w:cs="Garamond"/>
              </w:rPr>
              <w:t>-1.4</w:t>
            </w:r>
            <w:r w:rsidR="0034680B" w:rsidRPr="006F4CEA">
              <w:rPr>
                <w:rFonts w:ascii="Garamond" w:eastAsia="Garamond" w:hAnsi="Garamond" w:cs="Garamond"/>
              </w:rPr>
              <w:t>%</w:t>
            </w:r>
          </w:p>
        </w:tc>
        <w:tc>
          <w:tcPr>
            <w:tcW w:w="1685" w:type="dxa"/>
          </w:tcPr>
          <w:p w14:paraId="5ADAACD0" w14:textId="0DD4AD77" w:rsidR="0034680B" w:rsidRPr="006F4CEA" w:rsidRDefault="008F38BC" w:rsidP="0034680B">
            <w:pPr>
              <w:spacing w:after="0" w:line="240" w:lineRule="auto"/>
              <w:jc w:val="center"/>
            </w:pPr>
            <w:r>
              <w:rPr>
                <w:rFonts w:ascii="Garamond" w:eastAsia="Garamond" w:hAnsi="Garamond" w:cs="Garamond"/>
              </w:rPr>
              <w:t>-0.9</w:t>
            </w:r>
            <w:r w:rsidR="0034680B" w:rsidRPr="006F4CEA">
              <w:rPr>
                <w:rFonts w:ascii="Garamond" w:eastAsia="Garamond" w:hAnsi="Garamond" w:cs="Garamond"/>
              </w:rPr>
              <w:t>%</w:t>
            </w:r>
          </w:p>
        </w:tc>
        <w:tc>
          <w:tcPr>
            <w:tcW w:w="2005" w:type="dxa"/>
          </w:tcPr>
          <w:p w14:paraId="12248573" w14:textId="72F78F5E" w:rsidR="0034680B" w:rsidRPr="006F4CEA" w:rsidRDefault="008F38BC" w:rsidP="0034680B">
            <w:pPr>
              <w:spacing w:after="0" w:line="240" w:lineRule="auto"/>
              <w:jc w:val="center"/>
            </w:pPr>
            <w:r>
              <w:rPr>
                <w:rFonts w:ascii="Garamond" w:eastAsia="Garamond" w:hAnsi="Garamond" w:cs="Garamond"/>
              </w:rPr>
              <w:t>6.2</w:t>
            </w:r>
            <w:r w:rsidR="0034680B" w:rsidRPr="006F4CEA">
              <w:rPr>
                <w:rFonts w:ascii="Garamond" w:eastAsia="Garamond" w:hAnsi="Garamond" w:cs="Garamond"/>
              </w:rPr>
              <w:t>%</w:t>
            </w:r>
          </w:p>
        </w:tc>
        <w:tc>
          <w:tcPr>
            <w:tcW w:w="1685" w:type="dxa"/>
          </w:tcPr>
          <w:p w14:paraId="1E20571C" w14:textId="18834A50" w:rsidR="0034680B" w:rsidRPr="006F4CEA" w:rsidRDefault="008F38BC" w:rsidP="0034680B">
            <w:pPr>
              <w:spacing w:after="0" w:line="240" w:lineRule="auto"/>
              <w:jc w:val="center"/>
            </w:pPr>
            <w:r>
              <w:rPr>
                <w:rFonts w:ascii="Garamond" w:eastAsia="Garamond" w:hAnsi="Garamond" w:cs="Garamond"/>
              </w:rPr>
              <w:t>3.2</w:t>
            </w:r>
            <w:r w:rsidR="0034680B" w:rsidRPr="006F4CEA">
              <w:rPr>
                <w:rFonts w:ascii="Garamond" w:eastAsia="Garamond" w:hAnsi="Garamond" w:cs="Garamond"/>
              </w:rPr>
              <w:t>%</w:t>
            </w:r>
          </w:p>
        </w:tc>
      </w:tr>
      <w:tr w:rsidR="0034680B" w:rsidRPr="006F4CEA" w14:paraId="3D968749" w14:textId="77777777" w:rsidTr="000E58F1">
        <w:tc>
          <w:tcPr>
            <w:tcW w:w="2610" w:type="dxa"/>
          </w:tcPr>
          <w:p w14:paraId="63FA258F" w14:textId="77777777" w:rsidR="0034680B" w:rsidRPr="006F4CEA" w:rsidRDefault="0034680B" w:rsidP="0034680B">
            <w:pPr>
              <w:spacing w:after="0" w:line="240" w:lineRule="auto"/>
            </w:pPr>
            <w:r w:rsidRPr="006F4CEA">
              <w:rPr>
                <w:rFonts w:ascii="Garamond" w:eastAsia="Garamond" w:hAnsi="Garamond" w:cs="Garamond"/>
              </w:rPr>
              <w:t xml:space="preserve">     Latin America</w:t>
            </w:r>
          </w:p>
        </w:tc>
        <w:tc>
          <w:tcPr>
            <w:tcW w:w="1530" w:type="dxa"/>
          </w:tcPr>
          <w:p w14:paraId="0E7FD2B7" w14:textId="2406C729" w:rsidR="0034680B" w:rsidRPr="006F4CEA" w:rsidRDefault="008F38BC" w:rsidP="0034680B">
            <w:pPr>
              <w:spacing w:after="0" w:line="240" w:lineRule="auto"/>
              <w:jc w:val="center"/>
            </w:pPr>
            <w:r>
              <w:rPr>
                <w:rFonts w:ascii="Garamond" w:eastAsia="Garamond" w:hAnsi="Garamond" w:cs="Garamond"/>
              </w:rPr>
              <w:t>-3.4</w:t>
            </w:r>
            <w:r w:rsidR="0034680B" w:rsidRPr="006F4CEA">
              <w:rPr>
                <w:rFonts w:ascii="Garamond" w:eastAsia="Garamond" w:hAnsi="Garamond" w:cs="Garamond"/>
              </w:rPr>
              <w:t>%</w:t>
            </w:r>
          </w:p>
        </w:tc>
        <w:tc>
          <w:tcPr>
            <w:tcW w:w="1685" w:type="dxa"/>
          </w:tcPr>
          <w:p w14:paraId="58C3824F" w14:textId="5E48D200" w:rsidR="0034680B" w:rsidRPr="006F4CEA" w:rsidRDefault="008F38BC" w:rsidP="00A52E20">
            <w:pPr>
              <w:spacing w:after="0" w:line="240" w:lineRule="auto"/>
              <w:jc w:val="center"/>
              <w:rPr>
                <w:rFonts w:ascii="Garamond" w:eastAsia="Garamond" w:hAnsi="Garamond" w:cs="Garamond"/>
              </w:rPr>
            </w:pPr>
            <w:r>
              <w:rPr>
                <w:rFonts w:ascii="Garamond" w:eastAsia="Garamond" w:hAnsi="Garamond" w:cs="Garamond"/>
              </w:rPr>
              <w:t>26.7</w:t>
            </w:r>
            <w:r w:rsidR="0034680B" w:rsidRPr="006F4CEA">
              <w:rPr>
                <w:rFonts w:ascii="Garamond" w:eastAsia="Garamond" w:hAnsi="Garamond" w:cs="Garamond"/>
              </w:rPr>
              <w:t>%</w:t>
            </w:r>
          </w:p>
        </w:tc>
        <w:tc>
          <w:tcPr>
            <w:tcW w:w="2005" w:type="dxa"/>
          </w:tcPr>
          <w:p w14:paraId="5F6AE3A5" w14:textId="5B58C64A" w:rsidR="0034680B" w:rsidRPr="006F4CEA" w:rsidRDefault="004E78D2" w:rsidP="0034680B">
            <w:pPr>
              <w:spacing w:after="0" w:line="240" w:lineRule="auto"/>
              <w:jc w:val="center"/>
            </w:pPr>
            <w:r>
              <w:rPr>
                <w:rFonts w:ascii="Garamond" w:eastAsia="Garamond" w:hAnsi="Garamond" w:cs="Garamond"/>
              </w:rPr>
              <w:t>1</w:t>
            </w:r>
            <w:r w:rsidR="008F38BC">
              <w:rPr>
                <w:rFonts w:ascii="Garamond" w:eastAsia="Garamond" w:hAnsi="Garamond" w:cs="Garamond"/>
              </w:rPr>
              <w:t>1.3</w:t>
            </w:r>
            <w:r w:rsidR="0034680B" w:rsidRPr="006F4CEA">
              <w:rPr>
                <w:rFonts w:ascii="Garamond" w:eastAsia="Garamond" w:hAnsi="Garamond" w:cs="Garamond"/>
              </w:rPr>
              <w:t>%</w:t>
            </w:r>
          </w:p>
        </w:tc>
        <w:tc>
          <w:tcPr>
            <w:tcW w:w="1685" w:type="dxa"/>
          </w:tcPr>
          <w:p w14:paraId="22AC0DB4" w14:textId="7BD1E975" w:rsidR="0034680B" w:rsidRPr="006F4CEA" w:rsidRDefault="008F38BC" w:rsidP="0034680B">
            <w:pPr>
              <w:spacing w:after="0" w:line="240" w:lineRule="auto"/>
              <w:jc w:val="center"/>
            </w:pPr>
            <w:r>
              <w:rPr>
                <w:rFonts w:ascii="Garamond" w:eastAsia="Garamond" w:hAnsi="Garamond" w:cs="Garamond"/>
              </w:rPr>
              <w:t>1.8</w:t>
            </w:r>
            <w:r w:rsidR="0034680B" w:rsidRPr="006F4CEA">
              <w:rPr>
                <w:rFonts w:ascii="Garamond" w:eastAsia="Garamond" w:hAnsi="Garamond" w:cs="Garamond"/>
              </w:rPr>
              <w:t>%</w:t>
            </w:r>
          </w:p>
        </w:tc>
      </w:tr>
      <w:tr w:rsidR="0034680B" w:rsidRPr="006F4CEA" w14:paraId="24C41FD1" w14:textId="77777777" w:rsidTr="000E58F1">
        <w:tc>
          <w:tcPr>
            <w:tcW w:w="2610" w:type="dxa"/>
          </w:tcPr>
          <w:p w14:paraId="52D0CDA4" w14:textId="77777777" w:rsidR="0034680B" w:rsidRPr="006F4CEA" w:rsidRDefault="0034680B" w:rsidP="0034680B">
            <w:pPr>
              <w:spacing w:after="0" w:line="240" w:lineRule="auto"/>
            </w:pPr>
            <w:r w:rsidRPr="006F4CEA">
              <w:rPr>
                <w:rFonts w:ascii="Garamond" w:eastAsia="Garamond" w:hAnsi="Garamond" w:cs="Garamond"/>
              </w:rPr>
              <w:t xml:space="preserve">     Japan</w:t>
            </w:r>
          </w:p>
        </w:tc>
        <w:tc>
          <w:tcPr>
            <w:tcW w:w="1530" w:type="dxa"/>
          </w:tcPr>
          <w:p w14:paraId="2F6DE96A" w14:textId="05BBD1F4" w:rsidR="0034680B" w:rsidRPr="006F4CEA" w:rsidRDefault="008F38BC" w:rsidP="0034680B">
            <w:pPr>
              <w:spacing w:after="0" w:line="240" w:lineRule="auto"/>
              <w:jc w:val="center"/>
            </w:pPr>
            <w:r>
              <w:rPr>
                <w:rFonts w:ascii="Garamond" w:eastAsia="Garamond" w:hAnsi="Garamond" w:cs="Garamond"/>
              </w:rPr>
              <w:t>2.9</w:t>
            </w:r>
            <w:r w:rsidR="0034680B" w:rsidRPr="006F4CEA">
              <w:rPr>
                <w:rFonts w:ascii="Garamond" w:eastAsia="Garamond" w:hAnsi="Garamond" w:cs="Garamond"/>
              </w:rPr>
              <w:t>%</w:t>
            </w:r>
          </w:p>
        </w:tc>
        <w:tc>
          <w:tcPr>
            <w:tcW w:w="1685" w:type="dxa"/>
          </w:tcPr>
          <w:p w14:paraId="26A0635F" w14:textId="01B14104" w:rsidR="0034680B" w:rsidRPr="006F4CEA" w:rsidRDefault="004E78D2" w:rsidP="0034680B">
            <w:pPr>
              <w:spacing w:after="0" w:line="240" w:lineRule="auto"/>
              <w:jc w:val="center"/>
            </w:pPr>
            <w:r w:rsidRPr="00942C6E">
              <w:rPr>
                <w:rFonts w:ascii="Garamond" w:eastAsia="Garamond" w:hAnsi="Garamond" w:cs="Garamond"/>
              </w:rPr>
              <w:t>-</w:t>
            </w:r>
            <w:r w:rsidR="008F38BC">
              <w:rPr>
                <w:rFonts w:ascii="Garamond" w:eastAsia="Garamond" w:hAnsi="Garamond" w:cs="Garamond"/>
              </w:rPr>
              <w:t>6.8</w:t>
            </w:r>
            <w:r w:rsidR="0034680B" w:rsidRPr="00942C6E">
              <w:rPr>
                <w:rFonts w:ascii="Garamond" w:eastAsia="Garamond" w:hAnsi="Garamond" w:cs="Garamond"/>
              </w:rPr>
              <w:t>%</w:t>
            </w:r>
          </w:p>
        </w:tc>
        <w:tc>
          <w:tcPr>
            <w:tcW w:w="2005" w:type="dxa"/>
          </w:tcPr>
          <w:p w14:paraId="72110182" w14:textId="61506299" w:rsidR="005321C5" w:rsidRPr="006F4CEA" w:rsidRDefault="008F38BC" w:rsidP="005321C5">
            <w:pPr>
              <w:spacing w:after="0" w:line="240" w:lineRule="auto"/>
              <w:jc w:val="center"/>
              <w:rPr>
                <w:rFonts w:ascii="Garamond" w:eastAsia="Garamond" w:hAnsi="Garamond" w:cs="Garamond"/>
              </w:rPr>
            </w:pPr>
            <w:r>
              <w:rPr>
                <w:rFonts w:ascii="Garamond" w:eastAsia="Garamond" w:hAnsi="Garamond" w:cs="Garamond"/>
              </w:rPr>
              <w:t>6.4</w:t>
            </w:r>
            <w:r w:rsidR="0034680B" w:rsidRPr="006F4CEA">
              <w:rPr>
                <w:rFonts w:ascii="Garamond" w:eastAsia="Garamond" w:hAnsi="Garamond" w:cs="Garamond"/>
              </w:rPr>
              <w:t>%</w:t>
            </w:r>
          </w:p>
        </w:tc>
        <w:tc>
          <w:tcPr>
            <w:tcW w:w="1685" w:type="dxa"/>
          </w:tcPr>
          <w:p w14:paraId="1173DBCE" w14:textId="27116768" w:rsidR="0034680B" w:rsidRPr="006F4CEA" w:rsidRDefault="00022C99" w:rsidP="0034680B">
            <w:pPr>
              <w:spacing w:after="0" w:line="240" w:lineRule="auto"/>
              <w:jc w:val="center"/>
            </w:pPr>
            <w:r>
              <w:rPr>
                <w:rFonts w:ascii="Garamond" w:eastAsia="Garamond" w:hAnsi="Garamond" w:cs="Garamond"/>
              </w:rPr>
              <w:t>6.</w:t>
            </w:r>
            <w:r w:rsidR="008F38BC">
              <w:rPr>
                <w:rFonts w:ascii="Garamond" w:eastAsia="Garamond" w:hAnsi="Garamond" w:cs="Garamond"/>
              </w:rPr>
              <w:t>7</w:t>
            </w:r>
            <w:r w:rsidR="0034680B" w:rsidRPr="006F4CEA">
              <w:rPr>
                <w:rFonts w:ascii="Garamond" w:eastAsia="Garamond" w:hAnsi="Garamond" w:cs="Garamond"/>
              </w:rPr>
              <w:t>%</w:t>
            </w:r>
          </w:p>
        </w:tc>
      </w:tr>
      <w:tr w:rsidR="0034680B" w:rsidRPr="006F4CEA" w14:paraId="0EFC45F9" w14:textId="77777777" w:rsidTr="000E58F1">
        <w:tc>
          <w:tcPr>
            <w:tcW w:w="2610" w:type="dxa"/>
          </w:tcPr>
          <w:p w14:paraId="13054E53" w14:textId="77777777" w:rsidR="0034680B" w:rsidRPr="006F4CEA" w:rsidRDefault="0034680B" w:rsidP="0034680B">
            <w:pPr>
              <w:spacing w:after="0" w:line="240" w:lineRule="auto"/>
            </w:pPr>
            <w:r w:rsidRPr="006F4CEA">
              <w:rPr>
                <w:rFonts w:ascii="Garamond" w:eastAsia="Garamond" w:hAnsi="Garamond" w:cs="Garamond"/>
              </w:rPr>
              <w:t xml:space="preserve">     Pacific ex Japan</w:t>
            </w:r>
          </w:p>
        </w:tc>
        <w:tc>
          <w:tcPr>
            <w:tcW w:w="1530" w:type="dxa"/>
          </w:tcPr>
          <w:p w14:paraId="4D9A7EDF" w14:textId="1BEE5A2C" w:rsidR="0034680B" w:rsidRPr="006F4CEA" w:rsidRDefault="008F38BC" w:rsidP="0034680B">
            <w:pPr>
              <w:spacing w:after="0" w:line="240" w:lineRule="auto"/>
              <w:jc w:val="center"/>
              <w:rPr>
                <w:rFonts w:ascii="Garamond" w:eastAsia="Garamond" w:hAnsi="Garamond" w:cs="Garamond"/>
              </w:rPr>
            </w:pPr>
            <w:r>
              <w:rPr>
                <w:rFonts w:ascii="Garamond" w:eastAsia="Garamond" w:hAnsi="Garamond" w:cs="Garamond"/>
              </w:rPr>
              <w:t>-3.0</w:t>
            </w:r>
            <w:r w:rsidR="0034680B" w:rsidRPr="006F4CEA">
              <w:rPr>
                <w:rFonts w:ascii="Garamond" w:eastAsia="Garamond" w:hAnsi="Garamond" w:cs="Garamond"/>
              </w:rPr>
              <w:t>%</w:t>
            </w:r>
          </w:p>
        </w:tc>
        <w:tc>
          <w:tcPr>
            <w:tcW w:w="1685" w:type="dxa"/>
          </w:tcPr>
          <w:p w14:paraId="3B021E1C" w14:textId="1FEF0E5A" w:rsidR="0034680B" w:rsidRPr="006F4CEA" w:rsidRDefault="008F38BC" w:rsidP="0034680B">
            <w:pPr>
              <w:spacing w:after="0" w:line="240" w:lineRule="auto"/>
              <w:jc w:val="center"/>
            </w:pPr>
            <w:r>
              <w:rPr>
                <w:rFonts w:ascii="Garamond" w:eastAsia="Garamond" w:hAnsi="Garamond" w:cs="Garamond"/>
              </w:rPr>
              <w:t>0.2</w:t>
            </w:r>
            <w:r w:rsidR="0034680B" w:rsidRPr="006F4CEA">
              <w:rPr>
                <w:rFonts w:ascii="Garamond" w:eastAsia="Garamond" w:hAnsi="Garamond" w:cs="Garamond"/>
              </w:rPr>
              <w:t>%</w:t>
            </w:r>
          </w:p>
        </w:tc>
        <w:tc>
          <w:tcPr>
            <w:tcW w:w="2005" w:type="dxa"/>
          </w:tcPr>
          <w:p w14:paraId="5B49DDA1" w14:textId="20B41E8C" w:rsidR="0034680B" w:rsidRPr="006F4CEA" w:rsidRDefault="008F38BC" w:rsidP="0034680B">
            <w:pPr>
              <w:spacing w:after="0" w:line="240" w:lineRule="auto"/>
              <w:jc w:val="center"/>
            </w:pPr>
            <w:r>
              <w:rPr>
                <w:rFonts w:ascii="Garamond" w:eastAsia="Garamond" w:hAnsi="Garamond" w:cs="Garamond"/>
              </w:rPr>
              <w:t>6.0</w:t>
            </w:r>
            <w:r w:rsidR="0034680B" w:rsidRPr="006F4CEA">
              <w:rPr>
                <w:rFonts w:ascii="Garamond" w:eastAsia="Garamond" w:hAnsi="Garamond" w:cs="Garamond"/>
              </w:rPr>
              <w:t>%</w:t>
            </w:r>
          </w:p>
        </w:tc>
        <w:tc>
          <w:tcPr>
            <w:tcW w:w="1685" w:type="dxa"/>
          </w:tcPr>
          <w:p w14:paraId="3BC851F0" w14:textId="2BE60C63" w:rsidR="0034680B" w:rsidRPr="006F4CEA" w:rsidRDefault="00A14D5B" w:rsidP="0034680B">
            <w:pPr>
              <w:spacing w:after="0" w:line="240" w:lineRule="auto"/>
              <w:jc w:val="center"/>
            </w:pPr>
            <w:r>
              <w:rPr>
                <w:rFonts w:ascii="Garamond" w:eastAsia="Garamond" w:hAnsi="Garamond" w:cs="Garamond"/>
              </w:rPr>
              <w:t>4.</w:t>
            </w:r>
            <w:r w:rsidR="00554024">
              <w:rPr>
                <w:rFonts w:ascii="Garamond" w:eastAsia="Garamond" w:hAnsi="Garamond" w:cs="Garamond"/>
              </w:rPr>
              <w:t>3</w:t>
            </w:r>
            <w:r w:rsidR="0034680B" w:rsidRPr="006F4CEA">
              <w:rPr>
                <w:rFonts w:ascii="Garamond" w:eastAsia="Garamond" w:hAnsi="Garamond" w:cs="Garamond"/>
              </w:rPr>
              <w:t>%</w:t>
            </w:r>
          </w:p>
        </w:tc>
      </w:tr>
      <w:tr w:rsidR="0034680B" w:rsidRPr="0034680B" w14:paraId="5C61BE7F" w14:textId="77777777" w:rsidTr="000E58F1">
        <w:tc>
          <w:tcPr>
            <w:tcW w:w="2610" w:type="dxa"/>
          </w:tcPr>
          <w:p w14:paraId="7F151681"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 xml:space="preserve">     China Region</w:t>
            </w:r>
          </w:p>
        </w:tc>
        <w:tc>
          <w:tcPr>
            <w:tcW w:w="1530" w:type="dxa"/>
          </w:tcPr>
          <w:p w14:paraId="670D43C7" w14:textId="2F86FFA7" w:rsidR="0034680B" w:rsidRPr="006F4CEA" w:rsidRDefault="00A14D5B" w:rsidP="0034680B">
            <w:pPr>
              <w:spacing w:after="0" w:line="240" w:lineRule="auto"/>
              <w:jc w:val="center"/>
              <w:rPr>
                <w:rFonts w:ascii="Garamond" w:eastAsia="Garamond" w:hAnsi="Garamond" w:cs="Garamond"/>
              </w:rPr>
            </w:pPr>
            <w:r>
              <w:rPr>
                <w:rFonts w:ascii="Garamond" w:eastAsia="Garamond" w:hAnsi="Garamond" w:cs="Garamond"/>
              </w:rPr>
              <w:t>-</w:t>
            </w:r>
            <w:r w:rsidR="00554024">
              <w:rPr>
                <w:rFonts w:ascii="Garamond" w:eastAsia="Garamond" w:hAnsi="Garamond" w:cs="Garamond"/>
              </w:rPr>
              <w:t>4.2</w:t>
            </w:r>
            <w:r w:rsidR="0034680B" w:rsidRPr="006F4CEA">
              <w:rPr>
                <w:rFonts w:ascii="Garamond" w:eastAsia="Garamond" w:hAnsi="Garamond" w:cs="Garamond"/>
              </w:rPr>
              <w:t>%</w:t>
            </w:r>
          </w:p>
        </w:tc>
        <w:tc>
          <w:tcPr>
            <w:tcW w:w="1685" w:type="dxa"/>
          </w:tcPr>
          <w:p w14:paraId="02EE1F4F" w14:textId="573C8D60" w:rsidR="0034680B" w:rsidRPr="006F4CEA" w:rsidRDefault="00A52E20" w:rsidP="0034680B">
            <w:pPr>
              <w:spacing w:after="0" w:line="240" w:lineRule="auto"/>
              <w:jc w:val="center"/>
              <w:rPr>
                <w:rFonts w:ascii="Garamond" w:eastAsia="Garamond" w:hAnsi="Garamond" w:cs="Garamond"/>
              </w:rPr>
            </w:pPr>
            <w:r w:rsidRPr="006F4CEA">
              <w:rPr>
                <w:rFonts w:ascii="Garamond" w:eastAsia="Garamond" w:hAnsi="Garamond" w:cs="Garamond"/>
              </w:rPr>
              <w:t>-</w:t>
            </w:r>
            <w:r w:rsidR="00554024">
              <w:rPr>
                <w:rFonts w:ascii="Garamond" w:eastAsia="Garamond" w:hAnsi="Garamond" w:cs="Garamond"/>
              </w:rPr>
              <w:t>1.7</w:t>
            </w:r>
            <w:r w:rsidR="0034680B" w:rsidRPr="006F4CEA">
              <w:rPr>
                <w:rFonts w:ascii="Garamond" w:eastAsia="Garamond" w:hAnsi="Garamond" w:cs="Garamond"/>
              </w:rPr>
              <w:t>%</w:t>
            </w:r>
          </w:p>
        </w:tc>
        <w:tc>
          <w:tcPr>
            <w:tcW w:w="2005" w:type="dxa"/>
          </w:tcPr>
          <w:p w14:paraId="0433D067" w14:textId="60562C8C" w:rsidR="0034680B" w:rsidRPr="006F4CEA" w:rsidRDefault="00554024" w:rsidP="0034680B">
            <w:pPr>
              <w:spacing w:after="0" w:line="240" w:lineRule="auto"/>
              <w:jc w:val="center"/>
              <w:rPr>
                <w:rFonts w:ascii="Garamond" w:eastAsia="Garamond" w:hAnsi="Garamond" w:cs="Garamond"/>
              </w:rPr>
            </w:pPr>
            <w:r>
              <w:rPr>
                <w:rFonts w:ascii="Garamond" w:eastAsia="Garamond" w:hAnsi="Garamond" w:cs="Garamond"/>
              </w:rPr>
              <w:t>5.6</w:t>
            </w:r>
            <w:r w:rsidR="0034680B" w:rsidRPr="006F4CEA">
              <w:rPr>
                <w:rFonts w:ascii="Garamond" w:eastAsia="Garamond" w:hAnsi="Garamond" w:cs="Garamond"/>
              </w:rPr>
              <w:t>%</w:t>
            </w:r>
          </w:p>
        </w:tc>
        <w:tc>
          <w:tcPr>
            <w:tcW w:w="1685" w:type="dxa"/>
          </w:tcPr>
          <w:p w14:paraId="52CEA376" w14:textId="133C071F"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4.</w:t>
            </w:r>
            <w:r w:rsidR="00554024">
              <w:rPr>
                <w:rFonts w:ascii="Garamond" w:eastAsia="Garamond" w:hAnsi="Garamond" w:cs="Garamond"/>
              </w:rPr>
              <w:t>7</w:t>
            </w:r>
            <w:r w:rsidR="0034680B" w:rsidRPr="006F4CEA">
              <w:rPr>
                <w:rFonts w:ascii="Garamond" w:eastAsia="Garamond" w:hAnsi="Garamond" w:cs="Garamond"/>
              </w:rPr>
              <w:t>%</w:t>
            </w:r>
          </w:p>
        </w:tc>
      </w:tr>
      <w:tr w:rsidR="0034680B" w:rsidRPr="0034680B" w14:paraId="7655DD7D" w14:textId="77777777" w:rsidTr="000E58F1">
        <w:tc>
          <w:tcPr>
            <w:tcW w:w="2610" w:type="dxa"/>
          </w:tcPr>
          <w:p w14:paraId="2CD5FA7C" w14:textId="5EEA7B62" w:rsidR="0034680B" w:rsidRPr="0034680B" w:rsidRDefault="004E78D2" w:rsidP="0034680B">
            <w:pPr>
              <w:spacing w:after="0" w:line="240" w:lineRule="auto"/>
              <w:rPr>
                <w:rFonts w:ascii="Garamond" w:eastAsia="Garamond" w:hAnsi="Garamond" w:cs="Garamond"/>
              </w:rPr>
            </w:pPr>
            <w:r>
              <w:rPr>
                <w:rFonts w:ascii="Garamond" w:eastAsia="Garamond" w:hAnsi="Garamond" w:cs="Garamond"/>
              </w:rPr>
              <w:t xml:space="preserve">     India</w:t>
            </w:r>
          </w:p>
        </w:tc>
        <w:tc>
          <w:tcPr>
            <w:tcW w:w="1530" w:type="dxa"/>
          </w:tcPr>
          <w:p w14:paraId="27F7338D" w14:textId="45890B88"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w:t>
            </w:r>
            <w:r w:rsidR="008F38BC">
              <w:rPr>
                <w:rFonts w:ascii="Garamond" w:eastAsia="Garamond" w:hAnsi="Garamond" w:cs="Garamond"/>
              </w:rPr>
              <w:t>5.1</w:t>
            </w:r>
            <w:r w:rsidR="004E78D2">
              <w:rPr>
                <w:rFonts w:ascii="Garamond" w:eastAsia="Garamond" w:hAnsi="Garamond" w:cs="Garamond"/>
              </w:rPr>
              <w:t>%</w:t>
            </w:r>
          </w:p>
        </w:tc>
        <w:tc>
          <w:tcPr>
            <w:tcW w:w="1685" w:type="dxa"/>
          </w:tcPr>
          <w:p w14:paraId="51816D28" w14:textId="550C84B7"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1.9</w:t>
            </w:r>
            <w:r w:rsidR="004E78D2">
              <w:rPr>
                <w:rFonts w:ascii="Garamond" w:eastAsia="Garamond" w:hAnsi="Garamond" w:cs="Garamond"/>
              </w:rPr>
              <w:t>%</w:t>
            </w:r>
          </w:p>
        </w:tc>
        <w:tc>
          <w:tcPr>
            <w:tcW w:w="2005" w:type="dxa"/>
          </w:tcPr>
          <w:p w14:paraId="6D457590" w14:textId="23B6EF87"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3.9</w:t>
            </w:r>
            <w:r w:rsidR="004E78D2">
              <w:rPr>
                <w:rFonts w:ascii="Garamond" w:eastAsia="Garamond" w:hAnsi="Garamond" w:cs="Garamond"/>
              </w:rPr>
              <w:t>%</w:t>
            </w:r>
          </w:p>
        </w:tc>
        <w:tc>
          <w:tcPr>
            <w:tcW w:w="1685" w:type="dxa"/>
          </w:tcPr>
          <w:p w14:paraId="1CBC13F2" w14:textId="6671CDE5"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4.1</w:t>
            </w:r>
            <w:r w:rsidR="004E78D2">
              <w:rPr>
                <w:rFonts w:ascii="Garamond" w:eastAsia="Garamond" w:hAnsi="Garamond" w:cs="Garamond"/>
              </w:rPr>
              <w:t>%</w:t>
            </w:r>
          </w:p>
        </w:tc>
      </w:tr>
      <w:tr w:rsidR="004E78D2" w:rsidRPr="0034680B" w14:paraId="3995C701" w14:textId="77777777" w:rsidTr="000E58F1">
        <w:tc>
          <w:tcPr>
            <w:tcW w:w="2610" w:type="dxa"/>
          </w:tcPr>
          <w:p w14:paraId="2FB86464" w14:textId="77777777" w:rsidR="004E78D2" w:rsidRPr="0034680B" w:rsidRDefault="004E78D2" w:rsidP="0034680B">
            <w:pPr>
              <w:spacing w:after="0" w:line="240" w:lineRule="auto"/>
              <w:rPr>
                <w:rFonts w:ascii="Garamond" w:eastAsia="Garamond" w:hAnsi="Garamond" w:cs="Garamond"/>
              </w:rPr>
            </w:pPr>
          </w:p>
        </w:tc>
        <w:tc>
          <w:tcPr>
            <w:tcW w:w="1530" w:type="dxa"/>
          </w:tcPr>
          <w:p w14:paraId="4FF01B2E"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494F9F28" w14:textId="77777777" w:rsidR="004E78D2" w:rsidRPr="0034680B" w:rsidRDefault="004E78D2" w:rsidP="0034680B">
            <w:pPr>
              <w:spacing w:after="0" w:line="240" w:lineRule="auto"/>
              <w:jc w:val="center"/>
              <w:rPr>
                <w:rFonts w:ascii="Garamond" w:eastAsia="Garamond" w:hAnsi="Garamond" w:cs="Garamond"/>
              </w:rPr>
            </w:pPr>
          </w:p>
        </w:tc>
        <w:tc>
          <w:tcPr>
            <w:tcW w:w="2005" w:type="dxa"/>
          </w:tcPr>
          <w:p w14:paraId="0E99AD82"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38A1FDE3" w14:textId="77777777" w:rsidR="004E78D2" w:rsidRPr="0034680B" w:rsidRDefault="004E78D2" w:rsidP="0034680B">
            <w:pPr>
              <w:spacing w:after="0" w:line="240" w:lineRule="auto"/>
              <w:jc w:val="center"/>
              <w:rPr>
                <w:rFonts w:ascii="Garamond" w:eastAsia="Garamond" w:hAnsi="Garamond" w:cs="Garamond"/>
              </w:rPr>
            </w:pPr>
          </w:p>
        </w:tc>
      </w:tr>
      <w:tr w:rsidR="0034680B" w:rsidRPr="0034680B" w14:paraId="0123ACE6" w14:textId="77777777" w:rsidTr="000E58F1">
        <w:tc>
          <w:tcPr>
            <w:tcW w:w="2610" w:type="dxa"/>
          </w:tcPr>
          <w:p w14:paraId="571EF58D"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Corporate Bond</w:t>
            </w:r>
          </w:p>
        </w:tc>
        <w:tc>
          <w:tcPr>
            <w:tcW w:w="1530" w:type="dxa"/>
          </w:tcPr>
          <w:p w14:paraId="59BF06DA"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1076B0DD" w14:textId="77777777" w:rsidR="0034680B" w:rsidRPr="0034680B" w:rsidRDefault="0034680B" w:rsidP="0034680B">
            <w:pPr>
              <w:spacing w:after="0" w:line="240" w:lineRule="auto"/>
              <w:jc w:val="center"/>
              <w:rPr>
                <w:rFonts w:ascii="Garamond" w:eastAsia="Garamond" w:hAnsi="Garamond" w:cs="Garamond"/>
              </w:rPr>
            </w:pPr>
          </w:p>
        </w:tc>
        <w:tc>
          <w:tcPr>
            <w:tcW w:w="2005" w:type="dxa"/>
          </w:tcPr>
          <w:p w14:paraId="346BD5B1"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27F1C51D" w14:textId="77777777" w:rsidR="0034680B" w:rsidRPr="0034680B" w:rsidRDefault="0034680B" w:rsidP="0034680B">
            <w:pPr>
              <w:spacing w:after="0" w:line="240" w:lineRule="auto"/>
              <w:jc w:val="center"/>
              <w:rPr>
                <w:rFonts w:ascii="Garamond" w:eastAsia="Garamond" w:hAnsi="Garamond" w:cs="Garamond"/>
              </w:rPr>
            </w:pPr>
          </w:p>
        </w:tc>
      </w:tr>
      <w:tr w:rsidR="0034680B" w:rsidRPr="0034680B" w14:paraId="1439DD4F" w14:textId="77777777" w:rsidTr="000E58F1">
        <w:tc>
          <w:tcPr>
            <w:tcW w:w="2610" w:type="dxa"/>
          </w:tcPr>
          <w:p w14:paraId="50ACB258"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Long</w:t>
            </w:r>
          </w:p>
        </w:tc>
        <w:tc>
          <w:tcPr>
            <w:tcW w:w="1530" w:type="dxa"/>
          </w:tcPr>
          <w:p w14:paraId="0C42BC0E" w14:textId="49F846D9"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5.3</w:t>
            </w:r>
            <w:r w:rsidR="0034680B" w:rsidRPr="0034680B">
              <w:rPr>
                <w:rFonts w:ascii="Garamond" w:eastAsia="Garamond" w:hAnsi="Garamond" w:cs="Garamond"/>
              </w:rPr>
              <w:t>%</w:t>
            </w:r>
          </w:p>
        </w:tc>
        <w:tc>
          <w:tcPr>
            <w:tcW w:w="1685" w:type="dxa"/>
          </w:tcPr>
          <w:p w14:paraId="77351B1B" w14:textId="2DD7C082"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1</w:t>
            </w:r>
            <w:r w:rsidR="008F38BC">
              <w:rPr>
                <w:rFonts w:ascii="Garamond" w:eastAsia="Garamond" w:hAnsi="Garamond" w:cs="Garamond"/>
              </w:rPr>
              <w:t>8.5</w:t>
            </w:r>
            <w:r w:rsidR="0034680B" w:rsidRPr="0034680B">
              <w:rPr>
                <w:rFonts w:ascii="Garamond" w:eastAsia="Garamond" w:hAnsi="Garamond" w:cs="Garamond"/>
              </w:rPr>
              <w:t>%</w:t>
            </w:r>
          </w:p>
        </w:tc>
        <w:tc>
          <w:tcPr>
            <w:tcW w:w="2005" w:type="dxa"/>
          </w:tcPr>
          <w:p w14:paraId="4B5DD996" w14:textId="2261613D"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5.6</w:t>
            </w:r>
            <w:r w:rsidR="0034680B" w:rsidRPr="0034680B">
              <w:rPr>
                <w:rFonts w:ascii="Garamond" w:eastAsia="Garamond" w:hAnsi="Garamond" w:cs="Garamond"/>
              </w:rPr>
              <w:t>%</w:t>
            </w:r>
          </w:p>
        </w:tc>
        <w:tc>
          <w:tcPr>
            <w:tcW w:w="1685" w:type="dxa"/>
          </w:tcPr>
          <w:p w14:paraId="6A713637" w14:textId="0C21441F"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6.3</w:t>
            </w:r>
            <w:r w:rsidR="0034680B" w:rsidRPr="0034680B">
              <w:rPr>
                <w:rFonts w:ascii="Garamond" w:eastAsia="Garamond" w:hAnsi="Garamond" w:cs="Garamond"/>
              </w:rPr>
              <w:t>%</w:t>
            </w:r>
          </w:p>
        </w:tc>
      </w:tr>
      <w:tr w:rsidR="0034680B" w:rsidRPr="0034680B" w14:paraId="3701FB27" w14:textId="77777777" w:rsidTr="000E58F1">
        <w:tc>
          <w:tcPr>
            <w:tcW w:w="2610" w:type="dxa"/>
          </w:tcPr>
          <w:p w14:paraId="0AEBE6CF"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Intermediate</w:t>
            </w:r>
          </w:p>
        </w:tc>
        <w:tc>
          <w:tcPr>
            <w:tcW w:w="1530" w:type="dxa"/>
          </w:tcPr>
          <w:p w14:paraId="17025524" w14:textId="6E1B4820"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2.0</w:t>
            </w:r>
            <w:r w:rsidR="0034680B" w:rsidRPr="0034680B">
              <w:rPr>
                <w:rFonts w:ascii="Garamond" w:eastAsia="Garamond" w:hAnsi="Garamond" w:cs="Garamond"/>
              </w:rPr>
              <w:t>%</w:t>
            </w:r>
          </w:p>
        </w:tc>
        <w:tc>
          <w:tcPr>
            <w:tcW w:w="1685" w:type="dxa"/>
          </w:tcPr>
          <w:p w14:paraId="4F88F38F" w14:textId="47611B64"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9.4</w:t>
            </w:r>
            <w:r w:rsidR="0034680B" w:rsidRPr="0034680B">
              <w:rPr>
                <w:rFonts w:ascii="Garamond" w:eastAsia="Garamond" w:hAnsi="Garamond" w:cs="Garamond"/>
              </w:rPr>
              <w:t>%</w:t>
            </w:r>
          </w:p>
        </w:tc>
        <w:tc>
          <w:tcPr>
            <w:tcW w:w="2005" w:type="dxa"/>
          </w:tcPr>
          <w:p w14:paraId="53F4989A" w14:textId="77D08C67"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2.</w:t>
            </w:r>
            <w:r w:rsidR="008F38BC">
              <w:rPr>
                <w:rFonts w:ascii="Garamond" w:eastAsia="Garamond" w:hAnsi="Garamond" w:cs="Garamond"/>
              </w:rPr>
              <w:t>6</w:t>
            </w:r>
            <w:r w:rsidR="0034680B" w:rsidRPr="0034680B">
              <w:rPr>
                <w:rFonts w:ascii="Garamond" w:eastAsia="Garamond" w:hAnsi="Garamond" w:cs="Garamond"/>
              </w:rPr>
              <w:t>%</w:t>
            </w:r>
          </w:p>
        </w:tc>
        <w:tc>
          <w:tcPr>
            <w:tcW w:w="1685" w:type="dxa"/>
          </w:tcPr>
          <w:p w14:paraId="698F3C1C" w14:textId="0A6D4D86"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3.0</w:t>
            </w:r>
            <w:r w:rsidR="0034680B" w:rsidRPr="0034680B">
              <w:rPr>
                <w:rFonts w:ascii="Garamond" w:eastAsia="Garamond" w:hAnsi="Garamond" w:cs="Garamond"/>
              </w:rPr>
              <w:t>%</w:t>
            </w:r>
          </w:p>
        </w:tc>
      </w:tr>
      <w:tr w:rsidR="0034680B" w:rsidRPr="0034680B" w14:paraId="251698FB" w14:textId="77777777" w:rsidTr="000E58F1">
        <w:trPr>
          <w:trHeight w:val="197"/>
        </w:trPr>
        <w:tc>
          <w:tcPr>
            <w:tcW w:w="2610" w:type="dxa"/>
          </w:tcPr>
          <w:p w14:paraId="620CE01B"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Short</w:t>
            </w:r>
          </w:p>
        </w:tc>
        <w:tc>
          <w:tcPr>
            <w:tcW w:w="1530" w:type="dxa"/>
          </w:tcPr>
          <w:p w14:paraId="22FE5CF4" w14:textId="58097BF6" w:rsidR="0034680B" w:rsidRPr="0034680B" w:rsidRDefault="008F38BC" w:rsidP="0034680B">
            <w:pPr>
              <w:spacing w:after="0" w:line="240" w:lineRule="auto"/>
              <w:jc w:val="center"/>
              <w:rPr>
                <w:rFonts w:ascii="Garamond" w:eastAsia="Garamond" w:hAnsi="Garamond" w:cs="Garamond"/>
              </w:rPr>
            </w:pPr>
            <w:r>
              <w:rPr>
                <w:rFonts w:ascii="Garamond" w:eastAsia="Garamond" w:hAnsi="Garamond" w:cs="Garamond"/>
              </w:rPr>
              <w:t>0.8</w:t>
            </w:r>
            <w:r w:rsidR="0034680B" w:rsidRPr="0034680B">
              <w:rPr>
                <w:rFonts w:ascii="Garamond" w:eastAsia="Garamond" w:hAnsi="Garamond" w:cs="Garamond"/>
              </w:rPr>
              <w:t>%</w:t>
            </w:r>
          </w:p>
        </w:tc>
        <w:tc>
          <w:tcPr>
            <w:tcW w:w="1685" w:type="dxa"/>
          </w:tcPr>
          <w:p w14:paraId="1340BAC2" w14:textId="460F7D11"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4.</w:t>
            </w:r>
            <w:r w:rsidR="008F38BC">
              <w:rPr>
                <w:rFonts w:ascii="Garamond" w:eastAsia="Garamond" w:hAnsi="Garamond" w:cs="Garamond"/>
              </w:rPr>
              <w:t>6</w:t>
            </w:r>
            <w:r w:rsidR="0034680B" w:rsidRPr="0034680B">
              <w:rPr>
                <w:rFonts w:ascii="Garamond" w:eastAsia="Garamond" w:hAnsi="Garamond" w:cs="Garamond"/>
              </w:rPr>
              <w:t>%</w:t>
            </w:r>
          </w:p>
        </w:tc>
        <w:tc>
          <w:tcPr>
            <w:tcW w:w="2005" w:type="dxa"/>
          </w:tcPr>
          <w:p w14:paraId="35496E35" w14:textId="6CBD23D0"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2.</w:t>
            </w:r>
            <w:r w:rsidR="008F38BC">
              <w:rPr>
                <w:rFonts w:ascii="Garamond" w:eastAsia="Garamond" w:hAnsi="Garamond" w:cs="Garamond"/>
              </w:rPr>
              <w:t>1</w:t>
            </w:r>
            <w:r w:rsidR="0034680B" w:rsidRPr="0034680B">
              <w:rPr>
                <w:rFonts w:ascii="Garamond" w:eastAsia="Garamond" w:hAnsi="Garamond" w:cs="Garamond"/>
              </w:rPr>
              <w:t>%</w:t>
            </w:r>
          </w:p>
        </w:tc>
        <w:tc>
          <w:tcPr>
            <w:tcW w:w="1685" w:type="dxa"/>
          </w:tcPr>
          <w:p w14:paraId="5D15B6E7" w14:textId="274B9DD5" w:rsidR="0034680B" w:rsidRPr="0034680B" w:rsidRDefault="0034680B" w:rsidP="0034680B">
            <w:pPr>
              <w:spacing w:after="0" w:line="240" w:lineRule="auto"/>
              <w:jc w:val="center"/>
              <w:rPr>
                <w:rFonts w:ascii="Garamond" w:eastAsia="Garamond" w:hAnsi="Garamond" w:cs="Garamond"/>
              </w:rPr>
            </w:pPr>
            <w:r w:rsidRPr="0034680B">
              <w:rPr>
                <w:rFonts w:ascii="Garamond" w:eastAsia="Garamond" w:hAnsi="Garamond" w:cs="Garamond"/>
              </w:rPr>
              <w:t>1.</w:t>
            </w:r>
            <w:r w:rsidR="008F38BC">
              <w:rPr>
                <w:rFonts w:ascii="Garamond" w:eastAsia="Garamond" w:hAnsi="Garamond" w:cs="Garamond"/>
              </w:rPr>
              <w:t>8</w:t>
            </w:r>
            <w:r w:rsidRPr="0034680B">
              <w:rPr>
                <w:rFonts w:ascii="Garamond" w:eastAsia="Garamond" w:hAnsi="Garamond" w:cs="Garamond"/>
              </w:rPr>
              <w:t>%</w:t>
            </w:r>
          </w:p>
        </w:tc>
      </w:tr>
      <w:tr w:rsidR="0034680B" w:rsidRPr="0034680B" w14:paraId="36FB8ED5" w14:textId="77777777" w:rsidTr="000E58F1">
        <w:tc>
          <w:tcPr>
            <w:tcW w:w="2610" w:type="dxa"/>
          </w:tcPr>
          <w:p w14:paraId="6EF79F96" w14:textId="77777777" w:rsidR="0034680B" w:rsidRPr="0034680B" w:rsidRDefault="0034680B" w:rsidP="0034680B">
            <w:pPr>
              <w:spacing w:after="0" w:line="240" w:lineRule="auto"/>
            </w:pPr>
            <w:r w:rsidRPr="0034680B">
              <w:rPr>
                <w:rFonts w:ascii="Garamond" w:eastAsia="Garamond" w:hAnsi="Garamond" w:cs="Garamond"/>
              </w:rPr>
              <w:t>Government Bond</w:t>
            </w:r>
          </w:p>
        </w:tc>
        <w:tc>
          <w:tcPr>
            <w:tcW w:w="1530" w:type="dxa"/>
          </w:tcPr>
          <w:p w14:paraId="2CB2257F" w14:textId="77777777" w:rsidR="0034680B" w:rsidRPr="0034680B" w:rsidRDefault="0034680B" w:rsidP="0034680B">
            <w:pPr>
              <w:spacing w:after="0" w:line="240" w:lineRule="auto"/>
              <w:jc w:val="center"/>
            </w:pPr>
          </w:p>
        </w:tc>
        <w:tc>
          <w:tcPr>
            <w:tcW w:w="1685" w:type="dxa"/>
          </w:tcPr>
          <w:p w14:paraId="4955311C" w14:textId="77777777" w:rsidR="0034680B" w:rsidRPr="0034680B" w:rsidRDefault="0034680B" w:rsidP="0034680B">
            <w:pPr>
              <w:spacing w:after="0" w:line="240" w:lineRule="auto"/>
              <w:jc w:val="center"/>
            </w:pPr>
          </w:p>
        </w:tc>
        <w:tc>
          <w:tcPr>
            <w:tcW w:w="2005" w:type="dxa"/>
          </w:tcPr>
          <w:p w14:paraId="6449CCF2" w14:textId="77777777" w:rsidR="0034680B" w:rsidRPr="0034680B" w:rsidRDefault="0034680B" w:rsidP="0034680B">
            <w:pPr>
              <w:spacing w:after="0" w:line="240" w:lineRule="auto"/>
              <w:jc w:val="center"/>
            </w:pPr>
          </w:p>
        </w:tc>
        <w:tc>
          <w:tcPr>
            <w:tcW w:w="1685" w:type="dxa"/>
          </w:tcPr>
          <w:p w14:paraId="7E484E94" w14:textId="77777777" w:rsidR="0034680B" w:rsidRPr="0034680B" w:rsidRDefault="0034680B" w:rsidP="0034680B">
            <w:pPr>
              <w:spacing w:after="0" w:line="240" w:lineRule="auto"/>
              <w:jc w:val="center"/>
            </w:pPr>
          </w:p>
        </w:tc>
      </w:tr>
      <w:tr w:rsidR="0034680B" w:rsidRPr="0034680B" w14:paraId="41144C28" w14:textId="77777777" w:rsidTr="000E58F1">
        <w:tc>
          <w:tcPr>
            <w:tcW w:w="2610" w:type="dxa"/>
          </w:tcPr>
          <w:p w14:paraId="6BA36003"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75A73CBC" w14:textId="6F0675B6" w:rsidR="0034680B" w:rsidRPr="008847F9" w:rsidRDefault="00A14D5B" w:rsidP="008847F9">
            <w:pPr>
              <w:spacing w:after="0" w:line="240" w:lineRule="auto"/>
              <w:jc w:val="center"/>
              <w:rPr>
                <w:rFonts w:ascii="Garamond" w:eastAsia="Garamond" w:hAnsi="Garamond" w:cs="Garamond"/>
              </w:rPr>
            </w:pPr>
            <w:r>
              <w:rPr>
                <w:rFonts w:ascii="Garamond" w:eastAsia="Garamond" w:hAnsi="Garamond" w:cs="Garamond"/>
              </w:rPr>
              <w:t>7.</w:t>
            </w:r>
            <w:r w:rsidR="008F38BC">
              <w:rPr>
                <w:rFonts w:ascii="Garamond" w:eastAsia="Garamond" w:hAnsi="Garamond" w:cs="Garamond"/>
              </w:rPr>
              <w:t>6</w:t>
            </w:r>
            <w:r w:rsidR="0034680B" w:rsidRPr="0034680B">
              <w:rPr>
                <w:rFonts w:ascii="Garamond" w:eastAsia="Garamond" w:hAnsi="Garamond" w:cs="Garamond"/>
              </w:rPr>
              <w:t>%</w:t>
            </w:r>
          </w:p>
        </w:tc>
        <w:tc>
          <w:tcPr>
            <w:tcW w:w="1685" w:type="dxa"/>
          </w:tcPr>
          <w:p w14:paraId="2BD1FCFF" w14:textId="744ADEAB" w:rsidR="0034680B" w:rsidRPr="0034680B" w:rsidRDefault="008F38BC" w:rsidP="0034680B">
            <w:pPr>
              <w:spacing w:after="0" w:line="240" w:lineRule="auto"/>
              <w:jc w:val="center"/>
            </w:pPr>
            <w:r>
              <w:rPr>
                <w:rFonts w:ascii="Garamond" w:eastAsia="Garamond" w:hAnsi="Garamond" w:cs="Garamond"/>
              </w:rPr>
              <w:t>24.2</w:t>
            </w:r>
            <w:r w:rsidR="0034680B" w:rsidRPr="0034680B">
              <w:rPr>
                <w:rFonts w:ascii="Garamond" w:eastAsia="Garamond" w:hAnsi="Garamond" w:cs="Garamond"/>
              </w:rPr>
              <w:t>%</w:t>
            </w:r>
          </w:p>
        </w:tc>
        <w:tc>
          <w:tcPr>
            <w:tcW w:w="2005" w:type="dxa"/>
          </w:tcPr>
          <w:p w14:paraId="31E3907D" w14:textId="12792F1E" w:rsidR="0034680B" w:rsidRPr="0034680B" w:rsidRDefault="008F38BC" w:rsidP="0034680B">
            <w:pPr>
              <w:spacing w:after="0" w:line="240" w:lineRule="auto"/>
              <w:jc w:val="center"/>
            </w:pPr>
            <w:r>
              <w:rPr>
                <w:rFonts w:ascii="Garamond" w:eastAsia="Garamond" w:hAnsi="Garamond" w:cs="Garamond"/>
              </w:rPr>
              <w:t>3.7</w:t>
            </w:r>
            <w:r w:rsidR="0034680B" w:rsidRPr="0034680B">
              <w:rPr>
                <w:rFonts w:ascii="Garamond" w:eastAsia="Garamond" w:hAnsi="Garamond" w:cs="Garamond"/>
              </w:rPr>
              <w:t>%</w:t>
            </w:r>
          </w:p>
        </w:tc>
        <w:tc>
          <w:tcPr>
            <w:tcW w:w="1685" w:type="dxa"/>
          </w:tcPr>
          <w:p w14:paraId="022ADAB0" w14:textId="08F2764A" w:rsidR="0034680B" w:rsidRPr="0034680B" w:rsidRDefault="00A14D5B" w:rsidP="0034680B">
            <w:pPr>
              <w:spacing w:after="0" w:line="240" w:lineRule="auto"/>
              <w:jc w:val="center"/>
            </w:pPr>
            <w:r>
              <w:rPr>
                <w:rFonts w:ascii="Garamond" w:eastAsia="Garamond" w:hAnsi="Garamond" w:cs="Garamond"/>
              </w:rPr>
              <w:t>6.</w:t>
            </w:r>
            <w:r w:rsidR="008F38BC">
              <w:rPr>
                <w:rFonts w:ascii="Garamond" w:eastAsia="Garamond" w:hAnsi="Garamond" w:cs="Garamond"/>
              </w:rPr>
              <w:t>5</w:t>
            </w:r>
            <w:r w:rsidR="0034680B" w:rsidRPr="0034680B">
              <w:rPr>
                <w:rFonts w:ascii="Garamond" w:eastAsia="Garamond" w:hAnsi="Garamond" w:cs="Garamond"/>
              </w:rPr>
              <w:t>%</w:t>
            </w:r>
          </w:p>
        </w:tc>
      </w:tr>
      <w:tr w:rsidR="0034680B" w:rsidRPr="0034680B" w14:paraId="3F73C3C8" w14:textId="77777777" w:rsidTr="000E58F1">
        <w:tc>
          <w:tcPr>
            <w:tcW w:w="2610" w:type="dxa"/>
          </w:tcPr>
          <w:p w14:paraId="42BA798B"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06D5A044" w14:textId="3EFD3335" w:rsidR="0034680B" w:rsidRPr="0034680B" w:rsidRDefault="008F38BC" w:rsidP="0034680B">
            <w:pPr>
              <w:spacing w:after="0" w:line="240" w:lineRule="auto"/>
              <w:jc w:val="center"/>
            </w:pPr>
            <w:r>
              <w:rPr>
                <w:rFonts w:ascii="Garamond" w:eastAsia="Garamond" w:hAnsi="Garamond" w:cs="Garamond"/>
              </w:rPr>
              <w:t>1.6</w:t>
            </w:r>
            <w:r w:rsidR="0034680B" w:rsidRPr="0034680B">
              <w:rPr>
                <w:rFonts w:ascii="Garamond" w:eastAsia="Garamond" w:hAnsi="Garamond" w:cs="Garamond"/>
              </w:rPr>
              <w:t>%</w:t>
            </w:r>
          </w:p>
        </w:tc>
        <w:tc>
          <w:tcPr>
            <w:tcW w:w="1685" w:type="dxa"/>
          </w:tcPr>
          <w:p w14:paraId="4C721137" w14:textId="13B5794E" w:rsidR="0034680B" w:rsidRPr="0034680B" w:rsidRDefault="008F38BC" w:rsidP="0034680B">
            <w:pPr>
              <w:spacing w:after="0" w:line="240" w:lineRule="auto"/>
              <w:jc w:val="center"/>
            </w:pPr>
            <w:r>
              <w:rPr>
                <w:rFonts w:ascii="Garamond" w:eastAsia="Garamond" w:hAnsi="Garamond" w:cs="Garamond"/>
              </w:rPr>
              <w:t>8.1</w:t>
            </w:r>
            <w:r w:rsidR="0034680B" w:rsidRPr="006F4CEA">
              <w:rPr>
                <w:rFonts w:ascii="Garamond" w:eastAsia="Garamond" w:hAnsi="Garamond" w:cs="Garamond"/>
              </w:rPr>
              <w:t>%</w:t>
            </w:r>
          </w:p>
        </w:tc>
        <w:tc>
          <w:tcPr>
            <w:tcW w:w="2005" w:type="dxa"/>
          </w:tcPr>
          <w:p w14:paraId="4F0B53E1" w14:textId="4D17CEE6" w:rsidR="0034680B" w:rsidRPr="0034680B" w:rsidRDefault="008847F9" w:rsidP="0034680B">
            <w:pPr>
              <w:spacing w:after="0" w:line="240" w:lineRule="auto"/>
              <w:jc w:val="center"/>
            </w:pPr>
            <w:r>
              <w:rPr>
                <w:rFonts w:ascii="Garamond" w:eastAsia="Garamond" w:hAnsi="Garamond" w:cs="Garamond"/>
              </w:rPr>
              <w:t>1.</w:t>
            </w:r>
            <w:r w:rsidR="008F38BC">
              <w:rPr>
                <w:rFonts w:ascii="Garamond" w:eastAsia="Garamond" w:hAnsi="Garamond" w:cs="Garamond"/>
              </w:rPr>
              <w:t>8</w:t>
            </w:r>
            <w:r w:rsidR="0034680B" w:rsidRPr="0034680B">
              <w:rPr>
                <w:rFonts w:ascii="Garamond" w:eastAsia="Garamond" w:hAnsi="Garamond" w:cs="Garamond"/>
              </w:rPr>
              <w:t>%</w:t>
            </w:r>
          </w:p>
        </w:tc>
        <w:tc>
          <w:tcPr>
            <w:tcW w:w="1685" w:type="dxa"/>
          </w:tcPr>
          <w:p w14:paraId="009DC3F8" w14:textId="4C83D199" w:rsidR="0034680B" w:rsidRPr="0034680B" w:rsidRDefault="00A14D5B" w:rsidP="0034680B">
            <w:pPr>
              <w:spacing w:after="0" w:line="240" w:lineRule="auto"/>
              <w:jc w:val="center"/>
            </w:pPr>
            <w:r>
              <w:rPr>
                <w:rFonts w:ascii="Garamond" w:eastAsia="Garamond" w:hAnsi="Garamond" w:cs="Garamond"/>
              </w:rPr>
              <w:t>2.</w:t>
            </w:r>
            <w:r w:rsidR="008F38BC">
              <w:rPr>
                <w:rFonts w:ascii="Garamond" w:eastAsia="Garamond" w:hAnsi="Garamond" w:cs="Garamond"/>
              </w:rPr>
              <w:t>2</w:t>
            </w:r>
            <w:r w:rsidR="0034680B" w:rsidRPr="0034680B">
              <w:rPr>
                <w:rFonts w:ascii="Garamond" w:eastAsia="Garamond" w:hAnsi="Garamond" w:cs="Garamond"/>
              </w:rPr>
              <w:t>%</w:t>
            </w:r>
          </w:p>
        </w:tc>
      </w:tr>
      <w:tr w:rsidR="0034680B" w:rsidRPr="0034680B" w14:paraId="18456151" w14:textId="77777777" w:rsidTr="000E58F1">
        <w:tc>
          <w:tcPr>
            <w:tcW w:w="2610" w:type="dxa"/>
          </w:tcPr>
          <w:p w14:paraId="572A9C75"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18C120C7" w14:textId="69E2A5BC" w:rsidR="0034680B" w:rsidRPr="0034680B" w:rsidRDefault="008F38BC" w:rsidP="0034680B">
            <w:pPr>
              <w:spacing w:after="0" w:line="240" w:lineRule="auto"/>
              <w:jc w:val="center"/>
            </w:pPr>
            <w:r>
              <w:rPr>
                <w:rFonts w:ascii="Garamond" w:eastAsia="Garamond" w:hAnsi="Garamond" w:cs="Garamond"/>
              </w:rPr>
              <w:t>0.6</w:t>
            </w:r>
            <w:r w:rsidR="0034680B" w:rsidRPr="0034680B">
              <w:rPr>
                <w:rFonts w:ascii="Garamond" w:eastAsia="Garamond" w:hAnsi="Garamond" w:cs="Garamond"/>
              </w:rPr>
              <w:t>%</w:t>
            </w:r>
          </w:p>
        </w:tc>
        <w:tc>
          <w:tcPr>
            <w:tcW w:w="1685" w:type="dxa"/>
          </w:tcPr>
          <w:p w14:paraId="441337D4" w14:textId="261A2254" w:rsidR="0034680B" w:rsidRPr="0034680B" w:rsidRDefault="008F38BC" w:rsidP="0034680B">
            <w:pPr>
              <w:spacing w:after="0" w:line="240" w:lineRule="auto"/>
              <w:jc w:val="center"/>
            </w:pPr>
            <w:r>
              <w:rPr>
                <w:rFonts w:ascii="Garamond" w:eastAsia="Garamond" w:hAnsi="Garamond" w:cs="Garamond"/>
              </w:rPr>
              <w:t>4.1</w:t>
            </w:r>
            <w:r w:rsidR="0034680B" w:rsidRPr="0034680B">
              <w:rPr>
                <w:rFonts w:ascii="Garamond" w:eastAsia="Garamond" w:hAnsi="Garamond" w:cs="Garamond"/>
              </w:rPr>
              <w:t>%</w:t>
            </w:r>
          </w:p>
        </w:tc>
        <w:tc>
          <w:tcPr>
            <w:tcW w:w="2005" w:type="dxa"/>
          </w:tcPr>
          <w:p w14:paraId="30518912" w14:textId="1E2F9BA2" w:rsidR="0034680B" w:rsidRPr="0034680B" w:rsidRDefault="00A14D5B" w:rsidP="0034680B">
            <w:pPr>
              <w:spacing w:after="0" w:line="240" w:lineRule="auto"/>
              <w:jc w:val="center"/>
            </w:pPr>
            <w:r>
              <w:rPr>
                <w:rFonts w:ascii="Garamond" w:eastAsia="Garamond" w:hAnsi="Garamond" w:cs="Garamond"/>
              </w:rPr>
              <w:t>1.</w:t>
            </w:r>
            <w:r w:rsidR="00C20FF5">
              <w:rPr>
                <w:rFonts w:ascii="Garamond" w:eastAsia="Garamond" w:hAnsi="Garamond" w:cs="Garamond"/>
              </w:rPr>
              <w:t>3</w:t>
            </w:r>
            <w:r w:rsidR="0034680B" w:rsidRPr="0034680B">
              <w:rPr>
                <w:rFonts w:ascii="Garamond" w:eastAsia="Garamond" w:hAnsi="Garamond" w:cs="Garamond"/>
              </w:rPr>
              <w:t>%</w:t>
            </w:r>
          </w:p>
        </w:tc>
        <w:tc>
          <w:tcPr>
            <w:tcW w:w="1685" w:type="dxa"/>
          </w:tcPr>
          <w:p w14:paraId="43045533" w14:textId="753CCD1D" w:rsidR="0034680B" w:rsidRPr="0034680B" w:rsidRDefault="00A14D5B" w:rsidP="0034680B">
            <w:pPr>
              <w:spacing w:after="0" w:line="240" w:lineRule="auto"/>
              <w:jc w:val="center"/>
            </w:pPr>
            <w:r>
              <w:rPr>
                <w:rFonts w:ascii="Garamond" w:eastAsia="Garamond" w:hAnsi="Garamond" w:cs="Garamond"/>
              </w:rPr>
              <w:t>1.</w:t>
            </w:r>
            <w:r w:rsidR="00C20FF5">
              <w:rPr>
                <w:rFonts w:ascii="Garamond" w:eastAsia="Garamond" w:hAnsi="Garamond" w:cs="Garamond"/>
              </w:rPr>
              <w:t>2</w:t>
            </w:r>
            <w:r w:rsidR="0034680B" w:rsidRPr="0034680B">
              <w:rPr>
                <w:rFonts w:ascii="Garamond" w:eastAsia="Garamond" w:hAnsi="Garamond" w:cs="Garamond"/>
              </w:rPr>
              <w:t>%</w:t>
            </w:r>
          </w:p>
        </w:tc>
      </w:tr>
      <w:tr w:rsidR="0034680B" w:rsidRPr="0034680B" w14:paraId="5C073C71" w14:textId="77777777" w:rsidTr="000E58F1">
        <w:tc>
          <w:tcPr>
            <w:tcW w:w="2610" w:type="dxa"/>
          </w:tcPr>
          <w:p w14:paraId="38B32775" w14:textId="77777777" w:rsidR="0034680B" w:rsidRPr="0034680B" w:rsidRDefault="0034680B" w:rsidP="0034680B">
            <w:pPr>
              <w:spacing w:after="0" w:line="240" w:lineRule="auto"/>
            </w:pPr>
            <w:r w:rsidRPr="0034680B">
              <w:rPr>
                <w:rFonts w:ascii="Garamond" w:eastAsia="Garamond" w:hAnsi="Garamond" w:cs="Garamond"/>
              </w:rPr>
              <w:t>Municipal Bond</w:t>
            </w:r>
          </w:p>
        </w:tc>
        <w:tc>
          <w:tcPr>
            <w:tcW w:w="1530" w:type="dxa"/>
          </w:tcPr>
          <w:p w14:paraId="4BFD94D6" w14:textId="77777777" w:rsidR="0034680B" w:rsidRPr="0034680B" w:rsidRDefault="0034680B" w:rsidP="0034680B">
            <w:pPr>
              <w:spacing w:after="0" w:line="240" w:lineRule="auto"/>
              <w:jc w:val="center"/>
            </w:pPr>
          </w:p>
        </w:tc>
        <w:tc>
          <w:tcPr>
            <w:tcW w:w="1685" w:type="dxa"/>
          </w:tcPr>
          <w:p w14:paraId="5A43ADB5" w14:textId="77777777" w:rsidR="0034680B" w:rsidRPr="0034680B" w:rsidRDefault="0034680B" w:rsidP="0034680B">
            <w:pPr>
              <w:spacing w:after="0" w:line="240" w:lineRule="auto"/>
              <w:jc w:val="center"/>
            </w:pPr>
          </w:p>
        </w:tc>
        <w:tc>
          <w:tcPr>
            <w:tcW w:w="2005" w:type="dxa"/>
          </w:tcPr>
          <w:p w14:paraId="716BDC08" w14:textId="77777777" w:rsidR="0034680B" w:rsidRPr="0034680B" w:rsidRDefault="0034680B" w:rsidP="0034680B">
            <w:pPr>
              <w:spacing w:after="0" w:line="240" w:lineRule="auto"/>
              <w:jc w:val="center"/>
            </w:pPr>
          </w:p>
        </w:tc>
        <w:tc>
          <w:tcPr>
            <w:tcW w:w="1685" w:type="dxa"/>
          </w:tcPr>
          <w:p w14:paraId="51E51298" w14:textId="77777777" w:rsidR="0034680B" w:rsidRPr="0034680B" w:rsidRDefault="0034680B" w:rsidP="0034680B">
            <w:pPr>
              <w:spacing w:after="0" w:line="240" w:lineRule="auto"/>
              <w:jc w:val="center"/>
            </w:pPr>
          </w:p>
        </w:tc>
      </w:tr>
      <w:tr w:rsidR="0034680B" w:rsidRPr="0034680B" w14:paraId="591B90B1" w14:textId="77777777" w:rsidTr="000E58F1">
        <w:tc>
          <w:tcPr>
            <w:tcW w:w="2610" w:type="dxa"/>
          </w:tcPr>
          <w:p w14:paraId="1CA6921F"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3D406549" w14:textId="62C17998" w:rsidR="0034680B" w:rsidRPr="0034680B" w:rsidRDefault="00C20FF5" w:rsidP="0034680B">
            <w:pPr>
              <w:spacing w:after="0" w:line="240" w:lineRule="auto"/>
              <w:jc w:val="center"/>
            </w:pPr>
            <w:r>
              <w:rPr>
                <w:rFonts w:ascii="Garamond" w:eastAsia="Garamond" w:hAnsi="Garamond" w:cs="Garamond"/>
              </w:rPr>
              <w:t>1.9</w:t>
            </w:r>
            <w:r w:rsidR="0034680B" w:rsidRPr="0034680B">
              <w:rPr>
                <w:rFonts w:ascii="Garamond" w:eastAsia="Garamond" w:hAnsi="Garamond" w:cs="Garamond"/>
              </w:rPr>
              <w:t>%</w:t>
            </w:r>
          </w:p>
        </w:tc>
        <w:tc>
          <w:tcPr>
            <w:tcW w:w="1685" w:type="dxa"/>
          </w:tcPr>
          <w:p w14:paraId="6A7A79EF" w14:textId="10211BB5" w:rsidR="0034680B" w:rsidRPr="0034680B" w:rsidRDefault="00C20FF5" w:rsidP="0034680B">
            <w:pPr>
              <w:spacing w:after="0" w:line="240" w:lineRule="auto"/>
              <w:jc w:val="center"/>
            </w:pPr>
            <w:r>
              <w:rPr>
                <w:rFonts w:ascii="Garamond" w:eastAsia="Garamond" w:hAnsi="Garamond" w:cs="Garamond"/>
              </w:rPr>
              <w:t>9.0</w:t>
            </w:r>
            <w:r w:rsidR="0034680B" w:rsidRPr="0034680B">
              <w:rPr>
                <w:rFonts w:ascii="Garamond" w:eastAsia="Garamond" w:hAnsi="Garamond" w:cs="Garamond"/>
              </w:rPr>
              <w:t>%</w:t>
            </w:r>
          </w:p>
        </w:tc>
        <w:tc>
          <w:tcPr>
            <w:tcW w:w="2005" w:type="dxa"/>
          </w:tcPr>
          <w:p w14:paraId="77A4AC8C" w14:textId="26A5E468" w:rsidR="0034680B" w:rsidRPr="0034680B" w:rsidRDefault="00C20FF5" w:rsidP="0034680B">
            <w:pPr>
              <w:spacing w:after="0" w:line="240" w:lineRule="auto"/>
              <w:jc w:val="center"/>
            </w:pPr>
            <w:r>
              <w:rPr>
                <w:rFonts w:ascii="Garamond" w:eastAsia="Garamond" w:hAnsi="Garamond" w:cs="Garamond"/>
              </w:rPr>
              <w:t>3.1</w:t>
            </w:r>
            <w:r w:rsidR="0034680B" w:rsidRPr="0034680B">
              <w:rPr>
                <w:rFonts w:ascii="Garamond" w:eastAsia="Garamond" w:hAnsi="Garamond" w:cs="Garamond"/>
              </w:rPr>
              <w:t>%</w:t>
            </w:r>
          </w:p>
        </w:tc>
        <w:tc>
          <w:tcPr>
            <w:tcW w:w="1685" w:type="dxa"/>
          </w:tcPr>
          <w:p w14:paraId="037C7831" w14:textId="52A71B65" w:rsidR="0034680B" w:rsidRPr="0034680B" w:rsidRDefault="002161DA" w:rsidP="0034680B">
            <w:pPr>
              <w:spacing w:after="0" w:line="240" w:lineRule="auto"/>
              <w:jc w:val="center"/>
            </w:pPr>
            <w:r>
              <w:rPr>
                <w:rFonts w:ascii="Garamond" w:eastAsia="Garamond" w:hAnsi="Garamond" w:cs="Garamond"/>
              </w:rPr>
              <w:t>3.</w:t>
            </w:r>
            <w:r w:rsidR="00554024">
              <w:rPr>
                <w:rFonts w:ascii="Garamond" w:eastAsia="Garamond" w:hAnsi="Garamond" w:cs="Garamond"/>
              </w:rPr>
              <w:t>7</w:t>
            </w:r>
            <w:r w:rsidR="0034680B" w:rsidRPr="0034680B">
              <w:rPr>
                <w:rFonts w:ascii="Garamond" w:eastAsia="Garamond" w:hAnsi="Garamond" w:cs="Garamond"/>
              </w:rPr>
              <w:t>%</w:t>
            </w:r>
          </w:p>
        </w:tc>
      </w:tr>
      <w:tr w:rsidR="0034680B" w:rsidRPr="0034680B" w14:paraId="7FF883DF" w14:textId="77777777" w:rsidTr="000E58F1">
        <w:tc>
          <w:tcPr>
            <w:tcW w:w="2610" w:type="dxa"/>
          </w:tcPr>
          <w:p w14:paraId="118ACC8A"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14D595BD" w14:textId="6C834137" w:rsidR="0034680B" w:rsidRPr="0034680B" w:rsidRDefault="00C20FF5" w:rsidP="0034680B">
            <w:pPr>
              <w:spacing w:after="0" w:line="240" w:lineRule="auto"/>
              <w:jc w:val="center"/>
            </w:pPr>
            <w:r>
              <w:rPr>
                <w:rFonts w:ascii="Garamond" w:eastAsia="Garamond" w:hAnsi="Garamond" w:cs="Garamond"/>
              </w:rPr>
              <w:t>1.4</w:t>
            </w:r>
            <w:r w:rsidR="0034680B" w:rsidRPr="0034680B">
              <w:rPr>
                <w:rFonts w:ascii="Garamond" w:eastAsia="Garamond" w:hAnsi="Garamond" w:cs="Garamond"/>
              </w:rPr>
              <w:t>%</w:t>
            </w:r>
          </w:p>
        </w:tc>
        <w:tc>
          <w:tcPr>
            <w:tcW w:w="1685" w:type="dxa"/>
          </w:tcPr>
          <w:p w14:paraId="60DE31B3" w14:textId="4ED4BD99" w:rsidR="0034680B" w:rsidRPr="0034680B" w:rsidRDefault="00C20FF5" w:rsidP="0034680B">
            <w:pPr>
              <w:spacing w:after="0" w:line="240" w:lineRule="auto"/>
              <w:jc w:val="center"/>
            </w:pPr>
            <w:r>
              <w:rPr>
                <w:rFonts w:ascii="Garamond" w:eastAsia="Garamond" w:hAnsi="Garamond" w:cs="Garamond"/>
              </w:rPr>
              <w:t>7.6</w:t>
            </w:r>
            <w:r w:rsidR="0034680B" w:rsidRPr="0034680B">
              <w:rPr>
                <w:rFonts w:ascii="Garamond" w:eastAsia="Garamond" w:hAnsi="Garamond" w:cs="Garamond"/>
              </w:rPr>
              <w:t>%</w:t>
            </w:r>
          </w:p>
        </w:tc>
        <w:tc>
          <w:tcPr>
            <w:tcW w:w="2005" w:type="dxa"/>
          </w:tcPr>
          <w:p w14:paraId="47258927" w14:textId="3F122714" w:rsidR="0034680B" w:rsidRPr="0034680B" w:rsidRDefault="002161DA" w:rsidP="0034680B">
            <w:pPr>
              <w:spacing w:after="0" w:line="240" w:lineRule="auto"/>
              <w:jc w:val="center"/>
            </w:pPr>
            <w:r>
              <w:rPr>
                <w:rFonts w:ascii="Garamond" w:eastAsia="Garamond" w:hAnsi="Garamond" w:cs="Garamond"/>
              </w:rPr>
              <w:t>2.</w:t>
            </w:r>
            <w:r w:rsidR="00C20FF5">
              <w:rPr>
                <w:rFonts w:ascii="Garamond" w:eastAsia="Garamond" w:hAnsi="Garamond" w:cs="Garamond"/>
              </w:rPr>
              <w:t>6</w:t>
            </w:r>
            <w:r w:rsidR="0034680B" w:rsidRPr="0034680B">
              <w:rPr>
                <w:rFonts w:ascii="Garamond" w:eastAsia="Garamond" w:hAnsi="Garamond" w:cs="Garamond"/>
              </w:rPr>
              <w:t>%</w:t>
            </w:r>
          </w:p>
        </w:tc>
        <w:tc>
          <w:tcPr>
            <w:tcW w:w="1685" w:type="dxa"/>
          </w:tcPr>
          <w:p w14:paraId="060B70F1" w14:textId="4E119D1F" w:rsidR="0034680B" w:rsidRPr="0034680B" w:rsidRDefault="008847F9" w:rsidP="0034680B">
            <w:pPr>
              <w:spacing w:after="0" w:line="240" w:lineRule="auto"/>
              <w:jc w:val="center"/>
            </w:pPr>
            <w:r>
              <w:rPr>
                <w:rFonts w:ascii="Garamond" w:eastAsia="Garamond" w:hAnsi="Garamond" w:cs="Garamond"/>
              </w:rPr>
              <w:t>3.</w:t>
            </w:r>
            <w:r w:rsidR="00C20FF5">
              <w:rPr>
                <w:rFonts w:ascii="Garamond" w:eastAsia="Garamond" w:hAnsi="Garamond" w:cs="Garamond"/>
              </w:rPr>
              <w:t>0</w:t>
            </w:r>
            <w:r w:rsidR="0034680B" w:rsidRPr="0034680B">
              <w:rPr>
                <w:rFonts w:ascii="Garamond" w:eastAsia="Garamond" w:hAnsi="Garamond" w:cs="Garamond"/>
              </w:rPr>
              <w:t>%</w:t>
            </w:r>
          </w:p>
        </w:tc>
      </w:tr>
      <w:tr w:rsidR="0034680B" w:rsidRPr="0034680B" w14:paraId="78F12800" w14:textId="77777777" w:rsidTr="000E58F1">
        <w:tc>
          <w:tcPr>
            <w:tcW w:w="2610" w:type="dxa"/>
          </w:tcPr>
          <w:p w14:paraId="7BE7F64C"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0CE0BE38" w14:textId="6BD2776E" w:rsidR="0034680B" w:rsidRPr="0034680B" w:rsidRDefault="00C20FF5" w:rsidP="00705F1C">
            <w:pPr>
              <w:tabs>
                <w:tab w:val="left" w:pos="564"/>
                <w:tab w:val="center" w:pos="682"/>
              </w:tabs>
              <w:spacing w:after="0" w:line="240" w:lineRule="auto"/>
              <w:jc w:val="center"/>
            </w:pPr>
            <w:r>
              <w:rPr>
                <w:rFonts w:ascii="Garamond" w:eastAsia="Garamond" w:hAnsi="Garamond" w:cs="Garamond"/>
              </w:rPr>
              <w:t>0.5</w:t>
            </w:r>
            <w:r w:rsidR="0034680B" w:rsidRPr="0034680B">
              <w:rPr>
                <w:rFonts w:ascii="Garamond" w:eastAsia="Garamond" w:hAnsi="Garamond" w:cs="Garamond"/>
              </w:rPr>
              <w:t>%</w:t>
            </w:r>
          </w:p>
        </w:tc>
        <w:tc>
          <w:tcPr>
            <w:tcW w:w="1685" w:type="dxa"/>
          </w:tcPr>
          <w:p w14:paraId="24EE2085" w14:textId="0B7E59E5" w:rsidR="0034680B" w:rsidRPr="0034680B" w:rsidRDefault="00C20FF5" w:rsidP="0034680B">
            <w:pPr>
              <w:spacing w:after="0" w:line="240" w:lineRule="auto"/>
              <w:jc w:val="center"/>
            </w:pPr>
            <w:r>
              <w:rPr>
                <w:rFonts w:ascii="Garamond" w:eastAsia="Garamond" w:hAnsi="Garamond" w:cs="Garamond"/>
              </w:rPr>
              <w:t>3.4</w:t>
            </w:r>
            <w:r w:rsidR="0034680B" w:rsidRPr="0034680B">
              <w:rPr>
                <w:rFonts w:ascii="Garamond" w:eastAsia="Garamond" w:hAnsi="Garamond" w:cs="Garamond"/>
              </w:rPr>
              <w:t>%</w:t>
            </w:r>
          </w:p>
        </w:tc>
        <w:tc>
          <w:tcPr>
            <w:tcW w:w="2005" w:type="dxa"/>
          </w:tcPr>
          <w:p w14:paraId="5E624E4E" w14:textId="2D5F4867" w:rsidR="0034680B" w:rsidRPr="0034680B" w:rsidRDefault="002161DA" w:rsidP="0034680B">
            <w:pPr>
              <w:spacing w:after="0" w:line="240" w:lineRule="auto"/>
              <w:jc w:val="center"/>
            </w:pPr>
            <w:r>
              <w:rPr>
                <w:rFonts w:ascii="Garamond" w:eastAsia="Garamond" w:hAnsi="Garamond" w:cs="Garamond"/>
              </w:rPr>
              <w:t>1.</w:t>
            </w:r>
            <w:r w:rsidR="00C20FF5">
              <w:rPr>
                <w:rFonts w:ascii="Garamond" w:eastAsia="Garamond" w:hAnsi="Garamond" w:cs="Garamond"/>
              </w:rPr>
              <w:t>4</w:t>
            </w:r>
            <w:r w:rsidR="0034680B" w:rsidRPr="0034680B">
              <w:rPr>
                <w:rFonts w:ascii="Garamond" w:eastAsia="Garamond" w:hAnsi="Garamond" w:cs="Garamond"/>
              </w:rPr>
              <w:t>%</w:t>
            </w:r>
          </w:p>
        </w:tc>
        <w:tc>
          <w:tcPr>
            <w:tcW w:w="1685" w:type="dxa"/>
          </w:tcPr>
          <w:p w14:paraId="7C62E4D1" w14:textId="5005335F" w:rsidR="0034680B" w:rsidRPr="002161DA" w:rsidRDefault="00705F1C" w:rsidP="002161DA">
            <w:pPr>
              <w:spacing w:after="0" w:line="240" w:lineRule="auto"/>
              <w:jc w:val="center"/>
              <w:rPr>
                <w:rFonts w:ascii="Garamond" w:eastAsia="Garamond" w:hAnsi="Garamond" w:cs="Garamond"/>
              </w:rPr>
            </w:pPr>
            <w:r>
              <w:rPr>
                <w:rFonts w:ascii="Garamond" w:eastAsia="Garamond" w:hAnsi="Garamond" w:cs="Garamond"/>
              </w:rPr>
              <w:t>1.</w:t>
            </w:r>
            <w:r w:rsidR="00A14D5B">
              <w:rPr>
                <w:rFonts w:ascii="Garamond" w:eastAsia="Garamond" w:hAnsi="Garamond" w:cs="Garamond"/>
              </w:rPr>
              <w:t>2</w:t>
            </w:r>
            <w:r w:rsidR="0034680B" w:rsidRPr="0034680B">
              <w:rPr>
                <w:rFonts w:ascii="Garamond" w:eastAsia="Garamond" w:hAnsi="Garamond" w:cs="Garamond"/>
              </w:rPr>
              <w:t>%</w:t>
            </w:r>
          </w:p>
        </w:tc>
      </w:tr>
    </w:tbl>
    <w:p w14:paraId="62919624" w14:textId="3B63B4E8" w:rsidR="00696D24" w:rsidRDefault="003915C5" w:rsidP="00307775">
      <w:pPr>
        <w:spacing w:before="100" w:after="280" w:line="240" w:lineRule="auto"/>
        <w:rPr>
          <w:rFonts w:ascii="Garamond" w:eastAsia="Garamond" w:hAnsi="Garamond" w:cs="Garamond"/>
          <w:b/>
          <w:sz w:val="28"/>
          <w:szCs w:val="28"/>
          <w:u w:val="single"/>
        </w:rPr>
      </w:pPr>
      <w:r w:rsidRPr="00022208">
        <w:rPr>
          <w:rFonts w:ascii="Garamond" w:eastAsia="Garamond" w:hAnsi="Garamond" w:cs="Garamond"/>
          <w:b/>
          <w:sz w:val="28"/>
          <w:szCs w:val="28"/>
          <w:u w:val="single"/>
        </w:rPr>
        <w:t>Market Outlook</w:t>
      </w:r>
    </w:p>
    <w:p w14:paraId="02FF76A6" w14:textId="3142F62E" w:rsidR="00C20FF5" w:rsidRPr="00511044" w:rsidRDefault="00C20FF5" w:rsidP="00307775">
      <w:pPr>
        <w:spacing w:before="100" w:after="280" w:line="240" w:lineRule="auto"/>
        <w:rPr>
          <w:rFonts w:ascii="Garamond" w:eastAsia="Garamond" w:hAnsi="Garamond" w:cs="Garamond"/>
          <w:sz w:val="24"/>
          <w:szCs w:val="24"/>
        </w:rPr>
      </w:pPr>
      <w:r w:rsidRPr="00511044">
        <w:rPr>
          <w:rFonts w:ascii="Garamond" w:eastAsia="Garamond" w:hAnsi="Garamond" w:cs="Garamond"/>
          <w:sz w:val="24"/>
          <w:szCs w:val="24"/>
        </w:rPr>
        <w:t xml:space="preserve">Not much change from last quarter except for craziness going on in Washington and its’ resulting gridlock.  The domestic economy continues in pretty good shape </w:t>
      </w:r>
      <w:r w:rsidR="00F951B2">
        <w:rPr>
          <w:rFonts w:ascii="Garamond" w:eastAsia="Garamond" w:hAnsi="Garamond" w:cs="Garamond"/>
          <w:sz w:val="24"/>
          <w:szCs w:val="24"/>
        </w:rPr>
        <w:t xml:space="preserve">but some weakness is evident </w:t>
      </w:r>
      <w:r w:rsidRPr="00511044">
        <w:rPr>
          <w:rFonts w:ascii="Garamond" w:eastAsia="Garamond" w:hAnsi="Garamond" w:cs="Garamond"/>
          <w:sz w:val="24"/>
          <w:szCs w:val="24"/>
        </w:rPr>
        <w:t>(business investment is slowing</w:t>
      </w:r>
      <w:r w:rsidR="00F951B2">
        <w:rPr>
          <w:rFonts w:ascii="Garamond" w:eastAsia="Garamond" w:hAnsi="Garamond" w:cs="Garamond"/>
          <w:sz w:val="24"/>
          <w:szCs w:val="24"/>
        </w:rPr>
        <w:t xml:space="preserve"> but consumers are still spending despite slippage in consumer confidence</w:t>
      </w:r>
      <w:r w:rsidRPr="00511044">
        <w:rPr>
          <w:rFonts w:ascii="Garamond" w:eastAsia="Garamond" w:hAnsi="Garamond" w:cs="Garamond"/>
          <w:sz w:val="24"/>
          <w:szCs w:val="24"/>
        </w:rPr>
        <w:t>).  Third quarter corporate profit performance will b</w:t>
      </w:r>
      <w:r w:rsidR="00500370" w:rsidRPr="00511044">
        <w:rPr>
          <w:rFonts w:ascii="Garamond" w:eastAsia="Garamond" w:hAnsi="Garamond" w:cs="Garamond"/>
          <w:sz w:val="24"/>
          <w:szCs w:val="24"/>
        </w:rPr>
        <w:t>e</w:t>
      </w:r>
      <w:r w:rsidRPr="00511044">
        <w:rPr>
          <w:rFonts w:ascii="Garamond" w:eastAsia="Garamond" w:hAnsi="Garamond" w:cs="Garamond"/>
          <w:sz w:val="24"/>
          <w:szCs w:val="24"/>
        </w:rPr>
        <w:t xml:space="preserve"> an important indicator</w:t>
      </w:r>
      <w:r w:rsidR="00511044">
        <w:rPr>
          <w:rFonts w:ascii="Garamond" w:eastAsia="Garamond" w:hAnsi="Garamond" w:cs="Garamond"/>
          <w:sz w:val="24"/>
          <w:szCs w:val="24"/>
        </w:rPr>
        <w:t>.</w:t>
      </w:r>
    </w:p>
    <w:p w14:paraId="22B4C0D8" w14:textId="3DE75809" w:rsidR="00C20FF5" w:rsidRPr="00511044" w:rsidRDefault="00C20FF5" w:rsidP="00307775">
      <w:pPr>
        <w:spacing w:before="100" w:after="280" w:line="240" w:lineRule="auto"/>
        <w:rPr>
          <w:rFonts w:ascii="Garamond" w:eastAsia="Garamond" w:hAnsi="Garamond" w:cs="Garamond"/>
          <w:sz w:val="24"/>
          <w:szCs w:val="24"/>
        </w:rPr>
      </w:pPr>
      <w:r w:rsidRPr="00511044">
        <w:rPr>
          <w:rFonts w:ascii="Garamond" w:eastAsia="Garamond" w:hAnsi="Garamond" w:cs="Garamond"/>
          <w:sz w:val="24"/>
          <w:szCs w:val="24"/>
        </w:rPr>
        <w:t>Overseas unresolved trade and tariff negotiations continue to be problem areas.  North Korea and Iran continue to be major hot spots.  The unrest in Hong Kong and peripheral Chinese influence also has the potential to trigger additional market volatility.  For now, short term solutions are not in sight.</w:t>
      </w:r>
    </w:p>
    <w:p w14:paraId="6F29343F" w14:textId="4E186D67" w:rsidR="00C20FF5" w:rsidRPr="00511044" w:rsidRDefault="00C20FF5" w:rsidP="00307775">
      <w:pPr>
        <w:spacing w:before="100" w:after="280" w:line="240" w:lineRule="auto"/>
        <w:rPr>
          <w:rFonts w:ascii="Garamond" w:eastAsia="Garamond" w:hAnsi="Garamond" w:cs="Garamond"/>
          <w:sz w:val="24"/>
          <w:szCs w:val="24"/>
        </w:rPr>
      </w:pPr>
      <w:r w:rsidRPr="00511044">
        <w:rPr>
          <w:rFonts w:ascii="Garamond" w:eastAsia="Garamond" w:hAnsi="Garamond" w:cs="Garamond"/>
          <w:sz w:val="24"/>
          <w:szCs w:val="24"/>
        </w:rPr>
        <w:t>So, continue to hold your current equity and bond/cash allocation targets.  Bond positions should be short term.  If you have any concerns about your allocation targets</w:t>
      </w:r>
      <w:r w:rsidR="00500370" w:rsidRPr="00511044">
        <w:rPr>
          <w:rFonts w:ascii="Garamond" w:eastAsia="Garamond" w:hAnsi="Garamond" w:cs="Garamond"/>
          <w:sz w:val="24"/>
          <w:szCs w:val="24"/>
        </w:rPr>
        <w:t>, please bring this up as part of our quarterly review.</w:t>
      </w:r>
    </w:p>
    <w:p w14:paraId="11272CB4" w14:textId="77777777" w:rsidR="009D638B" w:rsidRPr="00434A3A" w:rsidRDefault="001B21E4" w:rsidP="009D638B">
      <w:pPr>
        <w:spacing w:after="0" w:line="240" w:lineRule="auto"/>
        <w:jc w:val="right"/>
        <w:rPr>
          <w:b/>
          <w:sz w:val="28"/>
          <w:szCs w:val="28"/>
        </w:rPr>
      </w:pPr>
      <w:r w:rsidRPr="00434A3A">
        <w:rPr>
          <w:rFonts w:ascii="Garamond" w:eastAsia="Garamond" w:hAnsi="Garamond" w:cs="Garamond"/>
          <w:b/>
          <w:sz w:val="28"/>
          <w:szCs w:val="28"/>
        </w:rPr>
        <w:t>MSM FINANCIAL STRATEGIES</w:t>
      </w:r>
    </w:p>
    <w:p w14:paraId="26EAA319" w14:textId="22ED1E3F" w:rsidR="0090706C" w:rsidRPr="00434A3A" w:rsidRDefault="009D638B" w:rsidP="0090706C">
      <w:pPr>
        <w:spacing w:after="0" w:line="240" w:lineRule="auto"/>
        <w:ind w:left="2880" w:firstLine="720"/>
        <w:jc w:val="center"/>
        <w:rPr>
          <w:rFonts w:ascii="Garamond" w:eastAsia="Garamond" w:hAnsi="Garamond" w:cs="Garamond"/>
          <w:b/>
          <w:sz w:val="28"/>
          <w:szCs w:val="28"/>
        </w:rPr>
      </w:pPr>
      <w:r w:rsidRPr="00434A3A">
        <w:rPr>
          <w:rFonts w:ascii="Garamond" w:eastAsia="Garamond" w:hAnsi="Garamond" w:cs="Garamond"/>
          <w:b/>
          <w:sz w:val="28"/>
          <w:szCs w:val="28"/>
        </w:rPr>
        <w:t xml:space="preserve"> </w:t>
      </w:r>
      <w:r w:rsidR="003915C5" w:rsidRPr="00434A3A">
        <w:rPr>
          <w:rFonts w:ascii="Garamond" w:eastAsia="Garamond" w:hAnsi="Garamond" w:cs="Garamond"/>
          <w:b/>
          <w:sz w:val="28"/>
          <w:szCs w:val="28"/>
        </w:rPr>
        <w:t xml:space="preserve"> </w:t>
      </w:r>
      <w:r w:rsidR="00C20FF5">
        <w:rPr>
          <w:rFonts w:ascii="Garamond" w:eastAsia="Garamond" w:hAnsi="Garamond" w:cs="Garamond"/>
          <w:b/>
          <w:sz w:val="28"/>
          <w:szCs w:val="28"/>
        </w:rPr>
        <w:t>10</w:t>
      </w:r>
      <w:r w:rsidR="007301DF" w:rsidRPr="00434A3A">
        <w:rPr>
          <w:rFonts w:ascii="Garamond" w:eastAsia="Garamond" w:hAnsi="Garamond" w:cs="Garamond"/>
          <w:b/>
          <w:sz w:val="28"/>
          <w:szCs w:val="28"/>
        </w:rPr>
        <w:t>/</w:t>
      </w:r>
      <w:r w:rsidR="00C20FF5">
        <w:rPr>
          <w:rFonts w:ascii="Garamond" w:eastAsia="Garamond" w:hAnsi="Garamond" w:cs="Garamond"/>
          <w:b/>
          <w:sz w:val="28"/>
          <w:szCs w:val="28"/>
        </w:rPr>
        <w:t>9</w:t>
      </w:r>
      <w:r w:rsidR="003915C5" w:rsidRPr="00434A3A">
        <w:rPr>
          <w:rFonts w:ascii="Garamond" w:eastAsia="Garamond" w:hAnsi="Garamond" w:cs="Garamond"/>
          <w:b/>
          <w:sz w:val="28"/>
          <w:szCs w:val="28"/>
        </w:rPr>
        <w:t>/201</w:t>
      </w:r>
      <w:r w:rsidR="008847F9" w:rsidRPr="00434A3A">
        <w:rPr>
          <w:rFonts w:ascii="Garamond" w:eastAsia="Garamond" w:hAnsi="Garamond" w:cs="Garamond"/>
          <w:b/>
          <w:sz w:val="28"/>
          <w:szCs w:val="28"/>
        </w:rPr>
        <w:t>9</w:t>
      </w:r>
    </w:p>
    <w:p w14:paraId="127FC848" w14:textId="69639C6A" w:rsidR="0052480B" w:rsidRPr="0092215C" w:rsidRDefault="003915C5">
      <w:pPr>
        <w:spacing w:line="240" w:lineRule="auto"/>
        <w:jc w:val="both"/>
        <w:rPr>
          <w:i/>
          <w:sz w:val="16"/>
          <w:szCs w:val="16"/>
        </w:rPr>
      </w:pPr>
      <w:r w:rsidRPr="0092215C">
        <w:rPr>
          <w:rFonts w:ascii="Garamond" w:eastAsia="Garamond" w:hAnsi="Garamond" w:cs="Garamond"/>
          <w:i/>
          <w:sz w:val="16"/>
          <w:szCs w:val="16"/>
        </w:rPr>
        <w:t>@Copyright 201</w:t>
      </w:r>
      <w:r w:rsidR="008847F9">
        <w:rPr>
          <w:rFonts w:ascii="Garamond" w:eastAsia="Garamond" w:hAnsi="Garamond" w:cs="Garamond"/>
          <w:i/>
          <w:sz w:val="16"/>
          <w:szCs w:val="16"/>
        </w:rPr>
        <w:t>9</w:t>
      </w:r>
      <w:r w:rsidR="001B21E4" w:rsidRPr="0092215C">
        <w:rPr>
          <w:rFonts w:ascii="Garamond" w:eastAsia="Garamond" w:hAnsi="Garamond" w:cs="Garamond"/>
          <w:i/>
          <w:sz w:val="16"/>
          <w:szCs w:val="16"/>
        </w:rPr>
        <w:t xml:space="preserve"> MSM Financial Strategies</w:t>
      </w:r>
    </w:p>
    <w:sectPr w:rsidR="0052480B" w:rsidRPr="0092215C" w:rsidSect="00726469">
      <w:headerReference w:type="default" r:id="rId7"/>
      <w:pgSz w:w="12240" w:h="15840" w:code="1"/>
      <w:pgMar w:top="1152" w:right="1152" w:bottom="432" w:left="1152"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68FB0" w14:textId="77777777" w:rsidR="00574864" w:rsidRDefault="00574864">
      <w:pPr>
        <w:spacing w:after="0" w:line="240" w:lineRule="auto"/>
      </w:pPr>
      <w:r>
        <w:separator/>
      </w:r>
    </w:p>
  </w:endnote>
  <w:endnote w:type="continuationSeparator" w:id="0">
    <w:p w14:paraId="3A457051" w14:textId="77777777" w:rsidR="00574864" w:rsidRDefault="0057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5810" w14:textId="77777777" w:rsidR="00574864" w:rsidRDefault="00574864">
      <w:pPr>
        <w:spacing w:after="0" w:line="240" w:lineRule="auto"/>
      </w:pPr>
      <w:r>
        <w:separator/>
      </w:r>
    </w:p>
  </w:footnote>
  <w:footnote w:type="continuationSeparator" w:id="0">
    <w:p w14:paraId="6CD5A6D9" w14:textId="77777777" w:rsidR="00574864" w:rsidRDefault="0057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89A" w14:textId="77777777" w:rsidR="006B6BE6" w:rsidRDefault="006B6BE6" w:rsidP="00993BEB">
    <w:pPr>
      <w:pStyle w:val="Title"/>
      <w:jc w:val="left"/>
      <w:rPr>
        <w:rFonts w:ascii="Garamond" w:eastAsia="Garamond" w:hAnsi="Garamond" w:cs="Garamond"/>
        <w:sz w:val="32"/>
        <w:szCs w:val="32"/>
      </w:rPr>
    </w:pPr>
  </w:p>
  <w:p w14:paraId="4A1A4446" w14:textId="77777777" w:rsidR="00434A3A" w:rsidRDefault="00434A3A" w:rsidP="00A84AD8">
    <w:pPr>
      <w:pStyle w:val="Title"/>
      <w:rPr>
        <w:rFonts w:ascii="Garamond" w:eastAsia="Garamond" w:hAnsi="Garamond" w:cs="Garamond"/>
        <w:sz w:val="32"/>
        <w:szCs w:val="32"/>
      </w:rPr>
    </w:pPr>
  </w:p>
  <w:p w14:paraId="4F172002" w14:textId="6D4DA1DB" w:rsidR="00E854D4" w:rsidRDefault="00993BEB" w:rsidP="00A84AD8">
    <w:pPr>
      <w:pStyle w:val="Title"/>
    </w:pPr>
    <w:r>
      <w:rPr>
        <w:rFonts w:ascii="Garamond" w:eastAsia="Garamond" w:hAnsi="Garamond" w:cs="Garamond"/>
        <w:sz w:val="32"/>
        <w:szCs w:val="32"/>
      </w:rPr>
      <w:t xml:space="preserve">Third </w:t>
    </w:r>
    <w:r w:rsidR="00E854D4" w:rsidRPr="00022208">
      <w:rPr>
        <w:rFonts w:ascii="Garamond" w:eastAsia="Garamond" w:hAnsi="Garamond" w:cs="Garamond"/>
        <w:sz w:val="32"/>
        <w:szCs w:val="32"/>
      </w:rPr>
      <w:t>Quarter 201</w:t>
    </w:r>
    <w:r w:rsidR="001F6F06">
      <w:rPr>
        <w:rFonts w:ascii="Garamond" w:eastAsia="Garamond" w:hAnsi="Garamond" w:cs="Garamond"/>
        <w:sz w:val="32"/>
        <w:szCs w:val="32"/>
      </w:rPr>
      <w:t>9</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Review</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and Outlook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B"/>
    <w:rsid w:val="000048A3"/>
    <w:rsid w:val="00012D31"/>
    <w:rsid w:val="00022208"/>
    <w:rsid w:val="00022C99"/>
    <w:rsid w:val="00031490"/>
    <w:rsid w:val="000435EB"/>
    <w:rsid w:val="00056AC9"/>
    <w:rsid w:val="00087BFD"/>
    <w:rsid w:val="000934DF"/>
    <w:rsid w:val="000A0E2F"/>
    <w:rsid w:val="000A60AA"/>
    <w:rsid w:val="000B1B9E"/>
    <w:rsid w:val="000D6EA0"/>
    <w:rsid w:val="000E3A53"/>
    <w:rsid w:val="000E58F1"/>
    <w:rsid w:val="000F781C"/>
    <w:rsid w:val="001078CD"/>
    <w:rsid w:val="00124D05"/>
    <w:rsid w:val="00125B51"/>
    <w:rsid w:val="00125DDB"/>
    <w:rsid w:val="00125ED4"/>
    <w:rsid w:val="00134CB9"/>
    <w:rsid w:val="001424F0"/>
    <w:rsid w:val="00155806"/>
    <w:rsid w:val="00163097"/>
    <w:rsid w:val="00172593"/>
    <w:rsid w:val="00184231"/>
    <w:rsid w:val="00190358"/>
    <w:rsid w:val="00191C19"/>
    <w:rsid w:val="001A4366"/>
    <w:rsid w:val="001A7647"/>
    <w:rsid w:val="001B21E4"/>
    <w:rsid w:val="001D6E15"/>
    <w:rsid w:val="001E5A6A"/>
    <w:rsid w:val="001F6F06"/>
    <w:rsid w:val="00204950"/>
    <w:rsid w:val="00205F8B"/>
    <w:rsid w:val="00207C56"/>
    <w:rsid w:val="00213E7E"/>
    <w:rsid w:val="002147B4"/>
    <w:rsid w:val="002161DA"/>
    <w:rsid w:val="00221365"/>
    <w:rsid w:val="00223190"/>
    <w:rsid w:val="00237BCD"/>
    <w:rsid w:val="00240066"/>
    <w:rsid w:val="0024236A"/>
    <w:rsid w:val="0028603C"/>
    <w:rsid w:val="00294DD8"/>
    <w:rsid w:val="0029501D"/>
    <w:rsid w:val="002B4B28"/>
    <w:rsid w:val="002C512D"/>
    <w:rsid w:val="002D17BE"/>
    <w:rsid w:val="002D6DE8"/>
    <w:rsid w:val="00305FAC"/>
    <w:rsid w:val="003073E9"/>
    <w:rsid w:val="00307775"/>
    <w:rsid w:val="00307A6A"/>
    <w:rsid w:val="003169D0"/>
    <w:rsid w:val="00335EFA"/>
    <w:rsid w:val="00337855"/>
    <w:rsid w:val="00337DAB"/>
    <w:rsid w:val="003437F9"/>
    <w:rsid w:val="0034680B"/>
    <w:rsid w:val="003566D2"/>
    <w:rsid w:val="00360E9A"/>
    <w:rsid w:val="00365C8C"/>
    <w:rsid w:val="003718AB"/>
    <w:rsid w:val="00375924"/>
    <w:rsid w:val="003915C5"/>
    <w:rsid w:val="0039439A"/>
    <w:rsid w:val="00394833"/>
    <w:rsid w:val="00396214"/>
    <w:rsid w:val="003C4434"/>
    <w:rsid w:val="00404EB8"/>
    <w:rsid w:val="00411DBA"/>
    <w:rsid w:val="00426D93"/>
    <w:rsid w:val="00434A3A"/>
    <w:rsid w:val="0043563C"/>
    <w:rsid w:val="00456356"/>
    <w:rsid w:val="00456ED7"/>
    <w:rsid w:val="004A05C2"/>
    <w:rsid w:val="004A73AF"/>
    <w:rsid w:val="004B7629"/>
    <w:rsid w:val="004C3C5D"/>
    <w:rsid w:val="004C6A13"/>
    <w:rsid w:val="004E5C89"/>
    <w:rsid w:val="004E6765"/>
    <w:rsid w:val="004E78D2"/>
    <w:rsid w:val="00500370"/>
    <w:rsid w:val="005012EB"/>
    <w:rsid w:val="00510673"/>
    <w:rsid w:val="00511044"/>
    <w:rsid w:val="0052480B"/>
    <w:rsid w:val="00526E83"/>
    <w:rsid w:val="005321C5"/>
    <w:rsid w:val="00551170"/>
    <w:rsid w:val="005528E7"/>
    <w:rsid w:val="00554024"/>
    <w:rsid w:val="00555DAC"/>
    <w:rsid w:val="00574864"/>
    <w:rsid w:val="00584234"/>
    <w:rsid w:val="005858EB"/>
    <w:rsid w:val="00587813"/>
    <w:rsid w:val="00592C29"/>
    <w:rsid w:val="005976F3"/>
    <w:rsid w:val="005A233D"/>
    <w:rsid w:val="005A6A4E"/>
    <w:rsid w:val="005B7B08"/>
    <w:rsid w:val="005C7C6E"/>
    <w:rsid w:val="005E1332"/>
    <w:rsid w:val="005E4D4E"/>
    <w:rsid w:val="005F3A37"/>
    <w:rsid w:val="0062340C"/>
    <w:rsid w:val="00626C46"/>
    <w:rsid w:val="00635F56"/>
    <w:rsid w:val="00644B2E"/>
    <w:rsid w:val="006456FC"/>
    <w:rsid w:val="006520A4"/>
    <w:rsid w:val="006612F5"/>
    <w:rsid w:val="006648DC"/>
    <w:rsid w:val="00664905"/>
    <w:rsid w:val="006678DB"/>
    <w:rsid w:val="00677517"/>
    <w:rsid w:val="006818A5"/>
    <w:rsid w:val="00681DB4"/>
    <w:rsid w:val="00684450"/>
    <w:rsid w:val="006855D1"/>
    <w:rsid w:val="006916E2"/>
    <w:rsid w:val="006930B9"/>
    <w:rsid w:val="0069314F"/>
    <w:rsid w:val="00696D24"/>
    <w:rsid w:val="006A3621"/>
    <w:rsid w:val="006B6BE6"/>
    <w:rsid w:val="006D4219"/>
    <w:rsid w:val="006E0932"/>
    <w:rsid w:val="006F21C6"/>
    <w:rsid w:val="006F40FD"/>
    <w:rsid w:val="006F4CEA"/>
    <w:rsid w:val="006F599B"/>
    <w:rsid w:val="00705CA2"/>
    <w:rsid w:val="00705F1C"/>
    <w:rsid w:val="00714AB6"/>
    <w:rsid w:val="00717AA7"/>
    <w:rsid w:val="00721F0A"/>
    <w:rsid w:val="00726469"/>
    <w:rsid w:val="00726E57"/>
    <w:rsid w:val="007301DF"/>
    <w:rsid w:val="007307F7"/>
    <w:rsid w:val="00732359"/>
    <w:rsid w:val="00733781"/>
    <w:rsid w:val="00736926"/>
    <w:rsid w:val="00743BD0"/>
    <w:rsid w:val="007509A5"/>
    <w:rsid w:val="00760979"/>
    <w:rsid w:val="00763DBD"/>
    <w:rsid w:val="0077621D"/>
    <w:rsid w:val="0078160C"/>
    <w:rsid w:val="00781EBE"/>
    <w:rsid w:val="00783F4D"/>
    <w:rsid w:val="00787D1B"/>
    <w:rsid w:val="00790230"/>
    <w:rsid w:val="007C7717"/>
    <w:rsid w:val="007D30E1"/>
    <w:rsid w:val="007D7DC3"/>
    <w:rsid w:val="007E2418"/>
    <w:rsid w:val="007F1FE4"/>
    <w:rsid w:val="007F296E"/>
    <w:rsid w:val="007F4EA4"/>
    <w:rsid w:val="007F618C"/>
    <w:rsid w:val="008041B1"/>
    <w:rsid w:val="00810EB7"/>
    <w:rsid w:val="00824635"/>
    <w:rsid w:val="008253CE"/>
    <w:rsid w:val="00834257"/>
    <w:rsid w:val="00845471"/>
    <w:rsid w:val="0087011C"/>
    <w:rsid w:val="0087510E"/>
    <w:rsid w:val="008757E1"/>
    <w:rsid w:val="008807F4"/>
    <w:rsid w:val="00881252"/>
    <w:rsid w:val="008847F9"/>
    <w:rsid w:val="00895EC7"/>
    <w:rsid w:val="008A0AFA"/>
    <w:rsid w:val="008A2A8A"/>
    <w:rsid w:val="008A3771"/>
    <w:rsid w:val="008A7912"/>
    <w:rsid w:val="008B2F1F"/>
    <w:rsid w:val="008B405F"/>
    <w:rsid w:val="008C0B69"/>
    <w:rsid w:val="008F38BC"/>
    <w:rsid w:val="009005AD"/>
    <w:rsid w:val="0090338A"/>
    <w:rsid w:val="00905AB4"/>
    <w:rsid w:val="0090706C"/>
    <w:rsid w:val="00920E58"/>
    <w:rsid w:val="0092215C"/>
    <w:rsid w:val="00942C6E"/>
    <w:rsid w:val="00944E72"/>
    <w:rsid w:val="0094767E"/>
    <w:rsid w:val="00950C9C"/>
    <w:rsid w:val="00951AB2"/>
    <w:rsid w:val="009760B8"/>
    <w:rsid w:val="00980F3F"/>
    <w:rsid w:val="00993BEB"/>
    <w:rsid w:val="009A40F3"/>
    <w:rsid w:val="009A7687"/>
    <w:rsid w:val="009A7A16"/>
    <w:rsid w:val="009B4A43"/>
    <w:rsid w:val="009D638B"/>
    <w:rsid w:val="009E4C3E"/>
    <w:rsid w:val="009F09B9"/>
    <w:rsid w:val="00A127E7"/>
    <w:rsid w:val="00A13790"/>
    <w:rsid w:val="00A14D5B"/>
    <w:rsid w:val="00A21CF9"/>
    <w:rsid w:val="00A3046C"/>
    <w:rsid w:val="00A52E20"/>
    <w:rsid w:val="00A547D0"/>
    <w:rsid w:val="00A5543B"/>
    <w:rsid w:val="00A56FBA"/>
    <w:rsid w:val="00A639E4"/>
    <w:rsid w:val="00A84AD8"/>
    <w:rsid w:val="00AA3C5B"/>
    <w:rsid w:val="00AC18CB"/>
    <w:rsid w:val="00AF2BA1"/>
    <w:rsid w:val="00B00313"/>
    <w:rsid w:val="00B10912"/>
    <w:rsid w:val="00B11695"/>
    <w:rsid w:val="00B12866"/>
    <w:rsid w:val="00B31E7C"/>
    <w:rsid w:val="00B4346F"/>
    <w:rsid w:val="00B43FAB"/>
    <w:rsid w:val="00B46837"/>
    <w:rsid w:val="00B47B0C"/>
    <w:rsid w:val="00B72428"/>
    <w:rsid w:val="00B737F8"/>
    <w:rsid w:val="00B83202"/>
    <w:rsid w:val="00B95174"/>
    <w:rsid w:val="00B97100"/>
    <w:rsid w:val="00BA73FE"/>
    <w:rsid w:val="00BB7992"/>
    <w:rsid w:val="00BD32CC"/>
    <w:rsid w:val="00BD6C21"/>
    <w:rsid w:val="00BD6E20"/>
    <w:rsid w:val="00BD7AFB"/>
    <w:rsid w:val="00BE4A31"/>
    <w:rsid w:val="00BE5779"/>
    <w:rsid w:val="00BF5544"/>
    <w:rsid w:val="00BF5E08"/>
    <w:rsid w:val="00C01476"/>
    <w:rsid w:val="00C05872"/>
    <w:rsid w:val="00C20FF5"/>
    <w:rsid w:val="00C230DE"/>
    <w:rsid w:val="00C4507A"/>
    <w:rsid w:val="00C4580C"/>
    <w:rsid w:val="00C47550"/>
    <w:rsid w:val="00C713B9"/>
    <w:rsid w:val="00C76F92"/>
    <w:rsid w:val="00C853A3"/>
    <w:rsid w:val="00C85CD5"/>
    <w:rsid w:val="00C90BC0"/>
    <w:rsid w:val="00C90F0B"/>
    <w:rsid w:val="00C92C43"/>
    <w:rsid w:val="00CB494D"/>
    <w:rsid w:val="00CD3DB2"/>
    <w:rsid w:val="00CE123B"/>
    <w:rsid w:val="00CE1DD1"/>
    <w:rsid w:val="00CF5877"/>
    <w:rsid w:val="00D1280D"/>
    <w:rsid w:val="00D23640"/>
    <w:rsid w:val="00D270AF"/>
    <w:rsid w:val="00D31825"/>
    <w:rsid w:val="00D75427"/>
    <w:rsid w:val="00D765D5"/>
    <w:rsid w:val="00D808CF"/>
    <w:rsid w:val="00D90B3B"/>
    <w:rsid w:val="00DA096B"/>
    <w:rsid w:val="00DA4D9C"/>
    <w:rsid w:val="00DA54E3"/>
    <w:rsid w:val="00DA586D"/>
    <w:rsid w:val="00DA6A53"/>
    <w:rsid w:val="00DB6DA2"/>
    <w:rsid w:val="00DD4FD2"/>
    <w:rsid w:val="00DE1C19"/>
    <w:rsid w:val="00DF38EC"/>
    <w:rsid w:val="00E05E66"/>
    <w:rsid w:val="00E113CD"/>
    <w:rsid w:val="00E11B93"/>
    <w:rsid w:val="00E43A93"/>
    <w:rsid w:val="00E545CB"/>
    <w:rsid w:val="00E568BE"/>
    <w:rsid w:val="00E6169B"/>
    <w:rsid w:val="00E71742"/>
    <w:rsid w:val="00E7279D"/>
    <w:rsid w:val="00E7406E"/>
    <w:rsid w:val="00E76DAF"/>
    <w:rsid w:val="00E80E2D"/>
    <w:rsid w:val="00E854D4"/>
    <w:rsid w:val="00E959BC"/>
    <w:rsid w:val="00EA459E"/>
    <w:rsid w:val="00EB5D88"/>
    <w:rsid w:val="00EC1A72"/>
    <w:rsid w:val="00ED5AE3"/>
    <w:rsid w:val="00EE1D66"/>
    <w:rsid w:val="00EF2943"/>
    <w:rsid w:val="00F100D1"/>
    <w:rsid w:val="00F172F1"/>
    <w:rsid w:val="00F254C0"/>
    <w:rsid w:val="00F56058"/>
    <w:rsid w:val="00F85FE7"/>
    <w:rsid w:val="00F90240"/>
    <w:rsid w:val="00F951B2"/>
    <w:rsid w:val="00F95A61"/>
    <w:rsid w:val="00F96B33"/>
    <w:rsid w:val="00F97DF8"/>
    <w:rsid w:val="00FA05EB"/>
    <w:rsid w:val="00FA7011"/>
    <w:rsid w:val="00FB0866"/>
    <w:rsid w:val="00FD1AE7"/>
    <w:rsid w:val="00FD2AE8"/>
    <w:rsid w:val="00FD3B15"/>
    <w:rsid w:val="00FD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FD86"/>
  <w15:docId w15:val="{3AE21912-3E8D-40D8-8180-43B2374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6E20"/>
  </w:style>
  <w:style w:type="paragraph" w:styleId="Heading1">
    <w:name w:val="heading 1"/>
    <w:basedOn w:val="Normal"/>
    <w:next w:val="Normal"/>
    <w:rsid w:val="00BD6E20"/>
    <w:pPr>
      <w:keepNext/>
      <w:keepLines/>
      <w:spacing w:before="480" w:after="120"/>
      <w:contextualSpacing/>
      <w:outlineLvl w:val="0"/>
    </w:pPr>
    <w:rPr>
      <w:b/>
      <w:sz w:val="48"/>
      <w:szCs w:val="48"/>
    </w:rPr>
  </w:style>
  <w:style w:type="paragraph" w:styleId="Heading2">
    <w:name w:val="heading 2"/>
    <w:basedOn w:val="Normal"/>
    <w:next w:val="Normal"/>
    <w:rsid w:val="00BD6E20"/>
    <w:pPr>
      <w:keepNext/>
      <w:keepLines/>
      <w:widowControl w:val="0"/>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rsid w:val="00BD6E20"/>
    <w:pPr>
      <w:keepNext/>
      <w:keepLines/>
      <w:spacing w:before="280" w:after="80"/>
      <w:contextualSpacing/>
      <w:outlineLvl w:val="2"/>
    </w:pPr>
    <w:rPr>
      <w:b/>
      <w:sz w:val="28"/>
      <w:szCs w:val="28"/>
    </w:rPr>
  </w:style>
  <w:style w:type="paragraph" w:styleId="Heading4">
    <w:name w:val="heading 4"/>
    <w:basedOn w:val="Normal"/>
    <w:next w:val="Normal"/>
    <w:rsid w:val="00BD6E20"/>
    <w:pPr>
      <w:keepNext/>
      <w:keepLines/>
      <w:spacing w:before="240" w:after="40"/>
      <w:contextualSpacing/>
      <w:outlineLvl w:val="3"/>
    </w:pPr>
    <w:rPr>
      <w:b/>
      <w:sz w:val="24"/>
      <w:szCs w:val="24"/>
    </w:rPr>
  </w:style>
  <w:style w:type="paragraph" w:styleId="Heading5">
    <w:name w:val="heading 5"/>
    <w:basedOn w:val="Normal"/>
    <w:next w:val="Normal"/>
    <w:rsid w:val="00BD6E20"/>
    <w:pPr>
      <w:keepNext/>
      <w:keepLines/>
      <w:spacing w:before="220" w:after="40"/>
      <w:contextualSpacing/>
      <w:outlineLvl w:val="4"/>
    </w:pPr>
    <w:rPr>
      <w:b/>
    </w:rPr>
  </w:style>
  <w:style w:type="paragraph" w:styleId="Heading6">
    <w:name w:val="heading 6"/>
    <w:basedOn w:val="Normal"/>
    <w:next w:val="Normal"/>
    <w:rsid w:val="00BD6E20"/>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6E20"/>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rsid w:val="00BD6E20"/>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
    <w:name w:val="2"/>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
    <w:rsid w:val="00BD6E2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4"/>
    <w:rPr>
      <w:rFonts w:ascii="Segoe UI" w:hAnsi="Segoe UI" w:cs="Segoe UI"/>
      <w:sz w:val="18"/>
      <w:szCs w:val="18"/>
    </w:rPr>
  </w:style>
  <w:style w:type="paragraph" w:styleId="Header">
    <w:name w:val="header"/>
    <w:basedOn w:val="Normal"/>
    <w:link w:val="HeaderChar"/>
    <w:uiPriority w:val="99"/>
    <w:unhideWhenUsed/>
    <w:rsid w:val="0062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0C"/>
  </w:style>
  <w:style w:type="paragraph" w:styleId="Footer">
    <w:name w:val="footer"/>
    <w:basedOn w:val="Normal"/>
    <w:link w:val="FooterChar"/>
    <w:uiPriority w:val="99"/>
    <w:unhideWhenUsed/>
    <w:rsid w:val="0062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0C"/>
  </w:style>
  <w:style w:type="character" w:styleId="CommentReference">
    <w:name w:val="annotation reference"/>
    <w:basedOn w:val="DefaultParagraphFont"/>
    <w:uiPriority w:val="99"/>
    <w:semiHidden/>
    <w:unhideWhenUsed/>
    <w:rsid w:val="00951AB2"/>
    <w:rPr>
      <w:sz w:val="16"/>
      <w:szCs w:val="16"/>
    </w:rPr>
  </w:style>
  <w:style w:type="paragraph" w:styleId="CommentText">
    <w:name w:val="annotation text"/>
    <w:basedOn w:val="Normal"/>
    <w:link w:val="CommentTextChar"/>
    <w:uiPriority w:val="99"/>
    <w:semiHidden/>
    <w:unhideWhenUsed/>
    <w:rsid w:val="00951AB2"/>
    <w:pPr>
      <w:spacing w:line="240" w:lineRule="auto"/>
    </w:pPr>
    <w:rPr>
      <w:sz w:val="20"/>
      <w:szCs w:val="20"/>
    </w:rPr>
  </w:style>
  <w:style w:type="character" w:customStyle="1" w:styleId="CommentTextChar">
    <w:name w:val="Comment Text Char"/>
    <w:basedOn w:val="DefaultParagraphFont"/>
    <w:link w:val="CommentText"/>
    <w:uiPriority w:val="99"/>
    <w:semiHidden/>
    <w:rsid w:val="00951AB2"/>
    <w:rPr>
      <w:sz w:val="20"/>
      <w:szCs w:val="20"/>
    </w:rPr>
  </w:style>
  <w:style w:type="paragraph" w:styleId="CommentSubject">
    <w:name w:val="annotation subject"/>
    <w:basedOn w:val="CommentText"/>
    <w:next w:val="CommentText"/>
    <w:link w:val="CommentSubjectChar"/>
    <w:uiPriority w:val="99"/>
    <w:semiHidden/>
    <w:unhideWhenUsed/>
    <w:rsid w:val="00951AB2"/>
    <w:rPr>
      <w:b/>
      <w:bCs/>
    </w:rPr>
  </w:style>
  <w:style w:type="character" w:customStyle="1" w:styleId="CommentSubjectChar">
    <w:name w:val="Comment Subject Char"/>
    <w:basedOn w:val="CommentTextChar"/>
    <w:link w:val="CommentSubject"/>
    <w:uiPriority w:val="99"/>
    <w:semiHidden/>
    <w:rsid w:val="0095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7A55-6980-4884-8235-3DF9CC21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Scott</dc:creator>
  <cp:keywords/>
  <dc:description/>
  <cp:lastModifiedBy>Patricia Scott</cp:lastModifiedBy>
  <cp:revision>3</cp:revision>
  <cp:lastPrinted>2019-10-10T18:33:00Z</cp:lastPrinted>
  <dcterms:created xsi:type="dcterms:W3CDTF">2019-10-10T20:43:00Z</dcterms:created>
  <dcterms:modified xsi:type="dcterms:W3CDTF">2019-10-10T20:46:00Z</dcterms:modified>
</cp:coreProperties>
</file>