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C95A" w14:textId="77777777" w:rsidR="00B44229" w:rsidRDefault="00B44229" w:rsidP="00B44229">
      <w:pPr>
        <w:rPr>
          <w:b/>
          <w:sz w:val="28"/>
          <w:szCs w:val="28"/>
        </w:rPr>
      </w:pPr>
      <w:bookmarkStart w:id="0" w:name="_GoBack"/>
      <w:bookmarkEnd w:id="0"/>
      <w:r>
        <w:rPr>
          <w:b/>
          <w:sz w:val="28"/>
          <w:szCs w:val="28"/>
        </w:rPr>
        <w:t xml:space="preserve">Trauma-informed Approach to Eating Disorders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Utilizing EMDR, Gestalt and Ego State/Parts Therapies.</w:t>
      </w:r>
    </w:p>
    <w:p w14:paraId="11A5570B" w14:textId="77777777" w:rsidR="00B44229" w:rsidRDefault="00B44229" w:rsidP="00B44229">
      <w:pPr>
        <w:rPr>
          <w:b/>
          <w:sz w:val="28"/>
          <w:szCs w:val="28"/>
        </w:rPr>
      </w:pPr>
    </w:p>
    <w:p w14:paraId="7B3E5142" w14:textId="64F3BF00" w:rsidR="00B44229" w:rsidRDefault="00B44229">
      <w:pPr>
        <w:rPr>
          <w:b/>
          <w:sz w:val="28"/>
          <w:szCs w:val="28"/>
        </w:rPr>
      </w:pPr>
      <w:r>
        <w:rPr>
          <w:b/>
          <w:sz w:val="28"/>
          <w:szCs w:val="28"/>
        </w:rPr>
        <w:tab/>
      </w:r>
      <w:r>
        <w:rPr>
          <w:b/>
          <w:sz w:val="28"/>
          <w:szCs w:val="28"/>
        </w:rPr>
        <w:tab/>
      </w:r>
      <w:r>
        <w:rPr>
          <w:b/>
          <w:sz w:val="28"/>
          <w:szCs w:val="28"/>
        </w:rPr>
        <w:tab/>
        <w:t>with Andrew Seubert, LMHC, NCC</w:t>
      </w:r>
    </w:p>
    <w:p w14:paraId="0F08F034" w14:textId="75F3411B" w:rsidR="00B44229" w:rsidRPr="00B44229" w:rsidRDefault="00B44229">
      <w:pPr>
        <w:rPr>
          <w:b/>
          <w:sz w:val="28"/>
          <w:szCs w:val="28"/>
        </w:rPr>
      </w:pPr>
      <w:r>
        <w:rPr>
          <w:b/>
          <w:sz w:val="28"/>
          <w:szCs w:val="28"/>
        </w:rPr>
        <w:tab/>
      </w:r>
      <w:r>
        <w:rPr>
          <w:b/>
          <w:sz w:val="28"/>
          <w:szCs w:val="28"/>
        </w:rPr>
        <w:tab/>
      </w:r>
      <w:r>
        <w:rPr>
          <w:b/>
          <w:sz w:val="28"/>
          <w:szCs w:val="28"/>
        </w:rPr>
        <w:tab/>
        <w:t>EMDRIA-approved Consultant and Trainer.</w:t>
      </w:r>
    </w:p>
    <w:p w14:paraId="20C05347" w14:textId="77777777" w:rsidR="00B44229" w:rsidRDefault="00B44229">
      <w:pPr>
        <w:rPr>
          <w:b/>
          <w:sz w:val="28"/>
          <w:szCs w:val="28"/>
          <w:u w:val="single"/>
        </w:rPr>
      </w:pPr>
    </w:p>
    <w:p w14:paraId="0D479FD7" w14:textId="77777777" w:rsidR="00B44229" w:rsidRDefault="00B44229">
      <w:pPr>
        <w:rPr>
          <w:b/>
          <w:sz w:val="28"/>
          <w:szCs w:val="28"/>
          <w:u w:val="single"/>
        </w:rPr>
      </w:pPr>
    </w:p>
    <w:p w14:paraId="3388EAE9" w14:textId="18B0B815" w:rsidR="006D6E7D" w:rsidRPr="00136BA2" w:rsidRDefault="002951A0">
      <w:pPr>
        <w:rPr>
          <w:b/>
          <w:sz w:val="28"/>
          <w:szCs w:val="28"/>
        </w:rPr>
      </w:pPr>
      <w:r>
        <w:rPr>
          <w:b/>
          <w:sz w:val="28"/>
          <w:szCs w:val="28"/>
          <w:u w:val="single"/>
        </w:rPr>
        <w:t>DAY ONE</w:t>
      </w:r>
      <w:r w:rsidR="00136BA2">
        <w:rPr>
          <w:b/>
          <w:sz w:val="28"/>
          <w:szCs w:val="28"/>
          <w:u w:val="single"/>
        </w:rPr>
        <w:t xml:space="preserve"> - </w:t>
      </w:r>
      <w:r w:rsidR="00B8612F">
        <w:rPr>
          <w:b/>
          <w:sz w:val="28"/>
          <w:szCs w:val="28"/>
        </w:rPr>
        <w:t>THE COURAGE TO FEEL</w:t>
      </w:r>
    </w:p>
    <w:p w14:paraId="31CDEC00" w14:textId="77777777" w:rsidR="006D6E7D" w:rsidRDefault="006D6E7D">
      <w:pPr>
        <w:rPr>
          <w:b/>
          <w:sz w:val="28"/>
          <w:szCs w:val="28"/>
          <w:u w:val="single"/>
        </w:rPr>
      </w:pPr>
    </w:p>
    <w:p w14:paraId="44BD260C" w14:textId="09159787" w:rsidR="00DF12BD" w:rsidRPr="00470E31" w:rsidRDefault="00B85781">
      <w:pPr>
        <w:rPr>
          <w:b/>
          <w:i/>
          <w:sz w:val="28"/>
          <w:szCs w:val="28"/>
        </w:rPr>
      </w:pPr>
      <w:r w:rsidRPr="00470E31">
        <w:rPr>
          <w:b/>
          <w:i/>
          <w:sz w:val="28"/>
          <w:szCs w:val="28"/>
        </w:rPr>
        <w:t>Content</w:t>
      </w:r>
      <w:r w:rsidR="006D6E7D" w:rsidRPr="00470E31">
        <w:rPr>
          <w:b/>
          <w:i/>
          <w:sz w:val="28"/>
          <w:szCs w:val="28"/>
        </w:rPr>
        <w:t>:</w:t>
      </w:r>
    </w:p>
    <w:p w14:paraId="43E37BEA" w14:textId="12686231" w:rsidR="006D6E7D" w:rsidRDefault="006D6E7D">
      <w:pPr>
        <w:rPr>
          <w:b/>
          <w:sz w:val="28"/>
          <w:szCs w:val="28"/>
        </w:rPr>
      </w:pPr>
      <w:r>
        <w:rPr>
          <w:b/>
          <w:sz w:val="28"/>
          <w:szCs w:val="28"/>
        </w:rPr>
        <w:tab/>
        <w:t>It is my experience that therapists don’t necessarily understand emoti</w:t>
      </w:r>
      <w:r w:rsidR="00DF28FC">
        <w:rPr>
          <w:b/>
          <w:sz w:val="28"/>
          <w:szCs w:val="28"/>
        </w:rPr>
        <w:t>ons and why we have them. Nor are</w:t>
      </w:r>
      <w:r>
        <w:rPr>
          <w:b/>
          <w:sz w:val="28"/>
          <w:szCs w:val="28"/>
        </w:rPr>
        <w:t xml:space="preserve"> they always </w:t>
      </w:r>
      <w:r w:rsidR="00DF28FC">
        <w:rPr>
          <w:b/>
          <w:sz w:val="28"/>
          <w:szCs w:val="28"/>
        </w:rPr>
        <w:t>able</w:t>
      </w:r>
      <w:r>
        <w:rPr>
          <w:b/>
          <w:sz w:val="28"/>
          <w:szCs w:val="28"/>
        </w:rPr>
        <w:t xml:space="preserve"> to experience </w:t>
      </w:r>
      <w:r w:rsidR="000674B2">
        <w:rPr>
          <w:b/>
          <w:sz w:val="28"/>
          <w:szCs w:val="28"/>
        </w:rPr>
        <w:t xml:space="preserve">their own feelings </w:t>
      </w:r>
      <w:r>
        <w:rPr>
          <w:b/>
          <w:sz w:val="28"/>
          <w:szCs w:val="28"/>
        </w:rPr>
        <w:t>and work with their own emotional lives.</w:t>
      </w:r>
    </w:p>
    <w:p w14:paraId="56C97005" w14:textId="67D7C7DA" w:rsidR="006D6E7D" w:rsidRDefault="006D6E7D">
      <w:pPr>
        <w:rPr>
          <w:b/>
          <w:sz w:val="28"/>
          <w:szCs w:val="28"/>
        </w:rPr>
      </w:pPr>
      <w:r>
        <w:rPr>
          <w:b/>
          <w:sz w:val="28"/>
          <w:szCs w:val="28"/>
        </w:rPr>
        <w:tab/>
        <w:t xml:space="preserve">Day One will be experiential, as well as didactic. Information and skills will first be </w:t>
      </w:r>
      <w:r w:rsidR="00470E31">
        <w:rPr>
          <w:b/>
          <w:sz w:val="28"/>
          <w:szCs w:val="28"/>
        </w:rPr>
        <w:t>applied personally (we can’t take our clients where we haven’t gone ourselves) and then clinically.</w:t>
      </w:r>
    </w:p>
    <w:p w14:paraId="31140385" w14:textId="198F1F40" w:rsidR="00470E31" w:rsidRDefault="00470E31">
      <w:pPr>
        <w:rPr>
          <w:b/>
          <w:sz w:val="28"/>
          <w:szCs w:val="28"/>
        </w:rPr>
      </w:pPr>
      <w:r>
        <w:rPr>
          <w:b/>
          <w:sz w:val="28"/>
          <w:szCs w:val="28"/>
        </w:rPr>
        <w:tab/>
        <w:t>Content will include, but will not be limited to (1) understanding why we have emotions and appreciating them, (2) learning a four-step approach to working with feelings, (3) learning a body-based strategy for managing and containing emotions, (4) practice (self-application), and (5) clini</w:t>
      </w:r>
      <w:r w:rsidR="00EF7BE5">
        <w:rPr>
          <w:b/>
          <w:sz w:val="28"/>
          <w:szCs w:val="28"/>
        </w:rPr>
        <w:t>cal applications that focus on treating shame and anxiety.</w:t>
      </w:r>
    </w:p>
    <w:p w14:paraId="6560037D" w14:textId="6AD90974" w:rsidR="006C4ACA" w:rsidRDefault="006C4ACA">
      <w:pPr>
        <w:rPr>
          <w:b/>
          <w:sz w:val="28"/>
          <w:szCs w:val="28"/>
        </w:rPr>
      </w:pPr>
      <w:r>
        <w:rPr>
          <w:b/>
          <w:sz w:val="28"/>
          <w:szCs w:val="28"/>
        </w:rPr>
        <w:tab/>
      </w:r>
      <w:r w:rsidR="007A002A">
        <w:rPr>
          <w:b/>
          <w:sz w:val="28"/>
          <w:szCs w:val="28"/>
        </w:rPr>
        <w:t xml:space="preserve">This first day will be interactive and experiential. </w:t>
      </w:r>
      <w:r>
        <w:rPr>
          <w:b/>
          <w:sz w:val="28"/>
          <w:szCs w:val="28"/>
        </w:rPr>
        <w:t>On each day, time will be allotted for Q&amp;A and case consultation.</w:t>
      </w:r>
      <w:r w:rsidR="00986995">
        <w:rPr>
          <w:b/>
          <w:sz w:val="28"/>
          <w:szCs w:val="28"/>
        </w:rPr>
        <w:t xml:space="preserve"> Attention at the start will be to explore</w:t>
      </w:r>
      <w:r w:rsidR="00A220B1">
        <w:rPr>
          <w:b/>
          <w:sz w:val="28"/>
          <w:szCs w:val="28"/>
        </w:rPr>
        <w:t xml:space="preserve"> how emotions are approached in the Malaysian culture and if and how this material might need be adapted.</w:t>
      </w:r>
    </w:p>
    <w:p w14:paraId="7ECAE330" w14:textId="5F0AB34C" w:rsidR="00470E31" w:rsidRDefault="00470E31">
      <w:pPr>
        <w:rPr>
          <w:b/>
          <w:sz w:val="28"/>
          <w:szCs w:val="28"/>
        </w:rPr>
      </w:pPr>
    </w:p>
    <w:p w14:paraId="388D547C" w14:textId="07F1B6C6" w:rsidR="00470E31" w:rsidRDefault="00470E31">
      <w:pPr>
        <w:rPr>
          <w:b/>
          <w:i/>
          <w:sz w:val="28"/>
          <w:szCs w:val="28"/>
        </w:rPr>
      </w:pPr>
      <w:r>
        <w:rPr>
          <w:b/>
          <w:i/>
          <w:sz w:val="28"/>
          <w:szCs w:val="28"/>
        </w:rPr>
        <w:t>Skills:</w:t>
      </w:r>
    </w:p>
    <w:p w14:paraId="20EEE5C7" w14:textId="4F543F14" w:rsidR="00470E31" w:rsidRDefault="00BF395B" w:rsidP="00470E31">
      <w:pPr>
        <w:pStyle w:val="ListParagraph"/>
        <w:numPr>
          <w:ilvl w:val="0"/>
          <w:numId w:val="1"/>
        </w:numPr>
        <w:rPr>
          <w:b/>
          <w:sz w:val="28"/>
          <w:szCs w:val="28"/>
        </w:rPr>
      </w:pPr>
      <w:r>
        <w:rPr>
          <w:b/>
          <w:sz w:val="28"/>
          <w:szCs w:val="28"/>
        </w:rPr>
        <w:t>Practice m</w:t>
      </w:r>
      <w:r w:rsidR="00470E31">
        <w:rPr>
          <w:b/>
          <w:sz w:val="28"/>
          <w:szCs w:val="28"/>
        </w:rPr>
        <w:t>indful awareness</w:t>
      </w:r>
    </w:p>
    <w:p w14:paraId="49FF0A2A" w14:textId="4823F8CC" w:rsidR="00470E31" w:rsidRDefault="00BF395B" w:rsidP="00470E31">
      <w:pPr>
        <w:pStyle w:val="ListParagraph"/>
        <w:numPr>
          <w:ilvl w:val="0"/>
          <w:numId w:val="1"/>
        </w:numPr>
        <w:rPr>
          <w:b/>
          <w:sz w:val="28"/>
          <w:szCs w:val="28"/>
        </w:rPr>
      </w:pPr>
      <w:r>
        <w:rPr>
          <w:b/>
          <w:sz w:val="28"/>
          <w:szCs w:val="28"/>
        </w:rPr>
        <w:t>Learn a f</w:t>
      </w:r>
      <w:r w:rsidR="00470E31">
        <w:rPr>
          <w:b/>
          <w:sz w:val="28"/>
          <w:szCs w:val="28"/>
        </w:rPr>
        <w:t>our-step strategy for emotional competence and honesty</w:t>
      </w:r>
    </w:p>
    <w:p w14:paraId="20BF6BCB" w14:textId="26F24A28" w:rsidR="00470E31" w:rsidRDefault="00BF395B" w:rsidP="00470E31">
      <w:pPr>
        <w:pStyle w:val="ListParagraph"/>
        <w:numPr>
          <w:ilvl w:val="0"/>
          <w:numId w:val="1"/>
        </w:numPr>
        <w:rPr>
          <w:b/>
          <w:sz w:val="28"/>
          <w:szCs w:val="28"/>
        </w:rPr>
      </w:pPr>
      <w:r>
        <w:rPr>
          <w:b/>
          <w:sz w:val="28"/>
          <w:szCs w:val="28"/>
        </w:rPr>
        <w:t>Practice b</w:t>
      </w:r>
      <w:r w:rsidR="00470E31">
        <w:rPr>
          <w:b/>
          <w:sz w:val="28"/>
          <w:szCs w:val="28"/>
        </w:rPr>
        <w:t>ody and breath-based emotional containment</w:t>
      </w:r>
    </w:p>
    <w:p w14:paraId="38C7B689" w14:textId="4A6A9A2F" w:rsidR="00470E31" w:rsidRDefault="00F22FA7" w:rsidP="00470E31">
      <w:pPr>
        <w:pStyle w:val="ListParagraph"/>
        <w:numPr>
          <w:ilvl w:val="0"/>
          <w:numId w:val="1"/>
        </w:numPr>
        <w:rPr>
          <w:b/>
          <w:sz w:val="28"/>
          <w:szCs w:val="28"/>
        </w:rPr>
      </w:pPr>
      <w:r>
        <w:rPr>
          <w:b/>
          <w:sz w:val="28"/>
          <w:szCs w:val="28"/>
        </w:rPr>
        <w:t>Learn the messages and the intention of various emotions</w:t>
      </w:r>
    </w:p>
    <w:p w14:paraId="0FD303E1" w14:textId="2881ECD6" w:rsidR="00793204" w:rsidRDefault="00095E9D" w:rsidP="00470E31">
      <w:pPr>
        <w:pStyle w:val="ListParagraph"/>
        <w:numPr>
          <w:ilvl w:val="0"/>
          <w:numId w:val="1"/>
        </w:numPr>
        <w:rPr>
          <w:b/>
          <w:sz w:val="28"/>
          <w:szCs w:val="28"/>
        </w:rPr>
      </w:pPr>
      <w:r>
        <w:rPr>
          <w:b/>
          <w:sz w:val="28"/>
          <w:szCs w:val="28"/>
        </w:rPr>
        <w:t>Learn body-based strategies in helping clients tolerate affect and overcome emotional phobias (awareness, breath, imagery-ba</w:t>
      </w:r>
      <w:r w:rsidR="009A2DA8">
        <w:rPr>
          <w:b/>
          <w:sz w:val="28"/>
          <w:szCs w:val="28"/>
        </w:rPr>
        <w:t xml:space="preserve">ssed titrating and containment), particularly </w:t>
      </w:r>
      <w:r w:rsidR="000674B2">
        <w:rPr>
          <w:b/>
          <w:sz w:val="28"/>
          <w:szCs w:val="28"/>
        </w:rPr>
        <w:t>regarding</w:t>
      </w:r>
      <w:r w:rsidR="009A2DA8">
        <w:rPr>
          <w:b/>
          <w:sz w:val="28"/>
          <w:szCs w:val="28"/>
        </w:rPr>
        <w:t xml:space="preserve"> shame and anxiety.</w:t>
      </w:r>
    </w:p>
    <w:p w14:paraId="68E2F1A7" w14:textId="77777777" w:rsidR="00136BA2" w:rsidRDefault="00136BA2" w:rsidP="00136BA2">
      <w:pPr>
        <w:rPr>
          <w:b/>
          <w:sz w:val="28"/>
          <w:szCs w:val="28"/>
        </w:rPr>
      </w:pPr>
    </w:p>
    <w:p w14:paraId="249C7030" w14:textId="6C48D489" w:rsidR="00136BA2" w:rsidRPr="00136BA2" w:rsidRDefault="00136BA2" w:rsidP="00136BA2">
      <w:pPr>
        <w:rPr>
          <w:b/>
          <w:i/>
          <w:sz w:val="28"/>
          <w:szCs w:val="28"/>
        </w:rPr>
      </w:pPr>
      <w:r>
        <w:rPr>
          <w:b/>
          <w:sz w:val="28"/>
          <w:szCs w:val="28"/>
        </w:rPr>
        <w:t>Recommended reading: Seubert, A. (2008</w:t>
      </w:r>
      <w:r w:rsidRPr="00136BA2">
        <w:rPr>
          <w:b/>
          <w:i/>
          <w:sz w:val="28"/>
          <w:szCs w:val="28"/>
        </w:rPr>
        <w:t>). The Courage to Feel</w:t>
      </w:r>
      <w:r>
        <w:rPr>
          <w:b/>
          <w:sz w:val="28"/>
          <w:szCs w:val="28"/>
        </w:rPr>
        <w:t xml:space="preserve"> : </w:t>
      </w:r>
      <w:r>
        <w:rPr>
          <w:b/>
          <w:i/>
          <w:sz w:val="28"/>
          <w:szCs w:val="28"/>
        </w:rPr>
        <w:t>The power and freedom of emotional honesty.</w:t>
      </w:r>
    </w:p>
    <w:p w14:paraId="6254E653" w14:textId="77777777" w:rsidR="002951A0" w:rsidRDefault="002951A0" w:rsidP="002951A0">
      <w:pPr>
        <w:rPr>
          <w:b/>
          <w:sz w:val="28"/>
          <w:szCs w:val="28"/>
          <w:u w:val="single"/>
        </w:rPr>
      </w:pPr>
    </w:p>
    <w:p w14:paraId="55D04B7E" w14:textId="4E92C629" w:rsidR="002951A0" w:rsidRPr="00B8612F" w:rsidRDefault="002951A0" w:rsidP="002951A0">
      <w:pPr>
        <w:rPr>
          <w:b/>
          <w:sz w:val="28"/>
          <w:szCs w:val="28"/>
        </w:rPr>
      </w:pPr>
      <w:r>
        <w:rPr>
          <w:b/>
          <w:sz w:val="28"/>
          <w:szCs w:val="28"/>
          <w:u w:val="single"/>
        </w:rPr>
        <w:t>DAY TWO</w:t>
      </w:r>
      <w:r w:rsidR="00B8612F">
        <w:rPr>
          <w:b/>
          <w:sz w:val="28"/>
          <w:szCs w:val="28"/>
        </w:rPr>
        <w:t xml:space="preserve"> - A RELATIONAL MODEL FOR WORKING WITH EGO STATES/PARTS</w:t>
      </w:r>
    </w:p>
    <w:p w14:paraId="19C47FEC" w14:textId="77777777" w:rsidR="000674B2" w:rsidRDefault="000674B2" w:rsidP="002951A0">
      <w:pPr>
        <w:rPr>
          <w:b/>
          <w:sz w:val="28"/>
          <w:szCs w:val="28"/>
          <w:u w:val="single"/>
        </w:rPr>
      </w:pPr>
    </w:p>
    <w:p w14:paraId="226C3DF4" w14:textId="41612F0F" w:rsidR="000674B2" w:rsidRDefault="000674B2" w:rsidP="002951A0">
      <w:pPr>
        <w:rPr>
          <w:b/>
          <w:i/>
          <w:sz w:val="28"/>
          <w:szCs w:val="28"/>
        </w:rPr>
      </w:pPr>
      <w:r>
        <w:rPr>
          <w:b/>
          <w:i/>
          <w:sz w:val="28"/>
          <w:szCs w:val="28"/>
        </w:rPr>
        <w:t>Content:</w:t>
      </w:r>
    </w:p>
    <w:p w14:paraId="319AE166" w14:textId="2345983F" w:rsidR="00FD67BB" w:rsidRDefault="00903176" w:rsidP="002951A0">
      <w:pPr>
        <w:rPr>
          <w:b/>
          <w:sz w:val="28"/>
          <w:szCs w:val="28"/>
        </w:rPr>
      </w:pPr>
      <w:r>
        <w:rPr>
          <w:b/>
          <w:i/>
          <w:sz w:val="28"/>
          <w:szCs w:val="28"/>
        </w:rPr>
        <w:tab/>
      </w:r>
      <w:r w:rsidR="00FD67BB">
        <w:rPr>
          <w:b/>
          <w:sz w:val="28"/>
          <w:szCs w:val="28"/>
        </w:rPr>
        <w:t xml:space="preserve">Dissociation is always present in working with </w:t>
      </w:r>
      <w:r w:rsidR="00784C3E">
        <w:rPr>
          <w:b/>
          <w:sz w:val="28"/>
          <w:szCs w:val="28"/>
        </w:rPr>
        <w:t>eating disorders (</w:t>
      </w:r>
      <w:r w:rsidR="00FD67BB">
        <w:rPr>
          <w:b/>
          <w:sz w:val="28"/>
          <w:szCs w:val="28"/>
        </w:rPr>
        <w:t>EDs</w:t>
      </w:r>
      <w:r w:rsidR="00784C3E">
        <w:rPr>
          <w:b/>
          <w:sz w:val="28"/>
          <w:szCs w:val="28"/>
        </w:rPr>
        <w:t>)</w:t>
      </w:r>
      <w:r w:rsidR="00FD67BB">
        <w:rPr>
          <w:b/>
          <w:sz w:val="28"/>
          <w:szCs w:val="28"/>
        </w:rPr>
        <w:t xml:space="preserve">. </w:t>
      </w:r>
      <w:r>
        <w:rPr>
          <w:b/>
          <w:sz w:val="28"/>
          <w:szCs w:val="28"/>
        </w:rPr>
        <w:t xml:space="preserve">Although </w:t>
      </w:r>
      <w:r w:rsidR="00FD67BB">
        <w:rPr>
          <w:b/>
          <w:sz w:val="28"/>
          <w:szCs w:val="28"/>
        </w:rPr>
        <w:t>a number of approaches exist for ego state/parts work, this workshop offers a relational approach. Participants will be learn and practice four elements in this approach, summarized in the acronym: RUG-C.</w:t>
      </w:r>
    </w:p>
    <w:p w14:paraId="0EA5C4E4" w14:textId="05A65820" w:rsidR="00FD67BB" w:rsidRDefault="00FD67BB" w:rsidP="002951A0">
      <w:pPr>
        <w:rPr>
          <w:b/>
          <w:sz w:val="28"/>
          <w:szCs w:val="28"/>
        </w:rPr>
      </w:pPr>
      <w:r>
        <w:rPr>
          <w:b/>
          <w:sz w:val="28"/>
          <w:szCs w:val="28"/>
        </w:rPr>
        <w:tab/>
        <w:t>These elements are (R) recognition and acknowledgment of parts, (U) understanding of the intention and purpose of each part, (G) expressing gratitude for the job each part has done and begin to establish common goals, and (C) establish collaboration to achieve client goals.</w:t>
      </w:r>
      <w:r w:rsidR="003B522B">
        <w:rPr>
          <w:b/>
          <w:sz w:val="28"/>
          <w:szCs w:val="28"/>
        </w:rPr>
        <w:t xml:space="preserve"> Examples (</w:t>
      </w:r>
      <w:r w:rsidR="00A538F0">
        <w:rPr>
          <w:b/>
          <w:sz w:val="28"/>
          <w:szCs w:val="28"/>
        </w:rPr>
        <w:t>case studies and videos) will demonstrate the use of RUG-C with EDs.</w:t>
      </w:r>
    </w:p>
    <w:p w14:paraId="11328661" w14:textId="77777777" w:rsidR="00FD67BB" w:rsidRDefault="00FD67BB" w:rsidP="002951A0">
      <w:pPr>
        <w:rPr>
          <w:b/>
          <w:sz w:val="28"/>
          <w:szCs w:val="28"/>
        </w:rPr>
      </w:pPr>
    </w:p>
    <w:p w14:paraId="5A59E04C" w14:textId="77777777" w:rsidR="00FD67BB" w:rsidRPr="00FD67BB" w:rsidRDefault="00FD67BB" w:rsidP="002951A0">
      <w:pPr>
        <w:rPr>
          <w:b/>
          <w:i/>
          <w:sz w:val="28"/>
          <w:szCs w:val="28"/>
        </w:rPr>
      </w:pPr>
      <w:r w:rsidRPr="00FD67BB">
        <w:rPr>
          <w:b/>
          <w:i/>
          <w:sz w:val="28"/>
          <w:szCs w:val="28"/>
        </w:rPr>
        <w:t>Skills:</w:t>
      </w:r>
    </w:p>
    <w:p w14:paraId="5761C6D9" w14:textId="43DE318A" w:rsidR="00FD67BB" w:rsidRDefault="00FD67BB" w:rsidP="00FD67BB">
      <w:pPr>
        <w:pStyle w:val="ListParagraph"/>
        <w:numPr>
          <w:ilvl w:val="0"/>
          <w:numId w:val="3"/>
        </w:numPr>
        <w:rPr>
          <w:b/>
          <w:sz w:val="28"/>
          <w:szCs w:val="28"/>
        </w:rPr>
      </w:pPr>
      <w:r>
        <w:rPr>
          <w:b/>
          <w:sz w:val="28"/>
          <w:szCs w:val="28"/>
        </w:rPr>
        <w:t>Learn traditions of “parts” work</w:t>
      </w:r>
    </w:p>
    <w:p w14:paraId="3BFBBF14" w14:textId="540E5A7D" w:rsidR="00FD67BB" w:rsidRDefault="00FD67BB" w:rsidP="00FD67BB">
      <w:pPr>
        <w:pStyle w:val="ListParagraph"/>
        <w:numPr>
          <w:ilvl w:val="0"/>
          <w:numId w:val="3"/>
        </w:numPr>
        <w:rPr>
          <w:b/>
          <w:sz w:val="28"/>
          <w:szCs w:val="28"/>
        </w:rPr>
      </w:pPr>
      <w:r>
        <w:rPr>
          <w:b/>
          <w:sz w:val="28"/>
          <w:szCs w:val="28"/>
        </w:rPr>
        <w:t>Practice recognition of and contact with parts</w:t>
      </w:r>
    </w:p>
    <w:p w14:paraId="3E1F5BB7" w14:textId="653B9EB6" w:rsidR="00FD67BB" w:rsidRDefault="00FD67BB" w:rsidP="00FD67BB">
      <w:pPr>
        <w:pStyle w:val="ListParagraph"/>
        <w:numPr>
          <w:ilvl w:val="0"/>
          <w:numId w:val="3"/>
        </w:numPr>
        <w:rPr>
          <w:b/>
          <w:sz w:val="28"/>
          <w:szCs w:val="28"/>
        </w:rPr>
      </w:pPr>
      <w:r>
        <w:rPr>
          <w:b/>
          <w:sz w:val="28"/>
          <w:szCs w:val="28"/>
        </w:rPr>
        <w:t>Develop resources with parts</w:t>
      </w:r>
    </w:p>
    <w:p w14:paraId="45B2538A" w14:textId="50F6011A" w:rsidR="00FD67BB" w:rsidRDefault="00FD67BB" w:rsidP="00FD67BB">
      <w:pPr>
        <w:pStyle w:val="ListParagraph"/>
        <w:numPr>
          <w:ilvl w:val="0"/>
          <w:numId w:val="3"/>
        </w:numPr>
        <w:rPr>
          <w:b/>
          <w:sz w:val="28"/>
          <w:szCs w:val="28"/>
        </w:rPr>
      </w:pPr>
      <w:r>
        <w:rPr>
          <w:b/>
          <w:sz w:val="28"/>
          <w:szCs w:val="28"/>
        </w:rPr>
        <w:t>Achieve internal collaboration</w:t>
      </w:r>
    </w:p>
    <w:p w14:paraId="3B449431" w14:textId="5EBDC7E9" w:rsidR="00FD67BB" w:rsidRDefault="00FD67BB" w:rsidP="00FD67BB">
      <w:pPr>
        <w:pStyle w:val="ListParagraph"/>
        <w:numPr>
          <w:ilvl w:val="0"/>
          <w:numId w:val="3"/>
        </w:numPr>
        <w:rPr>
          <w:b/>
          <w:sz w:val="28"/>
          <w:szCs w:val="28"/>
        </w:rPr>
      </w:pPr>
      <w:r>
        <w:rPr>
          <w:b/>
          <w:sz w:val="28"/>
          <w:szCs w:val="28"/>
        </w:rPr>
        <w:t>Resolve internal blaming</w:t>
      </w:r>
    </w:p>
    <w:p w14:paraId="08953278" w14:textId="0B978D0C" w:rsidR="00FD67BB" w:rsidRDefault="00FD67BB" w:rsidP="00FD67BB">
      <w:pPr>
        <w:pStyle w:val="ListParagraph"/>
        <w:numPr>
          <w:ilvl w:val="0"/>
          <w:numId w:val="3"/>
        </w:numPr>
        <w:rPr>
          <w:b/>
          <w:sz w:val="28"/>
          <w:szCs w:val="28"/>
        </w:rPr>
      </w:pPr>
      <w:r>
        <w:rPr>
          <w:b/>
          <w:sz w:val="28"/>
          <w:szCs w:val="28"/>
        </w:rPr>
        <w:t>Work with negative introjects</w:t>
      </w:r>
    </w:p>
    <w:p w14:paraId="31AB16D4" w14:textId="49081CE5" w:rsidR="00FD67BB" w:rsidRDefault="00FD67BB" w:rsidP="00FD67BB">
      <w:pPr>
        <w:pStyle w:val="ListParagraph"/>
        <w:numPr>
          <w:ilvl w:val="0"/>
          <w:numId w:val="3"/>
        </w:numPr>
        <w:rPr>
          <w:b/>
          <w:sz w:val="28"/>
          <w:szCs w:val="28"/>
        </w:rPr>
      </w:pPr>
      <w:r>
        <w:rPr>
          <w:b/>
          <w:sz w:val="28"/>
          <w:szCs w:val="28"/>
        </w:rPr>
        <w:t>Achieve attachment repair via parts work</w:t>
      </w:r>
    </w:p>
    <w:p w14:paraId="500ACA84" w14:textId="57494918" w:rsidR="00FD67BB" w:rsidRDefault="00FD67BB" w:rsidP="00FD67BB">
      <w:pPr>
        <w:pStyle w:val="ListParagraph"/>
        <w:numPr>
          <w:ilvl w:val="0"/>
          <w:numId w:val="3"/>
        </w:numPr>
        <w:rPr>
          <w:b/>
          <w:sz w:val="28"/>
          <w:szCs w:val="28"/>
        </w:rPr>
      </w:pPr>
      <w:r>
        <w:rPr>
          <w:b/>
          <w:sz w:val="28"/>
          <w:szCs w:val="28"/>
        </w:rPr>
        <w:t>Problem solve internal blocks.</w:t>
      </w:r>
    </w:p>
    <w:p w14:paraId="59B5C4A7" w14:textId="77777777" w:rsidR="00924ECA" w:rsidRDefault="00924ECA" w:rsidP="00924ECA">
      <w:pPr>
        <w:rPr>
          <w:b/>
          <w:sz w:val="28"/>
          <w:szCs w:val="28"/>
        </w:rPr>
      </w:pPr>
    </w:p>
    <w:p w14:paraId="2F8EFB1F" w14:textId="54DCA7FD" w:rsidR="00924ECA" w:rsidRDefault="00924ECA" w:rsidP="00924ECA">
      <w:pPr>
        <w:rPr>
          <w:b/>
          <w:sz w:val="28"/>
          <w:szCs w:val="28"/>
        </w:rPr>
      </w:pPr>
      <w:r w:rsidRPr="00924ECA">
        <w:rPr>
          <w:b/>
          <w:sz w:val="28"/>
          <w:szCs w:val="28"/>
          <w:u w:val="single"/>
        </w:rPr>
        <w:t>DAY THREE</w:t>
      </w:r>
      <w:r>
        <w:rPr>
          <w:b/>
          <w:sz w:val="28"/>
          <w:szCs w:val="28"/>
        </w:rPr>
        <w:t xml:space="preserve"> -  TRAUMA-INFORMED EMDR APPROACH TO EDs - PHASES 1 &amp; 2</w:t>
      </w:r>
    </w:p>
    <w:p w14:paraId="345C52AE" w14:textId="77777777" w:rsidR="00924ECA" w:rsidRDefault="00924ECA" w:rsidP="00924ECA">
      <w:pPr>
        <w:rPr>
          <w:b/>
          <w:sz w:val="28"/>
          <w:szCs w:val="28"/>
        </w:rPr>
      </w:pPr>
    </w:p>
    <w:p w14:paraId="30257964" w14:textId="63AA6FD8" w:rsidR="00924ECA" w:rsidRDefault="00924ECA" w:rsidP="00924ECA">
      <w:pPr>
        <w:rPr>
          <w:b/>
          <w:i/>
          <w:sz w:val="28"/>
          <w:szCs w:val="28"/>
        </w:rPr>
      </w:pPr>
      <w:r w:rsidRPr="00924ECA">
        <w:rPr>
          <w:b/>
          <w:i/>
          <w:sz w:val="28"/>
          <w:szCs w:val="28"/>
        </w:rPr>
        <w:t>Content</w:t>
      </w:r>
      <w:r>
        <w:rPr>
          <w:b/>
          <w:i/>
          <w:sz w:val="28"/>
          <w:szCs w:val="28"/>
        </w:rPr>
        <w:t>:</w:t>
      </w:r>
    </w:p>
    <w:p w14:paraId="28A2DF81" w14:textId="62654E86" w:rsidR="00EF13BF" w:rsidRDefault="00EF13BF" w:rsidP="00924ECA">
      <w:pPr>
        <w:rPr>
          <w:b/>
          <w:sz w:val="28"/>
          <w:szCs w:val="28"/>
        </w:rPr>
      </w:pPr>
      <w:r>
        <w:rPr>
          <w:b/>
          <w:i/>
          <w:sz w:val="28"/>
          <w:szCs w:val="28"/>
        </w:rPr>
        <w:tab/>
      </w:r>
      <w:r w:rsidR="00A156B3">
        <w:rPr>
          <w:b/>
          <w:sz w:val="28"/>
          <w:szCs w:val="28"/>
        </w:rPr>
        <w:t>Day three is devoted to the various aspects of evaluation</w:t>
      </w:r>
      <w:r w:rsidR="00D66D2D">
        <w:rPr>
          <w:b/>
          <w:sz w:val="28"/>
          <w:szCs w:val="28"/>
        </w:rPr>
        <w:t xml:space="preserve"> (Phase 1)</w:t>
      </w:r>
      <w:r w:rsidR="00CB5F11">
        <w:rPr>
          <w:b/>
          <w:sz w:val="28"/>
          <w:szCs w:val="28"/>
        </w:rPr>
        <w:t xml:space="preserve"> and preparation</w:t>
      </w:r>
      <w:r w:rsidR="00D66D2D">
        <w:rPr>
          <w:b/>
          <w:sz w:val="28"/>
          <w:szCs w:val="28"/>
        </w:rPr>
        <w:t xml:space="preserve"> (Phase 2)</w:t>
      </w:r>
      <w:r w:rsidR="00A156B3">
        <w:rPr>
          <w:b/>
          <w:sz w:val="28"/>
          <w:szCs w:val="28"/>
        </w:rPr>
        <w:t xml:space="preserve"> of clients with EDs. Again, as mentioned above, the influence of cultural values must be considered.</w:t>
      </w:r>
    </w:p>
    <w:p w14:paraId="2E7D5F76" w14:textId="2D710F28" w:rsidR="00D50300" w:rsidRDefault="00A156B3" w:rsidP="00924ECA">
      <w:pPr>
        <w:rPr>
          <w:b/>
          <w:sz w:val="28"/>
          <w:szCs w:val="28"/>
        </w:rPr>
      </w:pPr>
      <w:r>
        <w:rPr>
          <w:b/>
          <w:sz w:val="28"/>
          <w:szCs w:val="28"/>
        </w:rPr>
        <w:tab/>
        <w:t xml:space="preserve">ED treatment is always the work of a “village”, and this is particularly true of the evaluation phase in which medical assessment must go hand in hand with the psychotherapeutic. </w:t>
      </w:r>
      <w:r w:rsidR="00D50300">
        <w:rPr>
          <w:b/>
          <w:sz w:val="28"/>
          <w:szCs w:val="28"/>
        </w:rPr>
        <w:t xml:space="preserve">A basic understanding of the connection between gut and brain, </w:t>
      </w:r>
      <w:r w:rsidR="007A0E48">
        <w:rPr>
          <w:b/>
          <w:sz w:val="28"/>
          <w:szCs w:val="28"/>
        </w:rPr>
        <w:t xml:space="preserve">the body’s relationship to food, </w:t>
      </w:r>
      <w:r w:rsidR="00D50300">
        <w:rPr>
          <w:b/>
          <w:sz w:val="28"/>
          <w:szCs w:val="28"/>
        </w:rPr>
        <w:t xml:space="preserve">as well as of the kinds of testing required, is necessary. </w:t>
      </w:r>
    </w:p>
    <w:p w14:paraId="591CB279" w14:textId="145D8238" w:rsidR="00A156B3" w:rsidRDefault="00D50300" w:rsidP="00924ECA">
      <w:pPr>
        <w:rPr>
          <w:b/>
          <w:sz w:val="28"/>
          <w:szCs w:val="28"/>
        </w:rPr>
      </w:pPr>
      <w:r>
        <w:rPr>
          <w:b/>
          <w:sz w:val="28"/>
          <w:szCs w:val="28"/>
        </w:rPr>
        <w:tab/>
      </w:r>
      <w:r w:rsidR="00A156B3">
        <w:rPr>
          <w:b/>
          <w:sz w:val="28"/>
          <w:szCs w:val="28"/>
        </w:rPr>
        <w:t xml:space="preserve">History taking must include a trauma history, since trauma either can be the cause of, or can at least exacerbate, an ED. </w:t>
      </w:r>
      <w:r w:rsidR="007A0E48">
        <w:rPr>
          <w:b/>
          <w:sz w:val="28"/>
          <w:szCs w:val="28"/>
        </w:rPr>
        <w:t xml:space="preserve">History taking must also include </w:t>
      </w:r>
      <w:r w:rsidR="007A0E48">
        <w:rPr>
          <w:b/>
          <w:sz w:val="28"/>
          <w:szCs w:val="28"/>
        </w:rPr>
        <w:lastRenderedPageBreak/>
        <w:t xml:space="preserve">the history of the family/culture relationship to food and an attachment history. </w:t>
      </w:r>
      <w:r w:rsidR="00A156B3">
        <w:rPr>
          <w:b/>
          <w:sz w:val="28"/>
          <w:szCs w:val="28"/>
        </w:rPr>
        <w:t>The case formulation, the fulcrum of the evaluation phase,</w:t>
      </w:r>
      <w:r w:rsidR="007A0E48">
        <w:rPr>
          <w:b/>
          <w:sz w:val="28"/>
          <w:szCs w:val="28"/>
        </w:rPr>
        <w:t xml:space="preserve"> which follows</w:t>
      </w:r>
      <w:r w:rsidR="00A156B3">
        <w:rPr>
          <w:b/>
          <w:sz w:val="28"/>
          <w:szCs w:val="28"/>
        </w:rPr>
        <w:t xml:space="preserve"> must make sense of the ED, rather than make an enemy of it. </w:t>
      </w:r>
    </w:p>
    <w:p w14:paraId="08601DAE" w14:textId="4C8B0351" w:rsidR="00A156B3" w:rsidRDefault="00A156B3" w:rsidP="00924ECA">
      <w:pPr>
        <w:rPr>
          <w:b/>
          <w:sz w:val="28"/>
          <w:szCs w:val="28"/>
        </w:rPr>
      </w:pPr>
      <w:r>
        <w:rPr>
          <w:b/>
          <w:sz w:val="28"/>
          <w:szCs w:val="28"/>
        </w:rPr>
        <w:tab/>
        <w:t>Goals and a treatment plan grow organically out of the case formulation</w:t>
      </w:r>
      <w:r w:rsidR="00D50300">
        <w:rPr>
          <w:b/>
          <w:sz w:val="28"/>
          <w:szCs w:val="28"/>
        </w:rPr>
        <w:t xml:space="preserve"> and must begin with more achievable and acceptable goals for </w:t>
      </w:r>
      <w:r w:rsidR="007A0E48">
        <w:rPr>
          <w:b/>
          <w:sz w:val="28"/>
          <w:szCs w:val="28"/>
        </w:rPr>
        <w:t>the client, leaving the larger ED goals for later. Yet, one must typically address present issues and stability before proceeding to addressing the trauma history.</w:t>
      </w:r>
    </w:p>
    <w:p w14:paraId="05EA1978" w14:textId="2BE63300" w:rsidR="00CB5F11" w:rsidRDefault="00CB5F11" w:rsidP="00924ECA">
      <w:pPr>
        <w:rPr>
          <w:b/>
          <w:sz w:val="28"/>
          <w:szCs w:val="28"/>
        </w:rPr>
      </w:pPr>
      <w:r>
        <w:rPr>
          <w:b/>
          <w:sz w:val="28"/>
          <w:szCs w:val="28"/>
        </w:rPr>
        <w:tab/>
        <w:t>Preparation includes the typical attention to stability, skills and resources and short-term successes. Particular to ED treatment</w:t>
      </w:r>
      <w:r w:rsidR="009C5C40">
        <w:rPr>
          <w:b/>
          <w:sz w:val="28"/>
          <w:szCs w:val="28"/>
        </w:rPr>
        <w:t xml:space="preserve"> is the need to apply skills and resources to the addictive aspects of an ED. It is also the phase in which therapist needs to understand the dissociated parts of the client’s inner world and win collaboration with the parts most attached to the ED.</w:t>
      </w:r>
    </w:p>
    <w:p w14:paraId="16F83EB9" w14:textId="77777777" w:rsidR="007A0E48" w:rsidRDefault="007A0E48" w:rsidP="00924ECA">
      <w:pPr>
        <w:rPr>
          <w:b/>
          <w:sz w:val="28"/>
          <w:szCs w:val="28"/>
        </w:rPr>
      </w:pPr>
    </w:p>
    <w:p w14:paraId="0C0B188A" w14:textId="78E73E07" w:rsidR="007A0E48" w:rsidRDefault="007A0E48" w:rsidP="00924ECA">
      <w:pPr>
        <w:rPr>
          <w:b/>
          <w:i/>
          <w:sz w:val="28"/>
          <w:szCs w:val="28"/>
        </w:rPr>
      </w:pPr>
      <w:r>
        <w:rPr>
          <w:b/>
          <w:i/>
          <w:sz w:val="28"/>
          <w:szCs w:val="28"/>
        </w:rPr>
        <w:t>Skills:</w:t>
      </w:r>
    </w:p>
    <w:p w14:paraId="20B91F01" w14:textId="4C93F920" w:rsidR="007A0E48" w:rsidRDefault="007A0E48" w:rsidP="007A0E48">
      <w:pPr>
        <w:pStyle w:val="ListParagraph"/>
        <w:numPr>
          <w:ilvl w:val="0"/>
          <w:numId w:val="4"/>
        </w:numPr>
        <w:rPr>
          <w:b/>
          <w:sz w:val="28"/>
          <w:szCs w:val="28"/>
        </w:rPr>
      </w:pPr>
      <w:r>
        <w:rPr>
          <w:b/>
          <w:sz w:val="28"/>
          <w:szCs w:val="28"/>
        </w:rPr>
        <w:t xml:space="preserve">Learn the basic relationship between the body, gut/brain, and nutrition. </w:t>
      </w:r>
    </w:p>
    <w:p w14:paraId="135204EF" w14:textId="2F5DEAFC" w:rsidR="007A0E48" w:rsidRDefault="00C04C40" w:rsidP="007A0E48">
      <w:pPr>
        <w:pStyle w:val="ListParagraph"/>
        <w:numPr>
          <w:ilvl w:val="0"/>
          <w:numId w:val="4"/>
        </w:numPr>
        <w:rPr>
          <w:b/>
          <w:sz w:val="28"/>
          <w:szCs w:val="28"/>
        </w:rPr>
      </w:pPr>
      <w:r>
        <w:rPr>
          <w:b/>
          <w:sz w:val="28"/>
          <w:szCs w:val="28"/>
        </w:rPr>
        <w:t>Learn</w:t>
      </w:r>
      <w:r w:rsidR="009C5C40">
        <w:rPr>
          <w:b/>
          <w:sz w:val="28"/>
          <w:szCs w:val="28"/>
        </w:rPr>
        <w:t xml:space="preserve"> the necessary medical tests that are typically missed.</w:t>
      </w:r>
    </w:p>
    <w:p w14:paraId="393F4963" w14:textId="189C950F" w:rsidR="009C5C40" w:rsidRDefault="00C04C40" w:rsidP="007A0E48">
      <w:pPr>
        <w:pStyle w:val="ListParagraph"/>
        <w:numPr>
          <w:ilvl w:val="0"/>
          <w:numId w:val="4"/>
        </w:numPr>
        <w:rPr>
          <w:b/>
          <w:sz w:val="28"/>
          <w:szCs w:val="28"/>
        </w:rPr>
      </w:pPr>
      <w:r>
        <w:rPr>
          <w:b/>
          <w:sz w:val="28"/>
          <w:szCs w:val="28"/>
        </w:rPr>
        <w:t>Review history taking for a client with ED.</w:t>
      </w:r>
    </w:p>
    <w:p w14:paraId="410C86CF" w14:textId="40C3EE07" w:rsidR="00C04C40" w:rsidRDefault="00C04C40" w:rsidP="007A0E48">
      <w:pPr>
        <w:pStyle w:val="ListParagraph"/>
        <w:numPr>
          <w:ilvl w:val="0"/>
          <w:numId w:val="4"/>
        </w:numPr>
        <w:rPr>
          <w:b/>
          <w:sz w:val="28"/>
          <w:szCs w:val="28"/>
        </w:rPr>
      </w:pPr>
      <w:r>
        <w:rPr>
          <w:b/>
          <w:sz w:val="28"/>
          <w:szCs w:val="28"/>
        </w:rPr>
        <w:t>Learn a template for developing a case formulation and learn how to deliver it to the client.</w:t>
      </w:r>
    </w:p>
    <w:p w14:paraId="4A0F1C77" w14:textId="105C7E59" w:rsidR="00C04C40" w:rsidRDefault="00C04C40" w:rsidP="007A0E48">
      <w:pPr>
        <w:pStyle w:val="ListParagraph"/>
        <w:numPr>
          <w:ilvl w:val="0"/>
          <w:numId w:val="4"/>
        </w:numPr>
        <w:rPr>
          <w:b/>
          <w:sz w:val="28"/>
          <w:szCs w:val="28"/>
        </w:rPr>
      </w:pPr>
      <w:r>
        <w:rPr>
          <w:b/>
          <w:sz w:val="28"/>
          <w:szCs w:val="28"/>
        </w:rPr>
        <w:t>Learn the preparation skills that often need to be taught often at the start of the evaluation.</w:t>
      </w:r>
    </w:p>
    <w:p w14:paraId="378F527E" w14:textId="75933EBF" w:rsidR="00C04C40" w:rsidRDefault="00C04C40" w:rsidP="007A0E48">
      <w:pPr>
        <w:pStyle w:val="ListParagraph"/>
        <w:numPr>
          <w:ilvl w:val="0"/>
          <w:numId w:val="4"/>
        </w:numPr>
        <w:rPr>
          <w:b/>
          <w:sz w:val="28"/>
          <w:szCs w:val="28"/>
        </w:rPr>
      </w:pPr>
      <w:r>
        <w:rPr>
          <w:b/>
          <w:sz w:val="28"/>
          <w:szCs w:val="28"/>
        </w:rPr>
        <w:t>Review skills and resources as they pertain to EDs.</w:t>
      </w:r>
    </w:p>
    <w:p w14:paraId="4767D640" w14:textId="6CCDF427" w:rsidR="00C04C40" w:rsidRDefault="00C04C40" w:rsidP="007A0E48">
      <w:pPr>
        <w:pStyle w:val="ListParagraph"/>
        <w:numPr>
          <w:ilvl w:val="0"/>
          <w:numId w:val="4"/>
        </w:numPr>
        <w:rPr>
          <w:b/>
          <w:sz w:val="28"/>
          <w:szCs w:val="28"/>
        </w:rPr>
      </w:pPr>
      <w:r>
        <w:rPr>
          <w:b/>
          <w:sz w:val="28"/>
          <w:szCs w:val="28"/>
        </w:rPr>
        <w:t>Experience examples of working with ED parts via videos.</w:t>
      </w:r>
    </w:p>
    <w:p w14:paraId="2CDB1C00" w14:textId="006A3AB1" w:rsidR="00C04C40" w:rsidRDefault="00C04C40" w:rsidP="007A0E48">
      <w:pPr>
        <w:pStyle w:val="ListParagraph"/>
        <w:numPr>
          <w:ilvl w:val="0"/>
          <w:numId w:val="4"/>
        </w:numPr>
        <w:rPr>
          <w:b/>
          <w:sz w:val="28"/>
          <w:szCs w:val="28"/>
        </w:rPr>
      </w:pPr>
      <w:r>
        <w:rPr>
          <w:b/>
          <w:sz w:val="28"/>
          <w:szCs w:val="28"/>
        </w:rPr>
        <w:t xml:space="preserve">Learn the use of “movies” </w:t>
      </w:r>
      <w:r w:rsidR="006F2F4B">
        <w:rPr>
          <w:b/>
          <w:sz w:val="28"/>
          <w:szCs w:val="28"/>
        </w:rPr>
        <w:t xml:space="preserve">(imaginal role play) </w:t>
      </w:r>
      <w:r>
        <w:rPr>
          <w:b/>
          <w:sz w:val="28"/>
          <w:szCs w:val="28"/>
        </w:rPr>
        <w:t>to give context to skills and resources and to support short-term successes and some control over the ED.</w:t>
      </w:r>
    </w:p>
    <w:p w14:paraId="20065616" w14:textId="77777777" w:rsidR="00B90846" w:rsidRDefault="00B90846" w:rsidP="00B90846">
      <w:pPr>
        <w:rPr>
          <w:b/>
          <w:sz w:val="28"/>
          <w:szCs w:val="28"/>
        </w:rPr>
      </w:pPr>
    </w:p>
    <w:p w14:paraId="149B2A57" w14:textId="4B9F347F" w:rsidR="00B90846" w:rsidRDefault="00B90846" w:rsidP="00B90846">
      <w:pPr>
        <w:rPr>
          <w:b/>
          <w:sz w:val="28"/>
          <w:szCs w:val="28"/>
        </w:rPr>
      </w:pPr>
      <w:r w:rsidRPr="00F654C5">
        <w:rPr>
          <w:b/>
          <w:sz w:val="28"/>
          <w:szCs w:val="28"/>
          <w:u w:val="single"/>
        </w:rPr>
        <w:t>Required reading</w:t>
      </w:r>
      <w:r w:rsidR="00F654C5">
        <w:rPr>
          <w:b/>
          <w:sz w:val="28"/>
          <w:szCs w:val="28"/>
        </w:rPr>
        <w:t xml:space="preserve"> </w:t>
      </w:r>
      <w:r w:rsidR="00D0395B">
        <w:rPr>
          <w:b/>
          <w:sz w:val="28"/>
          <w:szCs w:val="28"/>
        </w:rPr>
        <w:t>:</w:t>
      </w:r>
    </w:p>
    <w:p w14:paraId="0A555004" w14:textId="32940686" w:rsidR="00F654C5" w:rsidRDefault="00F654C5" w:rsidP="00F654C5">
      <w:pPr>
        <w:ind w:left="-720"/>
        <w:rPr>
          <w:rFonts w:cs="Times New Roman"/>
          <w:b/>
          <w:bCs/>
          <w:color w:val="000000"/>
          <w:sz w:val="28"/>
          <w:szCs w:val="28"/>
        </w:rPr>
      </w:pPr>
      <w:r>
        <w:tab/>
      </w:r>
      <w:r>
        <w:tab/>
      </w:r>
      <w:r>
        <w:tab/>
      </w:r>
      <w:r>
        <w:tab/>
      </w:r>
      <w:r>
        <w:tab/>
      </w:r>
      <w:r>
        <w:tab/>
      </w:r>
      <w:r>
        <w:tab/>
      </w:r>
      <w:r>
        <w:tab/>
      </w:r>
      <w:r>
        <w:tab/>
        <w:t xml:space="preserve">          </w:t>
      </w:r>
      <w:r w:rsidR="00DD71F5">
        <w:t xml:space="preserve"> </w:t>
      </w:r>
      <w:r>
        <w:t xml:space="preserve">  </w:t>
      </w:r>
      <w:r w:rsidRPr="00F654C5">
        <w:rPr>
          <w:b/>
          <w:sz w:val="28"/>
          <w:szCs w:val="28"/>
        </w:rPr>
        <w:t xml:space="preserve">Seubert, A. (2018, in press).  </w:t>
      </w:r>
      <w:r w:rsidRPr="00F654C5">
        <w:rPr>
          <w:rFonts w:cs="Times New Roman"/>
          <w:b/>
          <w:bCs/>
          <w:color w:val="000000"/>
          <w:sz w:val="28"/>
          <w:szCs w:val="28"/>
        </w:rPr>
        <w:t xml:space="preserve">Becoming Known: A relational model utilizing </w:t>
      </w:r>
      <w:r>
        <w:rPr>
          <w:rFonts w:cs="Times New Roman"/>
          <w:b/>
          <w:bCs/>
          <w:color w:val="000000"/>
          <w:sz w:val="28"/>
          <w:szCs w:val="28"/>
        </w:rPr>
        <w:tab/>
      </w:r>
      <w:r>
        <w:rPr>
          <w:rFonts w:cs="Times New Roman"/>
          <w:b/>
          <w:bCs/>
          <w:color w:val="000000"/>
          <w:sz w:val="28"/>
          <w:szCs w:val="28"/>
        </w:rPr>
        <w:tab/>
      </w:r>
      <w:r>
        <w:rPr>
          <w:rFonts w:cs="Times New Roman"/>
          <w:b/>
          <w:bCs/>
          <w:color w:val="000000"/>
          <w:sz w:val="28"/>
          <w:szCs w:val="28"/>
        </w:rPr>
        <w:tab/>
        <w:t xml:space="preserve">         </w:t>
      </w:r>
      <w:r w:rsidR="00DD71F5">
        <w:rPr>
          <w:rFonts w:cs="Times New Roman"/>
          <w:b/>
          <w:bCs/>
          <w:color w:val="000000"/>
          <w:sz w:val="28"/>
          <w:szCs w:val="28"/>
        </w:rPr>
        <w:t xml:space="preserve">  </w:t>
      </w:r>
      <w:r w:rsidRPr="00F654C5">
        <w:rPr>
          <w:rFonts w:cs="Times New Roman"/>
          <w:b/>
          <w:bCs/>
          <w:color w:val="000000"/>
          <w:sz w:val="28"/>
          <w:szCs w:val="28"/>
        </w:rPr>
        <w:t xml:space="preserve">Gestalt and Ego State assisted EMDR in treating eating disorders. </w:t>
      </w:r>
      <w:r w:rsidRPr="00F654C5">
        <w:rPr>
          <w:rFonts w:cs="Times New Roman"/>
          <w:b/>
          <w:bCs/>
          <w:i/>
          <w:color w:val="000000"/>
          <w:sz w:val="28"/>
          <w:szCs w:val="28"/>
        </w:rPr>
        <w:t xml:space="preserve">Journal of </w:t>
      </w:r>
      <w:r>
        <w:rPr>
          <w:rFonts w:cs="Times New Roman"/>
          <w:b/>
          <w:bCs/>
          <w:i/>
          <w:color w:val="000000"/>
          <w:sz w:val="28"/>
          <w:szCs w:val="28"/>
        </w:rPr>
        <w:t xml:space="preserve">     </w:t>
      </w:r>
      <w:r>
        <w:rPr>
          <w:rFonts w:cs="Times New Roman"/>
          <w:b/>
          <w:bCs/>
          <w:i/>
          <w:color w:val="000000"/>
          <w:sz w:val="28"/>
          <w:szCs w:val="28"/>
        </w:rPr>
        <w:tab/>
      </w:r>
      <w:r>
        <w:rPr>
          <w:rFonts w:cs="Times New Roman"/>
          <w:b/>
          <w:bCs/>
          <w:i/>
          <w:color w:val="000000"/>
          <w:sz w:val="28"/>
          <w:szCs w:val="28"/>
        </w:rPr>
        <w:tab/>
      </w:r>
      <w:r>
        <w:rPr>
          <w:rFonts w:cs="Times New Roman"/>
          <w:b/>
          <w:bCs/>
          <w:i/>
          <w:color w:val="000000"/>
          <w:sz w:val="28"/>
          <w:szCs w:val="28"/>
        </w:rPr>
        <w:tab/>
      </w:r>
      <w:r>
        <w:rPr>
          <w:rFonts w:cs="Times New Roman"/>
          <w:b/>
          <w:bCs/>
          <w:i/>
          <w:color w:val="000000"/>
          <w:sz w:val="28"/>
          <w:szCs w:val="28"/>
        </w:rPr>
        <w:tab/>
        <w:t xml:space="preserve">        </w:t>
      </w:r>
      <w:r w:rsidR="00DD71F5">
        <w:rPr>
          <w:rFonts w:cs="Times New Roman"/>
          <w:b/>
          <w:bCs/>
          <w:i/>
          <w:color w:val="000000"/>
          <w:sz w:val="28"/>
          <w:szCs w:val="28"/>
        </w:rPr>
        <w:t xml:space="preserve">  </w:t>
      </w:r>
      <w:r>
        <w:rPr>
          <w:rFonts w:cs="Times New Roman"/>
          <w:b/>
          <w:bCs/>
          <w:i/>
          <w:color w:val="000000"/>
          <w:sz w:val="28"/>
          <w:szCs w:val="28"/>
        </w:rPr>
        <w:t xml:space="preserve"> </w:t>
      </w:r>
      <w:r w:rsidRPr="00F654C5">
        <w:rPr>
          <w:rFonts w:cs="Times New Roman"/>
          <w:b/>
          <w:bCs/>
          <w:i/>
          <w:color w:val="000000"/>
          <w:sz w:val="28"/>
          <w:szCs w:val="28"/>
        </w:rPr>
        <w:t xml:space="preserve">EMDR Practice and Research. </w:t>
      </w:r>
      <w:r w:rsidRPr="00F654C5">
        <w:rPr>
          <w:rFonts w:cs="Times New Roman"/>
          <w:b/>
          <w:bCs/>
          <w:color w:val="000000"/>
          <w:sz w:val="28"/>
          <w:szCs w:val="28"/>
        </w:rPr>
        <w:t>NY: Springer Publishing.</w:t>
      </w:r>
    </w:p>
    <w:p w14:paraId="2A3938DC" w14:textId="77777777" w:rsidR="00F654C5" w:rsidRDefault="00F654C5" w:rsidP="00F654C5">
      <w:pPr>
        <w:ind w:left="-720"/>
        <w:rPr>
          <w:rFonts w:cs="Times New Roman"/>
          <w:b/>
          <w:bCs/>
          <w:color w:val="000000"/>
          <w:sz w:val="28"/>
          <w:szCs w:val="28"/>
        </w:rPr>
      </w:pPr>
    </w:p>
    <w:p w14:paraId="70472BA2" w14:textId="0261196D" w:rsidR="00F654C5" w:rsidRDefault="00F654C5" w:rsidP="00F654C5">
      <w:pPr>
        <w:rPr>
          <w:rFonts w:cs="Times New Roman"/>
          <w:b/>
          <w:bCs/>
          <w:color w:val="000000"/>
          <w:sz w:val="28"/>
          <w:szCs w:val="28"/>
          <w:u w:val="single"/>
        </w:rPr>
      </w:pPr>
      <w:r w:rsidRPr="00F654C5">
        <w:rPr>
          <w:rFonts w:cs="Times New Roman"/>
          <w:b/>
          <w:bCs/>
          <w:color w:val="000000"/>
          <w:sz w:val="28"/>
          <w:szCs w:val="28"/>
          <w:u w:val="single"/>
        </w:rPr>
        <w:t>Recommended reading:</w:t>
      </w:r>
    </w:p>
    <w:p w14:paraId="62192DE2" w14:textId="492B3D20" w:rsidR="00F654C5" w:rsidRDefault="00F654C5" w:rsidP="00F654C5">
      <w:pPr>
        <w:rPr>
          <w:rFonts w:cs="Times New Roman"/>
          <w:b/>
          <w:bCs/>
          <w:color w:val="000000"/>
          <w:sz w:val="28"/>
          <w:szCs w:val="28"/>
        </w:rPr>
      </w:pPr>
      <w:r>
        <w:rPr>
          <w:rFonts w:cs="Times New Roman"/>
          <w:b/>
          <w:bCs/>
          <w:color w:val="000000"/>
          <w:sz w:val="28"/>
          <w:szCs w:val="28"/>
        </w:rPr>
        <w:t xml:space="preserve">Seubert, A. &amp; Virdi, P. (Eds). 2018. </w:t>
      </w:r>
      <w:r>
        <w:rPr>
          <w:rFonts w:cs="Times New Roman"/>
          <w:b/>
          <w:bCs/>
          <w:i/>
          <w:color w:val="000000"/>
          <w:sz w:val="28"/>
          <w:szCs w:val="28"/>
        </w:rPr>
        <w:t xml:space="preserve">Trauma-informed Approaches to Eating Disorders. </w:t>
      </w:r>
      <w:r>
        <w:rPr>
          <w:rFonts w:cs="Times New Roman"/>
          <w:b/>
          <w:bCs/>
          <w:color w:val="000000"/>
          <w:sz w:val="28"/>
          <w:szCs w:val="28"/>
        </w:rPr>
        <w:t>N.Y.: Springer Publishers.</w:t>
      </w:r>
    </w:p>
    <w:p w14:paraId="5CB068AC" w14:textId="77777777" w:rsidR="00F90246" w:rsidRDefault="00F90246" w:rsidP="00F654C5">
      <w:pPr>
        <w:rPr>
          <w:rFonts w:cs="Times New Roman"/>
          <w:b/>
          <w:bCs/>
          <w:color w:val="000000"/>
          <w:sz w:val="28"/>
          <w:szCs w:val="28"/>
        </w:rPr>
      </w:pPr>
    </w:p>
    <w:p w14:paraId="76AC81A6" w14:textId="05ED184E" w:rsidR="00F90246" w:rsidRDefault="00F90246" w:rsidP="00F654C5">
      <w:pPr>
        <w:rPr>
          <w:b/>
          <w:sz w:val="28"/>
          <w:szCs w:val="28"/>
        </w:rPr>
      </w:pPr>
      <w:r>
        <w:rPr>
          <w:rFonts w:cs="Times New Roman"/>
          <w:b/>
          <w:bCs/>
          <w:color w:val="000000"/>
          <w:sz w:val="28"/>
          <w:szCs w:val="28"/>
          <w:u w:val="single"/>
        </w:rPr>
        <w:t>DAY FOUR</w:t>
      </w:r>
      <w:r>
        <w:rPr>
          <w:rFonts w:cs="Times New Roman"/>
          <w:b/>
          <w:bCs/>
          <w:color w:val="000000"/>
          <w:sz w:val="28"/>
          <w:szCs w:val="28"/>
        </w:rPr>
        <w:t xml:space="preserve"> - </w:t>
      </w:r>
      <w:r>
        <w:rPr>
          <w:b/>
          <w:sz w:val="28"/>
          <w:szCs w:val="28"/>
        </w:rPr>
        <w:t>TRAUMA-INFORMED EMDR APPROACH TO EDs: PHASES 3&amp;4</w:t>
      </w:r>
    </w:p>
    <w:p w14:paraId="3BC16930" w14:textId="77777777" w:rsidR="00F90246" w:rsidRDefault="00F90246" w:rsidP="00F654C5">
      <w:pPr>
        <w:rPr>
          <w:b/>
          <w:sz w:val="28"/>
          <w:szCs w:val="28"/>
        </w:rPr>
      </w:pPr>
    </w:p>
    <w:p w14:paraId="73CA0ED9" w14:textId="40A7642D" w:rsidR="00F90246" w:rsidRDefault="00F90246" w:rsidP="00F654C5">
      <w:pPr>
        <w:rPr>
          <w:b/>
          <w:i/>
          <w:sz w:val="28"/>
          <w:szCs w:val="28"/>
        </w:rPr>
      </w:pPr>
      <w:r>
        <w:rPr>
          <w:b/>
          <w:i/>
          <w:sz w:val="28"/>
          <w:szCs w:val="28"/>
        </w:rPr>
        <w:t>Content:</w:t>
      </w:r>
    </w:p>
    <w:p w14:paraId="29A8829C" w14:textId="3157A9CC" w:rsidR="00F90246" w:rsidRDefault="00F90246" w:rsidP="00F654C5">
      <w:pPr>
        <w:rPr>
          <w:b/>
          <w:sz w:val="28"/>
          <w:szCs w:val="28"/>
        </w:rPr>
      </w:pPr>
      <w:r>
        <w:rPr>
          <w:b/>
          <w:i/>
          <w:sz w:val="28"/>
          <w:szCs w:val="28"/>
        </w:rPr>
        <w:tab/>
      </w:r>
      <w:r w:rsidR="00D66D2D">
        <w:rPr>
          <w:b/>
          <w:sz w:val="28"/>
          <w:szCs w:val="28"/>
        </w:rPr>
        <w:t xml:space="preserve">Phase 3 (trauma processing) will focus on target selection and, importantly, on how to integrate ego state/parts work with EMDR processing before, during and after the processing. Attention will be given to managing symptomatic return </w:t>
      </w:r>
      <w:r w:rsidR="00E02161">
        <w:rPr>
          <w:b/>
          <w:sz w:val="28"/>
          <w:szCs w:val="28"/>
        </w:rPr>
        <w:t>because of</w:t>
      </w:r>
      <w:r w:rsidR="00D66D2D">
        <w:rPr>
          <w:b/>
          <w:sz w:val="28"/>
          <w:szCs w:val="28"/>
        </w:rPr>
        <w:t xml:space="preserve"> processing memories that are related to the ED.</w:t>
      </w:r>
    </w:p>
    <w:p w14:paraId="0AB472C0" w14:textId="37A2879D" w:rsidR="00C677ED" w:rsidRDefault="00C677ED" w:rsidP="00F654C5">
      <w:pPr>
        <w:rPr>
          <w:b/>
          <w:sz w:val="28"/>
          <w:szCs w:val="28"/>
        </w:rPr>
      </w:pPr>
      <w:r>
        <w:rPr>
          <w:b/>
          <w:sz w:val="28"/>
          <w:szCs w:val="28"/>
        </w:rPr>
        <w:tab/>
        <w:t>Phase 4 (re-evaluation and integration) will address the question of “where to next” and the reality of ongoing triggers and future challenges.  The very difficult aspect of redefining one’s identity without an ED and how this new Self version can be integrated into the familial and cultural world of the client is also of paramount importance at this stage of treatment.</w:t>
      </w:r>
    </w:p>
    <w:p w14:paraId="12E23AFD" w14:textId="77777777" w:rsidR="00255C45" w:rsidRDefault="00255C45" w:rsidP="00F654C5">
      <w:pPr>
        <w:rPr>
          <w:b/>
          <w:sz w:val="28"/>
          <w:szCs w:val="28"/>
        </w:rPr>
      </w:pPr>
    </w:p>
    <w:p w14:paraId="0BFDB875" w14:textId="73A4655F" w:rsidR="00255C45" w:rsidRDefault="00255C45" w:rsidP="00F654C5">
      <w:pPr>
        <w:rPr>
          <w:b/>
          <w:i/>
          <w:sz w:val="28"/>
          <w:szCs w:val="28"/>
        </w:rPr>
      </w:pPr>
      <w:r>
        <w:rPr>
          <w:b/>
          <w:i/>
          <w:sz w:val="28"/>
          <w:szCs w:val="28"/>
        </w:rPr>
        <w:t>Skills:</w:t>
      </w:r>
    </w:p>
    <w:p w14:paraId="74988F82" w14:textId="0163F3D0" w:rsidR="00B67090" w:rsidRDefault="00B67090" w:rsidP="00A5139D">
      <w:pPr>
        <w:pStyle w:val="ListParagraph"/>
        <w:numPr>
          <w:ilvl w:val="0"/>
          <w:numId w:val="5"/>
        </w:numPr>
        <w:rPr>
          <w:b/>
          <w:sz w:val="28"/>
          <w:szCs w:val="28"/>
        </w:rPr>
      </w:pPr>
      <w:r>
        <w:rPr>
          <w:b/>
          <w:sz w:val="28"/>
          <w:szCs w:val="28"/>
        </w:rPr>
        <w:t>Identify typical triggers to be addressed in EDs before processing memories.</w:t>
      </w:r>
    </w:p>
    <w:p w14:paraId="5468E266" w14:textId="728D3279" w:rsidR="00B67090" w:rsidRDefault="00B67090" w:rsidP="00A5139D">
      <w:pPr>
        <w:pStyle w:val="ListParagraph"/>
        <w:numPr>
          <w:ilvl w:val="0"/>
          <w:numId w:val="5"/>
        </w:numPr>
        <w:rPr>
          <w:b/>
          <w:sz w:val="28"/>
          <w:szCs w:val="28"/>
        </w:rPr>
      </w:pPr>
      <w:r>
        <w:rPr>
          <w:b/>
          <w:sz w:val="28"/>
          <w:szCs w:val="28"/>
        </w:rPr>
        <w:t>Organize target memories according to symptoms</w:t>
      </w:r>
    </w:p>
    <w:p w14:paraId="1F9A0AFE" w14:textId="26BDEF33" w:rsidR="00255C45" w:rsidRDefault="00481961" w:rsidP="00A5139D">
      <w:pPr>
        <w:pStyle w:val="ListParagraph"/>
        <w:numPr>
          <w:ilvl w:val="0"/>
          <w:numId w:val="5"/>
        </w:numPr>
        <w:rPr>
          <w:b/>
          <w:sz w:val="28"/>
          <w:szCs w:val="28"/>
        </w:rPr>
      </w:pPr>
      <w:r>
        <w:rPr>
          <w:b/>
          <w:sz w:val="28"/>
          <w:szCs w:val="28"/>
        </w:rPr>
        <w:t>Learn to integrate ego states with EMDR, before, during and after processing.</w:t>
      </w:r>
    </w:p>
    <w:p w14:paraId="7B7DDE16" w14:textId="6F16F460" w:rsidR="00481961" w:rsidRDefault="00481961" w:rsidP="00A5139D">
      <w:pPr>
        <w:pStyle w:val="ListParagraph"/>
        <w:numPr>
          <w:ilvl w:val="0"/>
          <w:numId w:val="5"/>
        </w:numPr>
        <w:rPr>
          <w:b/>
          <w:sz w:val="28"/>
          <w:szCs w:val="28"/>
        </w:rPr>
      </w:pPr>
      <w:r>
        <w:rPr>
          <w:b/>
          <w:sz w:val="28"/>
          <w:szCs w:val="28"/>
        </w:rPr>
        <w:t>Learn specific resources for support of ego states.</w:t>
      </w:r>
    </w:p>
    <w:p w14:paraId="7250E6E1" w14:textId="77777777" w:rsidR="00FA11EB" w:rsidRDefault="00B67090" w:rsidP="00FA11EB">
      <w:pPr>
        <w:pStyle w:val="ListParagraph"/>
        <w:numPr>
          <w:ilvl w:val="0"/>
          <w:numId w:val="5"/>
        </w:numPr>
        <w:rPr>
          <w:b/>
          <w:sz w:val="28"/>
          <w:szCs w:val="28"/>
        </w:rPr>
      </w:pPr>
      <w:r>
        <w:rPr>
          <w:b/>
          <w:sz w:val="28"/>
          <w:szCs w:val="28"/>
        </w:rPr>
        <w:t>Recognize and address identity loss and re-definition of Self after reducing the power of the ED.</w:t>
      </w:r>
    </w:p>
    <w:p w14:paraId="3EED0167" w14:textId="77777777" w:rsidR="00FA11EB" w:rsidRDefault="00FA11EB" w:rsidP="00FA11EB">
      <w:pPr>
        <w:rPr>
          <w:b/>
          <w:sz w:val="28"/>
          <w:szCs w:val="28"/>
        </w:rPr>
      </w:pPr>
    </w:p>
    <w:p w14:paraId="5F8E3F15" w14:textId="0441DE34" w:rsidR="00481961" w:rsidRPr="00FA11EB" w:rsidRDefault="00FA11EB" w:rsidP="00FA11EB">
      <w:pPr>
        <w:rPr>
          <w:b/>
          <w:sz w:val="28"/>
          <w:szCs w:val="28"/>
        </w:rPr>
      </w:pPr>
      <w:r w:rsidRPr="00FA11EB">
        <w:rPr>
          <w:b/>
          <w:i/>
          <w:sz w:val="28"/>
          <w:szCs w:val="28"/>
        </w:rPr>
        <w:t>A.</w:t>
      </w:r>
      <w:r>
        <w:rPr>
          <w:b/>
          <w:sz w:val="28"/>
          <w:szCs w:val="28"/>
        </w:rPr>
        <w:t xml:space="preserve"> </w:t>
      </w:r>
      <w:r>
        <w:rPr>
          <w:b/>
          <w:i/>
          <w:sz w:val="28"/>
          <w:szCs w:val="28"/>
        </w:rPr>
        <w:t>Seubert ©2019</w:t>
      </w:r>
      <w:r w:rsidR="00B67090" w:rsidRPr="00FA11EB">
        <w:rPr>
          <w:b/>
          <w:sz w:val="28"/>
          <w:szCs w:val="28"/>
        </w:rPr>
        <w:t xml:space="preserve"> </w:t>
      </w:r>
    </w:p>
    <w:p w14:paraId="06D159EC" w14:textId="6D981DA0" w:rsidR="00D66D2D" w:rsidRPr="00F90246" w:rsidRDefault="00D66D2D" w:rsidP="00F654C5">
      <w:pPr>
        <w:rPr>
          <w:rFonts w:cs="Times New Roman"/>
          <w:b/>
          <w:bCs/>
          <w:color w:val="000000"/>
          <w:sz w:val="28"/>
          <w:szCs w:val="28"/>
        </w:rPr>
      </w:pPr>
      <w:r>
        <w:rPr>
          <w:b/>
          <w:sz w:val="28"/>
          <w:szCs w:val="28"/>
        </w:rPr>
        <w:tab/>
      </w:r>
    </w:p>
    <w:p w14:paraId="4C8DD3BB" w14:textId="33B9113F" w:rsidR="00F654C5" w:rsidRDefault="00F654C5" w:rsidP="00F654C5">
      <w:pPr>
        <w:ind w:left="-720"/>
        <w:rPr>
          <w:rFonts w:cs="Times New Roman"/>
          <w:b/>
          <w:color w:val="000000"/>
          <w:sz w:val="28"/>
          <w:szCs w:val="28"/>
        </w:rPr>
      </w:pPr>
      <w:r>
        <w:rPr>
          <w:rFonts w:cs="Times New Roman"/>
          <w:b/>
          <w:color w:val="000000"/>
          <w:sz w:val="28"/>
          <w:szCs w:val="28"/>
        </w:rPr>
        <w:t xml:space="preserve"> </w:t>
      </w:r>
    </w:p>
    <w:p w14:paraId="78008E7D" w14:textId="77777777" w:rsidR="00F654C5" w:rsidRPr="00F654C5" w:rsidRDefault="00F654C5" w:rsidP="00F654C5">
      <w:pPr>
        <w:ind w:left="-720"/>
        <w:rPr>
          <w:rFonts w:cs="Times New Roman"/>
          <w:b/>
          <w:color w:val="000000"/>
          <w:sz w:val="28"/>
          <w:szCs w:val="28"/>
        </w:rPr>
      </w:pPr>
    </w:p>
    <w:p w14:paraId="524AFE19" w14:textId="77777777" w:rsidR="00924ECA" w:rsidRPr="00F654C5" w:rsidRDefault="00924ECA" w:rsidP="00924ECA">
      <w:pPr>
        <w:rPr>
          <w:b/>
          <w:i/>
          <w:sz w:val="28"/>
          <w:szCs w:val="28"/>
        </w:rPr>
      </w:pPr>
    </w:p>
    <w:p w14:paraId="62CAC456" w14:textId="77777777" w:rsidR="00B85781" w:rsidRPr="00B85781" w:rsidRDefault="00B85781">
      <w:pPr>
        <w:rPr>
          <w:sz w:val="28"/>
          <w:szCs w:val="28"/>
        </w:rPr>
      </w:pPr>
    </w:p>
    <w:sectPr w:rsidR="00B85781" w:rsidRPr="00B85781" w:rsidSect="0075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F4C"/>
    <w:multiLevelType w:val="hybridMultilevel"/>
    <w:tmpl w:val="DE8E8180"/>
    <w:lvl w:ilvl="0" w:tplc="73D6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12320B"/>
    <w:multiLevelType w:val="hybridMultilevel"/>
    <w:tmpl w:val="C5DAB6EA"/>
    <w:lvl w:ilvl="0" w:tplc="BFDCE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CD741C"/>
    <w:multiLevelType w:val="hybridMultilevel"/>
    <w:tmpl w:val="33ACB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607AA"/>
    <w:multiLevelType w:val="hybridMultilevel"/>
    <w:tmpl w:val="25EAE2DE"/>
    <w:lvl w:ilvl="0" w:tplc="D50E2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E6697"/>
    <w:multiLevelType w:val="hybridMultilevel"/>
    <w:tmpl w:val="12E0A23C"/>
    <w:lvl w:ilvl="0" w:tplc="3BA45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272A82"/>
    <w:multiLevelType w:val="hybridMultilevel"/>
    <w:tmpl w:val="EEAE1BBE"/>
    <w:lvl w:ilvl="0" w:tplc="575CCAA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250C3"/>
    <w:multiLevelType w:val="hybridMultilevel"/>
    <w:tmpl w:val="B3D81A3E"/>
    <w:lvl w:ilvl="0" w:tplc="E284767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72D70"/>
    <w:multiLevelType w:val="multilevel"/>
    <w:tmpl w:val="BB2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81"/>
    <w:rsid w:val="000674B2"/>
    <w:rsid w:val="00072DBB"/>
    <w:rsid w:val="00095E9D"/>
    <w:rsid w:val="00136BA2"/>
    <w:rsid w:val="00255C45"/>
    <w:rsid w:val="002951A0"/>
    <w:rsid w:val="003229FB"/>
    <w:rsid w:val="003B522B"/>
    <w:rsid w:val="00470E31"/>
    <w:rsid w:val="00481961"/>
    <w:rsid w:val="006C4ACA"/>
    <w:rsid w:val="006D6E7D"/>
    <w:rsid w:val="006F2F4B"/>
    <w:rsid w:val="00752BF9"/>
    <w:rsid w:val="00784C3E"/>
    <w:rsid w:val="00793204"/>
    <w:rsid w:val="007A002A"/>
    <w:rsid w:val="007A0E48"/>
    <w:rsid w:val="00903176"/>
    <w:rsid w:val="00924ECA"/>
    <w:rsid w:val="00984569"/>
    <w:rsid w:val="00986995"/>
    <w:rsid w:val="009A2DA8"/>
    <w:rsid w:val="009C5C40"/>
    <w:rsid w:val="00A156B3"/>
    <w:rsid w:val="00A220B1"/>
    <w:rsid w:val="00A5139D"/>
    <w:rsid w:val="00A538F0"/>
    <w:rsid w:val="00A9748F"/>
    <w:rsid w:val="00B44229"/>
    <w:rsid w:val="00B67090"/>
    <w:rsid w:val="00B85781"/>
    <w:rsid w:val="00B8612F"/>
    <w:rsid w:val="00B90846"/>
    <w:rsid w:val="00BF395B"/>
    <w:rsid w:val="00C04C40"/>
    <w:rsid w:val="00C677ED"/>
    <w:rsid w:val="00CB5F11"/>
    <w:rsid w:val="00D0395B"/>
    <w:rsid w:val="00D50300"/>
    <w:rsid w:val="00D66D2D"/>
    <w:rsid w:val="00DD71F5"/>
    <w:rsid w:val="00DF28FC"/>
    <w:rsid w:val="00E02161"/>
    <w:rsid w:val="00EF13BF"/>
    <w:rsid w:val="00EF7BE5"/>
    <w:rsid w:val="00F22FA7"/>
    <w:rsid w:val="00F654C5"/>
    <w:rsid w:val="00F90246"/>
    <w:rsid w:val="00FA11EB"/>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A3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67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31"/>
    <w:pPr>
      <w:ind w:left="720"/>
      <w:contextualSpacing/>
    </w:pPr>
  </w:style>
  <w:style w:type="character" w:customStyle="1" w:styleId="Heading3Char">
    <w:name w:val="Heading 3 Char"/>
    <w:basedOn w:val="DefaultParagraphFont"/>
    <w:link w:val="Heading3"/>
    <w:uiPriority w:val="9"/>
    <w:rsid w:val="00FD67BB"/>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67B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31"/>
    <w:pPr>
      <w:ind w:left="720"/>
      <w:contextualSpacing/>
    </w:pPr>
  </w:style>
  <w:style w:type="character" w:customStyle="1" w:styleId="Heading3Char">
    <w:name w:val="Heading 3 Char"/>
    <w:basedOn w:val="DefaultParagraphFont"/>
    <w:link w:val="Heading3"/>
    <w:uiPriority w:val="9"/>
    <w:rsid w:val="00FD67BB"/>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8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Windows User</cp:lastModifiedBy>
  <cp:revision>2</cp:revision>
  <dcterms:created xsi:type="dcterms:W3CDTF">2020-01-10T19:57:00Z</dcterms:created>
  <dcterms:modified xsi:type="dcterms:W3CDTF">2020-01-10T19:57:00Z</dcterms:modified>
</cp:coreProperties>
</file>