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SECRETARY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-201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Records and distributes minutes at all HSC Board and General Membership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eetings.  Maintains records of motions submitted.  Arranges and sets up a meeting space for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eetings or any other special meetings called by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resident.  Executes all HSC correspondence.  Member of the Executive Board.  Rev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iews and understands the HSC Constitution, By-Laws and Operating Policies.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Reports to President.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Attends all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eetings and all other regular or special meetings of the Hurlburt Spouses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Club.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Carries out the responsibilities and duties of the office as stated in the HSC By-Laws and Constitution, Operating Policies as well as in this Job Description and Calendar.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Secures meeting location for all Executive, Board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pecial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eetings.  Reserves location at end of year for following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Makes place/name cards for all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embers for August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eeting.  Set out place/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cards for each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Sends letter each August to Honorary Members and Distinguished Guests welcoming them to the HSC and inviting them to attend our luncheons.  Coordinate with the Membership Chair on 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Keeps attendance records at all Board and Executive Board Meetings.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Maintains an up to date Board Roster and distributes via e-mail to all Board Members.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Types minutes, signs, and secures President’s signature for all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eetings, Executive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eetings,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eneral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embership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eetings.  Keeps a signed copy of each motion in the files.  The minutes must conform to standards set forth in AFM 37-126.  Keeps the originals for files.  Distributes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a.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Emails 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opy of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 to each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b.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Emails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opy of Executive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eneral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embership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 to each member of the Executive Board.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c.  Copy of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inutes, Executive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eneral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embership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 to be posted 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adies’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oom at the Soundside Club along with a copy of the Administrative and Charitable Treasurers’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d.  Copy of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inutes, Executive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eneral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embership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 to be posted in the Thrift Shop along with a copy of the Administrative and Charitable Treasurers’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Submits copies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of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inutes, Executive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eneral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embership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inutes, Administrative and Charitable Treasurers’ reports, and Thrift Shop reports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quarterly to 1SOFSS/FSR.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For any special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eetings (meetings which take place at a time other than the regular monthly meeting), state the purpose of the meeting under the first item in the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Forwards list of donations approved at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to Sound &amp; Website Editor to be published in monthly Sound.  List the organization(s) receiving the donation(s), but do not mention the amount of money to be donated.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Executes correspondence of the HSC as requested (i.e. invitations to special events, thank you notes, sympathy/get well/congratulations cards).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Posts all pertinent correspondence on the bulletin board in the ladies room at the club for a period of one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Checks mail weekly at Hurlburt Field post office and distribute at monthly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unless otherwise requested. Keys to P.O. Box 9218 are maintained by Secretary and Scholarships.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a member of the Constitution, By-Laws and Operating Policies Review Committee.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a member of the Budget Committees.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Serves as Custodian of the permanent records of the HSC, that is, the Monthly Board Meeting Minutes and Treasurer Reports.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Maintains the following files: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Monthly reports submitted by officers and committee chairs; hold for 5 years.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Minutes of committee and general membership meetings; hold for 5 years.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Keeps an accurate notebook with current and past Board year records.  A Board year begins in June and ends the following May.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a. 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The Active Board Notebook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holds the following information for the current Board year’s activities and duties:  HSC Mission Statement, HSC Organization chart, Board Report Preparation, Board/Luncheon Dates, HSC Board Roster, Job Description, Monthly Calendar of Duties,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onthly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eports/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gendas/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inutes, Parliamentarian Procedures, Blank Motion Sheets, Constitution, By-Laws, and Operating 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olicies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b.  The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Board Historical Notebook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holds the following information for the past years’ activities and duties:  Minutes (three previous years), Board Reports (three previous years for your position), After Action Reports (three previous years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for your position), Budgets (three previous years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for your position), Historical data pertinent to your position (i.e. samples of contracts, comparisons with previous years, attendance data for an event).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Contacts the President by 5 PM Monday before the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with items you wish to place on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Informs the Publicity Chair, by the 20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of each month, of any information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relevant to your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position to be included in the Sound or on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If any expenditure is incurred, Secretary submits receipts and a reimbursement request form to the appropriate Treasurer. Receipts must be submitted within 1 month of purchase for reimbursement to be made by HSC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Submits the estimated expenditures for the current year (revised budget) and estimated expenditures for next year’s budget in January to the appropriate Treasurer before the January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udget Review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For historical data and continuity of information, Secretary submits a separate “After Action Report” to the President and Honorary Presidents detailing information corresponding to any special activities/duties (i.e. any special information that would make future projects easier).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Reviews and revises job description.  Submits revised job description to the Parliamentarian by the December Board Meeting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Contacts the chairman filling the job for next year’s Board.  Sets up a time to meet before the May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eeting.  Explains the procedures of the job thoroughly and turn over all books and paperwork.  Attends May’s combined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 where both incoming and outgoing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embers are present.  President may request incoming/outgoing chairpersons to meet in small groups during May Board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50" w:hanging="45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Thank you for volunteering and have a great year!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(Revised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02/16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864" w:top="1080" w:left="1440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16"/>
        <w:szCs w:val="16"/>
        <w:vertAlign w:val="baseline"/>
        <w:rtl w:val="0"/>
      </w:rPr>
      <w:t xml:space="preserve">_____________________________________________________________________________________________________________________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16"/>
        <w:szCs w:val="16"/>
        <w:vertAlign w:val="baseline"/>
        <w:rtl w:val="0"/>
      </w:rPr>
      <w:t xml:space="preserve">HSC Secretary Job Description</w:t>
      <w:tab/>
      <w:tab/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6"/>
          <w:szCs w:val="16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576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