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6A" w:rsidRPr="007C4DE1" w:rsidRDefault="007C4DE1">
      <w:pPr>
        <w:rPr>
          <w:rStyle w:val="Strong"/>
          <w:rFonts w:ascii="Arial" w:hAnsi="Arial" w:cs="Arial"/>
          <w:color w:val="000000"/>
          <w:bdr w:val="none" w:sz="0" w:space="0" w:color="auto" w:frame="1"/>
          <w:shd w:val="clear" w:color="auto" w:fill="FFFFFF"/>
        </w:rPr>
      </w:pPr>
      <w:r w:rsidRPr="007C4DE1">
        <w:rPr>
          <w:rStyle w:val="Strong"/>
          <w:rFonts w:ascii="Arial" w:hAnsi="Arial" w:cs="Arial"/>
          <w:color w:val="000000"/>
          <w:bdr w:val="none" w:sz="0" w:space="0" w:color="auto" w:frame="1"/>
          <w:shd w:val="clear" w:color="auto" w:fill="FFFFFF"/>
        </w:rPr>
        <w:t>Deductible Taxes</w:t>
      </w:r>
    </w:p>
    <w:p w:rsidR="007C4DE1" w:rsidRPr="007C4DE1" w:rsidRDefault="007C4DE1" w:rsidP="007C4DE1">
      <w:pPr>
        <w:shd w:val="clear" w:color="auto" w:fill="FFFFFF"/>
        <w:spacing w:before="169" w:after="169" w:line="240" w:lineRule="auto"/>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 xml:space="preserve">There are four types of deductible </w:t>
      </w:r>
      <w:proofErr w:type="spellStart"/>
      <w:r w:rsidRPr="007C4DE1">
        <w:rPr>
          <w:rFonts w:ascii="Arial" w:eastAsia="Times New Roman" w:hAnsi="Arial" w:cs="Arial"/>
          <w:color w:val="000000"/>
          <w:sz w:val="20"/>
          <w:szCs w:val="20"/>
        </w:rPr>
        <w:t>nonbusiness</w:t>
      </w:r>
      <w:proofErr w:type="spellEnd"/>
      <w:r w:rsidRPr="007C4DE1">
        <w:rPr>
          <w:rFonts w:ascii="Arial" w:eastAsia="Times New Roman" w:hAnsi="Arial" w:cs="Arial"/>
          <w:color w:val="000000"/>
          <w:sz w:val="20"/>
          <w:szCs w:val="20"/>
        </w:rPr>
        <w:t xml:space="preserve"> taxes:</w:t>
      </w:r>
    </w:p>
    <w:p w:rsidR="007C4DE1" w:rsidRPr="007C4DE1" w:rsidRDefault="007C4DE1" w:rsidP="007C4DE1">
      <w:pPr>
        <w:numPr>
          <w:ilvl w:val="0"/>
          <w:numId w:val="1"/>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State, local, and foreign income taxes</w:t>
      </w:r>
    </w:p>
    <w:p w:rsidR="007C4DE1" w:rsidRPr="007C4DE1" w:rsidRDefault="007C4DE1" w:rsidP="007C4DE1">
      <w:pPr>
        <w:numPr>
          <w:ilvl w:val="0"/>
          <w:numId w:val="1"/>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State and local general sales taxes</w:t>
      </w:r>
    </w:p>
    <w:p w:rsidR="007C4DE1" w:rsidRPr="007C4DE1" w:rsidRDefault="007C4DE1" w:rsidP="007C4DE1">
      <w:pPr>
        <w:numPr>
          <w:ilvl w:val="0"/>
          <w:numId w:val="1"/>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State, local, and foreign real estate taxes, and</w:t>
      </w:r>
    </w:p>
    <w:p w:rsidR="007C4DE1" w:rsidRPr="007C4DE1" w:rsidRDefault="007C4DE1" w:rsidP="007C4DE1">
      <w:pPr>
        <w:numPr>
          <w:ilvl w:val="0"/>
          <w:numId w:val="1"/>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State and local personal property taxes</w:t>
      </w:r>
    </w:p>
    <w:p w:rsidR="007C4DE1" w:rsidRPr="007C4DE1" w:rsidRDefault="007C4DE1" w:rsidP="007C4DE1">
      <w:pPr>
        <w:shd w:val="clear" w:color="auto" w:fill="FFFFFF"/>
        <w:spacing w:before="169" w:after="169" w:line="240" w:lineRule="auto"/>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To be deductible, the tax must be imposed on you and you must have paid it during your tax year.</w:t>
      </w:r>
    </w:p>
    <w:p w:rsidR="007C4DE1" w:rsidRPr="0026108D" w:rsidRDefault="007C4DE1">
      <w:pPr>
        <w:rPr>
          <w:rStyle w:val="Strong"/>
          <w:rFonts w:ascii="Arial" w:hAnsi="Arial" w:cs="Arial"/>
          <w:color w:val="000000"/>
          <w:bdr w:val="none" w:sz="0" w:space="0" w:color="auto" w:frame="1"/>
          <w:shd w:val="clear" w:color="auto" w:fill="FFFFFF"/>
        </w:rPr>
      </w:pPr>
      <w:r w:rsidRPr="0026108D">
        <w:rPr>
          <w:rStyle w:val="apple-converted-space"/>
          <w:rFonts w:ascii="Arial" w:hAnsi="Arial" w:cs="Arial"/>
          <w:b/>
          <w:bCs/>
          <w:color w:val="000000"/>
          <w:bdr w:val="none" w:sz="0" w:space="0" w:color="auto" w:frame="1"/>
          <w:shd w:val="clear" w:color="auto" w:fill="FFFFFF"/>
        </w:rPr>
        <w:t> </w:t>
      </w:r>
      <w:r w:rsidRPr="0026108D">
        <w:rPr>
          <w:rStyle w:val="Strong"/>
          <w:rFonts w:ascii="Arial" w:hAnsi="Arial" w:cs="Arial"/>
          <w:color w:val="000000"/>
          <w:bdr w:val="none" w:sz="0" w:space="0" w:color="auto" w:frame="1"/>
          <w:shd w:val="clear" w:color="auto" w:fill="FFFFFF"/>
        </w:rPr>
        <w:t>Home Mortgage Points</w:t>
      </w:r>
    </w:p>
    <w:p w:rsidR="007C4DE1" w:rsidRPr="0026108D" w:rsidRDefault="007C4DE1">
      <w:pPr>
        <w:rPr>
          <w:rFonts w:ascii="Arial" w:hAnsi="Arial" w:cs="Arial"/>
          <w:color w:val="000000"/>
          <w:sz w:val="20"/>
          <w:szCs w:val="20"/>
          <w:shd w:val="clear" w:color="auto" w:fill="FFFFFF"/>
        </w:rPr>
      </w:pPr>
      <w:r w:rsidRPr="0026108D">
        <w:rPr>
          <w:rFonts w:ascii="Arial" w:hAnsi="Arial" w:cs="Arial"/>
          <w:color w:val="000000"/>
          <w:sz w:val="20"/>
          <w:szCs w:val="20"/>
          <w:shd w:val="clear" w:color="auto" w:fill="FFFFFF"/>
        </w:rPr>
        <w:t>The term points is used to describe certain charges paid to obtain a home mortgage. Points are prepaid interest and may be deductible as home mortgage interest</w:t>
      </w:r>
    </w:p>
    <w:p w:rsidR="007C4DE1" w:rsidRPr="0026108D" w:rsidRDefault="007C4DE1">
      <w:pPr>
        <w:rPr>
          <w:rStyle w:val="Strong"/>
          <w:rFonts w:ascii="Arial" w:hAnsi="Arial" w:cs="Arial"/>
          <w:color w:val="000000"/>
          <w:bdr w:val="none" w:sz="0" w:space="0" w:color="auto" w:frame="1"/>
          <w:shd w:val="clear" w:color="auto" w:fill="FFFFFF"/>
        </w:rPr>
      </w:pPr>
      <w:r w:rsidRPr="0026108D">
        <w:rPr>
          <w:rStyle w:val="apple-converted-space"/>
          <w:rFonts w:ascii="Arial" w:hAnsi="Arial" w:cs="Arial"/>
          <w:b/>
          <w:bCs/>
          <w:color w:val="000000"/>
          <w:bdr w:val="none" w:sz="0" w:space="0" w:color="auto" w:frame="1"/>
          <w:shd w:val="clear" w:color="auto" w:fill="FFFFFF"/>
        </w:rPr>
        <w:t> </w:t>
      </w:r>
      <w:r w:rsidRPr="0026108D">
        <w:rPr>
          <w:rStyle w:val="Strong"/>
          <w:rFonts w:ascii="Arial" w:hAnsi="Arial" w:cs="Arial"/>
          <w:color w:val="000000"/>
          <w:bdr w:val="none" w:sz="0" w:space="0" w:color="auto" w:frame="1"/>
          <w:shd w:val="clear" w:color="auto" w:fill="FFFFFF"/>
        </w:rPr>
        <w:t>Interest Expense</w:t>
      </w:r>
    </w:p>
    <w:p w:rsidR="007C4DE1" w:rsidRPr="0026108D" w:rsidRDefault="007C4DE1">
      <w:pPr>
        <w:rPr>
          <w:rFonts w:ascii="Arial" w:hAnsi="Arial" w:cs="Arial"/>
          <w:color w:val="000000"/>
          <w:sz w:val="20"/>
          <w:szCs w:val="20"/>
          <w:shd w:val="clear" w:color="auto" w:fill="FFFFFF"/>
        </w:rPr>
      </w:pPr>
      <w:r w:rsidRPr="0026108D">
        <w:rPr>
          <w:rFonts w:ascii="Arial" w:hAnsi="Arial" w:cs="Arial"/>
          <w:color w:val="000000"/>
          <w:sz w:val="20"/>
          <w:szCs w:val="20"/>
          <w:shd w:val="clear" w:color="auto" w:fill="FFFFFF"/>
        </w:rPr>
        <w:t>Interest is an amount you pay for the use of borrowed money. Some interest can be claimed as a deduction or as a credit</w:t>
      </w:r>
      <w:r w:rsidR="0026108D" w:rsidRPr="0026108D">
        <w:rPr>
          <w:rFonts w:ascii="Arial" w:hAnsi="Arial" w:cs="Arial"/>
          <w:color w:val="000000"/>
          <w:sz w:val="20"/>
          <w:szCs w:val="20"/>
          <w:shd w:val="clear" w:color="auto" w:fill="FFFFFF"/>
        </w:rPr>
        <w:t>.</w:t>
      </w:r>
    </w:p>
    <w:p w:rsidR="007C4DE1" w:rsidRPr="0026108D" w:rsidRDefault="007C4DE1">
      <w:pPr>
        <w:rPr>
          <w:rFonts w:ascii="Arial" w:hAnsi="Arial" w:cs="Arial"/>
          <w:color w:val="000000"/>
          <w:shd w:val="clear" w:color="auto" w:fill="FFFFFF"/>
        </w:rPr>
      </w:pPr>
      <w:r w:rsidRPr="0026108D">
        <w:rPr>
          <w:rFonts w:ascii="Arial" w:hAnsi="Arial" w:cs="Arial"/>
          <w:color w:val="000000"/>
          <w:shd w:val="clear" w:color="auto" w:fill="FFFFFF"/>
        </w:rPr>
        <w:t>Types of interest</w:t>
      </w:r>
      <w:r w:rsidRPr="0026108D">
        <w:rPr>
          <w:rStyle w:val="apple-converted-space"/>
          <w:rFonts w:ascii="Arial" w:hAnsi="Arial" w:cs="Arial"/>
          <w:color w:val="000000"/>
          <w:shd w:val="clear" w:color="auto" w:fill="FFFFFF"/>
        </w:rPr>
        <w:t> </w:t>
      </w:r>
      <w:r w:rsidRPr="0026108D">
        <w:rPr>
          <w:rFonts w:ascii="Arial" w:hAnsi="Arial" w:cs="Arial"/>
          <w:b/>
          <w:bCs/>
          <w:color w:val="000000"/>
          <w:bdr w:val="none" w:sz="0" w:space="0" w:color="auto" w:frame="1"/>
          <w:shd w:val="clear" w:color="auto" w:fill="FFFFFF"/>
        </w:rPr>
        <w:t>deductible</w:t>
      </w:r>
      <w:r w:rsidRPr="0026108D">
        <w:rPr>
          <w:rStyle w:val="apple-converted-space"/>
          <w:rFonts w:ascii="Arial" w:hAnsi="Arial" w:cs="Arial"/>
          <w:color w:val="000000"/>
          <w:shd w:val="clear" w:color="auto" w:fill="FFFFFF"/>
        </w:rPr>
        <w:t> </w:t>
      </w:r>
      <w:r w:rsidRPr="0026108D">
        <w:rPr>
          <w:rFonts w:ascii="Arial" w:hAnsi="Arial" w:cs="Arial"/>
          <w:color w:val="000000"/>
          <w:shd w:val="clear" w:color="auto" w:fill="FFFFFF"/>
        </w:rPr>
        <w:t>as itemized deductions</w:t>
      </w:r>
      <w:r w:rsidR="0026108D">
        <w:rPr>
          <w:rFonts w:ascii="Arial" w:hAnsi="Arial" w:cs="Arial"/>
          <w:color w:val="000000"/>
          <w:shd w:val="clear" w:color="auto" w:fill="FFFFFF"/>
        </w:rPr>
        <w:t>:</w:t>
      </w:r>
    </w:p>
    <w:p w:rsidR="007C4DE1" w:rsidRPr="007C4DE1" w:rsidRDefault="007C4DE1" w:rsidP="007C4DE1">
      <w:pPr>
        <w:numPr>
          <w:ilvl w:val="0"/>
          <w:numId w:val="2"/>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Investment interest (limited to your net investment income) and</w:t>
      </w:r>
    </w:p>
    <w:p w:rsidR="007C4DE1" w:rsidRPr="0026108D" w:rsidRDefault="007C4DE1" w:rsidP="007C4DE1">
      <w:pPr>
        <w:numPr>
          <w:ilvl w:val="0"/>
          <w:numId w:val="2"/>
        </w:numPr>
        <w:shd w:val="clear" w:color="auto" w:fill="FFFFFF"/>
        <w:spacing w:after="0" w:line="240" w:lineRule="auto"/>
        <w:ind w:left="282"/>
        <w:textAlignment w:val="baseline"/>
        <w:rPr>
          <w:rFonts w:ascii="inherit" w:eastAsia="Times New Roman" w:hAnsi="inherit" w:cs="Arial"/>
          <w:color w:val="000000"/>
          <w:sz w:val="20"/>
          <w:szCs w:val="20"/>
        </w:rPr>
      </w:pPr>
      <w:r w:rsidRPr="007C4DE1">
        <w:rPr>
          <w:rFonts w:ascii="Arial" w:eastAsia="Times New Roman" w:hAnsi="Arial" w:cs="Arial"/>
          <w:color w:val="000000"/>
          <w:sz w:val="20"/>
          <w:szCs w:val="20"/>
        </w:rPr>
        <w:t>Qualified mortgage interest including points (if you're the buyer</w:t>
      </w:r>
      <w:r w:rsidRPr="007C4DE1">
        <w:rPr>
          <w:rFonts w:ascii="inherit" w:eastAsia="Times New Roman" w:hAnsi="inherit" w:cs="Arial"/>
          <w:color w:val="000000"/>
          <w:sz w:val="20"/>
          <w:szCs w:val="20"/>
        </w:rPr>
        <w:t>)</w:t>
      </w:r>
    </w:p>
    <w:p w:rsidR="007C4DE1" w:rsidRPr="007C4DE1" w:rsidRDefault="007C4DE1" w:rsidP="007C4DE1">
      <w:pPr>
        <w:shd w:val="clear" w:color="auto" w:fill="FFFFFF"/>
        <w:spacing w:after="0" w:line="240" w:lineRule="auto"/>
        <w:ind w:left="282"/>
        <w:textAlignment w:val="baseline"/>
        <w:rPr>
          <w:rFonts w:ascii="inherit" w:eastAsia="Times New Roman" w:hAnsi="inherit" w:cs="Arial"/>
          <w:color w:val="000000"/>
          <w:sz w:val="20"/>
          <w:szCs w:val="20"/>
        </w:rPr>
      </w:pPr>
    </w:p>
    <w:p w:rsidR="007C4DE1" w:rsidRPr="007C4DE1" w:rsidRDefault="007C4DE1" w:rsidP="007C4DE1">
      <w:pPr>
        <w:shd w:val="clear" w:color="auto" w:fill="FFFFFF"/>
        <w:spacing w:after="0" w:line="240" w:lineRule="auto"/>
        <w:textAlignment w:val="baseline"/>
        <w:rPr>
          <w:rFonts w:ascii="Arial" w:eastAsia="Times New Roman" w:hAnsi="Arial" w:cs="Arial"/>
          <w:color w:val="000000"/>
        </w:rPr>
      </w:pPr>
      <w:r w:rsidRPr="007C4DE1">
        <w:rPr>
          <w:rFonts w:ascii="Arial" w:eastAsia="Times New Roman" w:hAnsi="Arial" w:cs="Arial"/>
          <w:color w:val="000000"/>
        </w:rPr>
        <w:t>Types of interest</w:t>
      </w:r>
      <w:r w:rsidRPr="0026108D">
        <w:rPr>
          <w:rFonts w:ascii="Arial" w:eastAsia="Times New Roman" w:hAnsi="Arial" w:cs="Arial"/>
          <w:color w:val="000000"/>
        </w:rPr>
        <w:t> </w:t>
      </w:r>
      <w:r w:rsidRPr="007C4DE1">
        <w:rPr>
          <w:rFonts w:ascii="inherit" w:eastAsia="Times New Roman" w:hAnsi="inherit" w:cs="Arial"/>
          <w:b/>
          <w:bCs/>
          <w:color w:val="000000"/>
          <w:bdr w:val="none" w:sz="0" w:space="0" w:color="auto" w:frame="1"/>
        </w:rPr>
        <w:t>not deductible</w:t>
      </w:r>
      <w:r w:rsidRPr="0026108D">
        <w:rPr>
          <w:rFonts w:ascii="Arial" w:eastAsia="Times New Roman" w:hAnsi="Arial" w:cs="Arial"/>
          <w:color w:val="000000"/>
        </w:rPr>
        <w:t> </w:t>
      </w:r>
      <w:r w:rsidRPr="007C4DE1">
        <w:rPr>
          <w:rFonts w:ascii="Arial" w:eastAsia="Times New Roman" w:hAnsi="Arial" w:cs="Arial"/>
          <w:color w:val="000000"/>
        </w:rPr>
        <w:t>include personal interest, such as:</w:t>
      </w:r>
    </w:p>
    <w:p w:rsidR="007C4DE1" w:rsidRPr="007C4DE1" w:rsidRDefault="007C4DE1" w:rsidP="007C4DE1">
      <w:pPr>
        <w:numPr>
          <w:ilvl w:val="0"/>
          <w:numId w:val="3"/>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Interest paid on a loan to purchase a car for personal use.</w:t>
      </w:r>
    </w:p>
    <w:p w:rsidR="007C4DE1" w:rsidRPr="007C4DE1" w:rsidRDefault="007C4DE1" w:rsidP="007C4DE1">
      <w:pPr>
        <w:numPr>
          <w:ilvl w:val="0"/>
          <w:numId w:val="3"/>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Credit card and installment interest incurred for personal expenses.</w:t>
      </w:r>
    </w:p>
    <w:p w:rsidR="007C4DE1" w:rsidRPr="0026108D" w:rsidRDefault="007C4DE1" w:rsidP="007C4DE1">
      <w:pPr>
        <w:numPr>
          <w:ilvl w:val="0"/>
          <w:numId w:val="3"/>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Points (if you're a seller), service charges, credit investigation fees, and interest relating to tax-exempt income, such as interest to purchase or carry tax-exempt securities.</w:t>
      </w:r>
    </w:p>
    <w:p w:rsidR="007C4DE1" w:rsidRPr="007C4DE1" w:rsidRDefault="007C4DE1" w:rsidP="007C4DE1">
      <w:pPr>
        <w:shd w:val="clear" w:color="auto" w:fill="FFFFFF"/>
        <w:spacing w:after="0" w:line="240" w:lineRule="auto"/>
        <w:textAlignment w:val="baseline"/>
        <w:rPr>
          <w:rFonts w:ascii="inherit" w:eastAsia="Times New Roman" w:hAnsi="inherit" w:cs="Arial"/>
          <w:color w:val="000000"/>
          <w:sz w:val="17"/>
          <w:szCs w:val="17"/>
        </w:rPr>
      </w:pPr>
    </w:p>
    <w:p w:rsidR="007C4DE1" w:rsidRPr="0026108D" w:rsidRDefault="007C4DE1">
      <w:pPr>
        <w:rPr>
          <w:rStyle w:val="Strong"/>
          <w:rFonts w:ascii="Arial" w:hAnsi="Arial" w:cs="Arial"/>
          <w:color w:val="000000"/>
          <w:bdr w:val="none" w:sz="0" w:space="0" w:color="auto" w:frame="1"/>
          <w:shd w:val="clear" w:color="auto" w:fill="FFFFFF"/>
        </w:rPr>
      </w:pPr>
      <w:r w:rsidRPr="0026108D">
        <w:rPr>
          <w:rStyle w:val="Strong"/>
          <w:rFonts w:ascii="Arial" w:hAnsi="Arial" w:cs="Arial"/>
          <w:color w:val="000000"/>
          <w:bdr w:val="none" w:sz="0" w:space="0" w:color="auto" w:frame="1"/>
          <w:shd w:val="clear" w:color="auto" w:fill="FFFFFF"/>
        </w:rPr>
        <w:t>Charitable Contributions</w:t>
      </w:r>
    </w:p>
    <w:p w:rsidR="007C4DE1" w:rsidRPr="0026108D" w:rsidRDefault="007C4DE1">
      <w:pPr>
        <w:rPr>
          <w:rFonts w:ascii="Arial" w:hAnsi="Arial" w:cs="Arial"/>
          <w:color w:val="000000"/>
          <w:sz w:val="20"/>
          <w:szCs w:val="20"/>
          <w:shd w:val="clear" w:color="auto" w:fill="FFFFFF"/>
        </w:rPr>
      </w:pPr>
      <w:r w:rsidRPr="0026108D">
        <w:rPr>
          <w:rFonts w:ascii="Arial" w:hAnsi="Arial" w:cs="Arial"/>
          <w:color w:val="000000"/>
          <w:sz w:val="20"/>
          <w:szCs w:val="20"/>
          <w:shd w:val="clear" w:color="auto" w:fill="FFFFFF"/>
        </w:rPr>
        <w:t>To be deductible, you must make charitable contributions to qualified organizations. Contributions to individuals are never deductible.</w:t>
      </w:r>
    </w:p>
    <w:p w:rsidR="007C4DE1" w:rsidRPr="007C4DE1" w:rsidRDefault="007C4DE1" w:rsidP="007C4DE1">
      <w:pPr>
        <w:shd w:val="clear" w:color="auto" w:fill="FFFFFF"/>
        <w:spacing w:after="0" w:line="240" w:lineRule="auto"/>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For contributions of</w:t>
      </w:r>
      <w:r w:rsidRPr="0026108D">
        <w:rPr>
          <w:rFonts w:ascii="Arial" w:eastAsia="Times New Roman" w:hAnsi="Arial" w:cs="Arial"/>
          <w:color w:val="000000"/>
          <w:sz w:val="20"/>
          <w:szCs w:val="20"/>
        </w:rPr>
        <w:t> </w:t>
      </w:r>
      <w:r w:rsidRPr="007C4DE1">
        <w:rPr>
          <w:rFonts w:ascii="Arial" w:eastAsia="Times New Roman" w:hAnsi="Arial" w:cs="Arial"/>
          <w:b/>
          <w:bCs/>
          <w:color w:val="000000"/>
          <w:sz w:val="20"/>
          <w:szCs w:val="20"/>
          <w:bdr w:val="none" w:sz="0" w:space="0" w:color="auto" w:frame="1"/>
        </w:rPr>
        <w:t>cash, check or other monetary gift</w:t>
      </w:r>
      <w:r w:rsidRPr="0026108D">
        <w:rPr>
          <w:rFonts w:ascii="Arial" w:eastAsia="Times New Roman" w:hAnsi="Arial" w:cs="Arial"/>
          <w:color w:val="000000"/>
          <w:sz w:val="20"/>
          <w:szCs w:val="20"/>
        </w:rPr>
        <w:t> </w:t>
      </w:r>
      <w:r w:rsidRPr="007C4DE1">
        <w:rPr>
          <w:rFonts w:ascii="Arial" w:eastAsia="Times New Roman" w:hAnsi="Arial" w:cs="Arial"/>
          <w:color w:val="000000"/>
          <w:sz w:val="20"/>
          <w:szCs w:val="20"/>
        </w:rPr>
        <w:t>(regardless of amount), you must maintain a record of the contribution:</w:t>
      </w:r>
    </w:p>
    <w:p w:rsidR="007C4DE1" w:rsidRPr="007C4DE1" w:rsidRDefault="007C4DE1" w:rsidP="007C4DE1">
      <w:pPr>
        <w:numPr>
          <w:ilvl w:val="0"/>
          <w:numId w:val="4"/>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A bank record or a written communication from the qualified organization containing the name of the organization, the amount, and the date of the contribution.</w:t>
      </w:r>
    </w:p>
    <w:p w:rsidR="007C4DE1" w:rsidRDefault="007C4DE1" w:rsidP="007C4DE1">
      <w:pPr>
        <w:numPr>
          <w:ilvl w:val="0"/>
          <w:numId w:val="4"/>
        </w:numPr>
        <w:shd w:val="clear" w:color="auto" w:fill="FFFFFF"/>
        <w:spacing w:after="0" w:line="240" w:lineRule="auto"/>
        <w:ind w:left="282"/>
        <w:textAlignment w:val="baseline"/>
        <w:rPr>
          <w:rFonts w:ascii="Arial" w:eastAsia="Times New Roman" w:hAnsi="Arial" w:cs="Arial"/>
          <w:color w:val="000000"/>
          <w:sz w:val="20"/>
          <w:szCs w:val="20"/>
        </w:rPr>
      </w:pPr>
      <w:r w:rsidRPr="007C4DE1">
        <w:rPr>
          <w:rFonts w:ascii="Arial" w:eastAsia="Times New Roman" w:hAnsi="Arial" w:cs="Arial"/>
          <w:color w:val="000000"/>
          <w:sz w:val="20"/>
          <w:szCs w:val="20"/>
        </w:rPr>
        <w:t>In addition to deducting your cash contributions, you generally can deduct the fair market value of any other property you donate to qualified organizations. See</w:t>
      </w:r>
      <w:r w:rsidRPr="0026108D">
        <w:rPr>
          <w:rFonts w:ascii="Arial" w:eastAsia="Times New Roman" w:hAnsi="Arial" w:cs="Arial"/>
          <w:color w:val="000000"/>
          <w:sz w:val="20"/>
          <w:szCs w:val="20"/>
        </w:rPr>
        <w:t> </w:t>
      </w:r>
      <w:hyperlink r:id="rId5" w:history="1">
        <w:r w:rsidRPr="0026108D">
          <w:rPr>
            <w:rFonts w:ascii="Arial" w:eastAsia="Times New Roman" w:hAnsi="Arial" w:cs="Arial"/>
            <w:color w:val="336699"/>
            <w:sz w:val="20"/>
            <w:szCs w:val="20"/>
            <w:u w:val="single"/>
          </w:rPr>
          <w:t>Publication 561</w:t>
        </w:r>
      </w:hyperlink>
      <w:r w:rsidRPr="007C4DE1">
        <w:rPr>
          <w:rFonts w:ascii="Arial" w:eastAsia="Times New Roman" w:hAnsi="Arial" w:cs="Arial"/>
          <w:color w:val="000000"/>
          <w:sz w:val="20"/>
          <w:szCs w:val="20"/>
        </w:rPr>
        <w:t>,</w:t>
      </w:r>
      <w:r w:rsidRPr="0026108D">
        <w:rPr>
          <w:rFonts w:ascii="Arial" w:eastAsia="Times New Roman" w:hAnsi="Arial" w:cs="Arial"/>
          <w:color w:val="000000"/>
          <w:sz w:val="20"/>
          <w:szCs w:val="20"/>
        </w:rPr>
        <w:t> </w:t>
      </w:r>
      <w:r w:rsidRPr="0026108D">
        <w:rPr>
          <w:rFonts w:ascii="Arial" w:eastAsia="Times New Roman" w:hAnsi="Arial" w:cs="Arial"/>
          <w:i/>
          <w:iCs/>
          <w:color w:val="000000"/>
          <w:sz w:val="20"/>
          <w:szCs w:val="20"/>
        </w:rPr>
        <w:t>Determining the Value of Donated Property</w:t>
      </w:r>
      <w:r w:rsidRPr="007C4DE1">
        <w:rPr>
          <w:rFonts w:ascii="Arial" w:eastAsia="Times New Roman" w:hAnsi="Arial" w:cs="Arial"/>
          <w:color w:val="000000"/>
          <w:sz w:val="20"/>
          <w:szCs w:val="20"/>
        </w:rPr>
        <w:t>. For any contribution of $250 or more (including contributions of cash or property), you must obtain and keep in your records a contemporaneous written acknowledgment from the qualified organization indicating the amount of the cash and a description of any property contributed. The acknowledgment must say whether the organization provided any goods or services in exchange for the gift and, if so, must provide a description and a good faith estimate of the value of those goods or services. One document from the qualified organization may satisfy both the written communication requirement for monetary gifts and the contemporaneous written acknowledgment requirement for all contributions of $250 or more.</w:t>
      </w:r>
    </w:p>
    <w:p w:rsidR="0026108D" w:rsidRPr="007C4DE1" w:rsidRDefault="0026108D" w:rsidP="0026108D">
      <w:pPr>
        <w:shd w:val="clear" w:color="auto" w:fill="FFFFFF"/>
        <w:spacing w:after="0" w:line="240" w:lineRule="auto"/>
        <w:ind w:left="282"/>
        <w:textAlignment w:val="baseline"/>
        <w:rPr>
          <w:rFonts w:ascii="Arial" w:eastAsia="Times New Roman" w:hAnsi="Arial" w:cs="Arial"/>
          <w:color w:val="000000"/>
          <w:sz w:val="20"/>
          <w:szCs w:val="20"/>
        </w:rPr>
      </w:pPr>
    </w:p>
    <w:p w:rsidR="007C4DE1" w:rsidRPr="0026108D" w:rsidRDefault="007C4DE1">
      <w:pPr>
        <w:rPr>
          <w:rStyle w:val="Strong"/>
          <w:rFonts w:ascii="Arial" w:hAnsi="Arial" w:cs="Arial"/>
          <w:color w:val="000000"/>
          <w:bdr w:val="none" w:sz="0" w:space="0" w:color="auto" w:frame="1"/>
          <w:shd w:val="clear" w:color="auto" w:fill="FFFFFF"/>
        </w:rPr>
      </w:pPr>
      <w:r w:rsidRPr="0026108D">
        <w:rPr>
          <w:rStyle w:val="Strong"/>
          <w:rFonts w:ascii="Arial" w:hAnsi="Arial" w:cs="Arial"/>
          <w:color w:val="000000"/>
          <w:bdr w:val="none" w:sz="0" w:space="0" w:color="auto" w:frame="1"/>
          <w:shd w:val="clear" w:color="auto" w:fill="FFFFFF"/>
        </w:rPr>
        <w:t>Miscellaneous Expenses</w:t>
      </w:r>
    </w:p>
    <w:p w:rsidR="007C4DE1" w:rsidRPr="0026108D" w:rsidRDefault="007C4DE1">
      <w:pPr>
        <w:rPr>
          <w:rFonts w:ascii="Arial" w:hAnsi="Arial" w:cs="Arial"/>
          <w:color w:val="000000"/>
          <w:sz w:val="20"/>
          <w:szCs w:val="20"/>
          <w:shd w:val="clear" w:color="auto" w:fill="FFFFFF"/>
        </w:rPr>
      </w:pPr>
      <w:r w:rsidRPr="0026108D">
        <w:rPr>
          <w:rFonts w:ascii="Arial" w:hAnsi="Arial" w:cs="Arial"/>
          <w:color w:val="000000"/>
          <w:sz w:val="20"/>
          <w:szCs w:val="20"/>
          <w:shd w:val="clear" w:color="auto" w:fill="FFFFFF"/>
        </w:rPr>
        <w:t>If you have deductible expenses that qualify as miscellaneous itemized deductions, you can deduct certain of those expenses only to the extent that they exceed 2% of your adjusted gross income.</w:t>
      </w:r>
    </w:p>
    <w:p w:rsidR="007C4DE1" w:rsidRPr="0026108D" w:rsidRDefault="007C4DE1">
      <w:pPr>
        <w:rPr>
          <w:rFonts w:ascii="Arial" w:hAnsi="Arial" w:cs="Arial"/>
          <w:color w:val="000000"/>
          <w:sz w:val="20"/>
          <w:szCs w:val="20"/>
          <w:shd w:val="clear" w:color="auto" w:fill="FFFFFF"/>
        </w:rPr>
      </w:pPr>
      <w:r w:rsidRPr="0026108D">
        <w:rPr>
          <w:rFonts w:ascii="Arial" w:hAnsi="Arial" w:cs="Arial"/>
          <w:b/>
          <w:bCs/>
          <w:color w:val="000000"/>
          <w:sz w:val="20"/>
          <w:szCs w:val="20"/>
          <w:bdr w:val="none" w:sz="0" w:space="0" w:color="auto" w:frame="1"/>
          <w:shd w:val="clear" w:color="auto" w:fill="FFFFFF"/>
        </w:rPr>
        <w:t>Unreimbursed Employee Expenses -</w:t>
      </w:r>
      <w:r w:rsidRPr="0026108D">
        <w:rPr>
          <w:rStyle w:val="apple-converted-space"/>
          <w:rFonts w:ascii="Arial" w:hAnsi="Arial" w:cs="Arial"/>
          <w:color w:val="000000"/>
          <w:sz w:val="20"/>
          <w:szCs w:val="20"/>
          <w:shd w:val="clear" w:color="auto" w:fill="FFFFFF"/>
        </w:rPr>
        <w:t> </w:t>
      </w:r>
      <w:r w:rsidRPr="0026108D">
        <w:rPr>
          <w:rFonts w:ascii="Arial" w:hAnsi="Arial" w:cs="Arial"/>
          <w:color w:val="000000"/>
          <w:sz w:val="20"/>
          <w:szCs w:val="20"/>
          <w:shd w:val="clear" w:color="auto" w:fill="FFFFFF"/>
        </w:rPr>
        <w:t>Certain unreimbursed employee expenses are deductible as miscellaneous itemized deductions</w:t>
      </w:r>
    </w:p>
    <w:p w:rsidR="007C4DE1" w:rsidRPr="0026108D" w:rsidRDefault="007C4DE1">
      <w:pPr>
        <w:rPr>
          <w:sz w:val="20"/>
          <w:szCs w:val="20"/>
        </w:rPr>
      </w:pPr>
      <w:r w:rsidRPr="0026108D">
        <w:rPr>
          <w:rFonts w:ascii="Arial" w:hAnsi="Arial" w:cs="Arial"/>
          <w:b/>
          <w:bCs/>
          <w:color w:val="000000"/>
          <w:sz w:val="20"/>
          <w:szCs w:val="20"/>
          <w:bdr w:val="none" w:sz="0" w:space="0" w:color="auto" w:frame="1"/>
          <w:shd w:val="clear" w:color="auto" w:fill="FFFFFF"/>
        </w:rPr>
        <w:t>Tax Preparation Fees</w:t>
      </w:r>
    </w:p>
    <w:p w:rsidR="007C4DE1" w:rsidRDefault="007C4DE1"/>
    <w:sectPr w:rsidR="007C4DE1" w:rsidSect="007C4DE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1775"/>
    <w:multiLevelType w:val="multilevel"/>
    <w:tmpl w:val="36B4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601191"/>
    <w:multiLevelType w:val="multilevel"/>
    <w:tmpl w:val="24FA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56CDC"/>
    <w:multiLevelType w:val="multilevel"/>
    <w:tmpl w:val="F61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E5950"/>
    <w:multiLevelType w:val="multilevel"/>
    <w:tmpl w:val="1BD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drawingGridHorizontalSpacing w:val="110"/>
  <w:displayHorizontalDrawingGridEvery w:val="2"/>
  <w:characterSpacingControl w:val="doNotCompress"/>
  <w:compat/>
  <w:rsids>
    <w:rsidRoot w:val="007C4DE1"/>
    <w:rsid w:val="0026108D"/>
    <w:rsid w:val="0043036A"/>
    <w:rsid w:val="007C4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4DE1"/>
    <w:rPr>
      <w:b/>
      <w:bCs/>
    </w:rPr>
  </w:style>
  <w:style w:type="paragraph" w:styleId="NormalWeb">
    <w:name w:val="Normal (Web)"/>
    <w:basedOn w:val="Normal"/>
    <w:uiPriority w:val="99"/>
    <w:semiHidden/>
    <w:unhideWhenUsed/>
    <w:rsid w:val="007C4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C4DE1"/>
  </w:style>
  <w:style w:type="character" w:styleId="Hyperlink">
    <w:name w:val="Hyperlink"/>
    <w:basedOn w:val="DefaultParagraphFont"/>
    <w:uiPriority w:val="99"/>
    <w:semiHidden/>
    <w:unhideWhenUsed/>
    <w:rsid w:val="007C4DE1"/>
    <w:rPr>
      <w:color w:val="0000FF"/>
      <w:u w:val="single"/>
    </w:rPr>
  </w:style>
  <w:style w:type="character" w:styleId="Emphasis">
    <w:name w:val="Emphasis"/>
    <w:basedOn w:val="DefaultParagraphFont"/>
    <w:uiPriority w:val="20"/>
    <w:qFormat/>
    <w:rsid w:val="007C4DE1"/>
    <w:rPr>
      <w:i/>
      <w:iCs/>
    </w:rPr>
  </w:style>
</w:styles>
</file>

<file path=word/webSettings.xml><?xml version="1.0" encoding="utf-8"?>
<w:webSettings xmlns:r="http://schemas.openxmlformats.org/officeDocument/2006/relationships" xmlns:w="http://schemas.openxmlformats.org/wordprocessingml/2006/main">
  <w:divs>
    <w:div w:id="163474299">
      <w:bodyDiv w:val="1"/>
      <w:marLeft w:val="0"/>
      <w:marRight w:val="0"/>
      <w:marTop w:val="0"/>
      <w:marBottom w:val="0"/>
      <w:divBdr>
        <w:top w:val="none" w:sz="0" w:space="0" w:color="auto"/>
        <w:left w:val="none" w:sz="0" w:space="0" w:color="auto"/>
        <w:bottom w:val="none" w:sz="0" w:space="0" w:color="auto"/>
        <w:right w:val="none" w:sz="0" w:space="0" w:color="auto"/>
      </w:divBdr>
    </w:div>
    <w:div w:id="472061377">
      <w:bodyDiv w:val="1"/>
      <w:marLeft w:val="0"/>
      <w:marRight w:val="0"/>
      <w:marTop w:val="0"/>
      <w:marBottom w:val="0"/>
      <w:divBdr>
        <w:top w:val="none" w:sz="0" w:space="0" w:color="auto"/>
        <w:left w:val="none" w:sz="0" w:space="0" w:color="auto"/>
        <w:bottom w:val="none" w:sz="0" w:space="0" w:color="auto"/>
        <w:right w:val="none" w:sz="0" w:space="0" w:color="auto"/>
      </w:divBdr>
    </w:div>
    <w:div w:id="808665142">
      <w:bodyDiv w:val="1"/>
      <w:marLeft w:val="0"/>
      <w:marRight w:val="0"/>
      <w:marTop w:val="0"/>
      <w:marBottom w:val="0"/>
      <w:divBdr>
        <w:top w:val="none" w:sz="0" w:space="0" w:color="auto"/>
        <w:left w:val="none" w:sz="0" w:space="0" w:color="auto"/>
        <w:bottom w:val="none" w:sz="0" w:space="0" w:color="auto"/>
        <w:right w:val="none" w:sz="0" w:space="0" w:color="auto"/>
      </w:divBdr>
    </w:div>
    <w:div w:id="11073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publications/p561/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2017-01-04T02:42:00Z</dcterms:created>
  <dcterms:modified xsi:type="dcterms:W3CDTF">2017-01-04T02:55:00Z</dcterms:modified>
</cp:coreProperties>
</file>