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52"/>
          <w:szCs w:val="52"/>
        </w:rPr>
      </w:pPr>
      <w:r w:rsidDel="00000000" w:rsidR="00000000" w:rsidRPr="00000000">
        <w:rPr>
          <w:sz w:val="52"/>
          <w:szCs w:val="52"/>
          <w:rtl w:val="0"/>
        </w:rPr>
        <w:t xml:space="preserve">2023 NCHSRA &amp; NCJHRA STATE FINALS POINTS</w:t>
      </w:r>
    </w:p>
    <w:p w:rsidR="00000000" w:rsidDel="00000000" w:rsidP="00000000" w:rsidRDefault="00000000" w:rsidRPr="00000000" w14:paraId="00000002">
      <w:pPr>
        <w:rPr>
          <w:b w:val="1"/>
          <w:i w:val="1"/>
          <w:u w:val="single"/>
        </w:rPr>
      </w:pPr>
      <w:r w:rsidDel="00000000" w:rsidR="00000000" w:rsidRPr="00000000">
        <w:rPr>
          <w:b w:val="1"/>
          <w:i w:val="1"/>
          <w:u w:val="single"/>
          <w:rtl w:val="0"/>
        </w:rPr>
        <w:t xml:space="preserve">RODEO POINTS:</w:t>
      </w:r>
    </w:p>
    <w:p w:rsidR="00000000" w:rsidDel="00000000" w:rsidP="00000000" w:rsidRDefault="00000000" w:rsidRPr="00000000" w14:paraId="00000003">
      <w:pPr>
        <w:rPr>
          <w:i w:val="1"/>
        </w:rPr>
      </w:pPr>
      <w:r w:rsidDel="00000000" w:rsidR="00000000" w:rsidRPr="00000000">
        <w:rPr>
          <w:i w:val="1"/>
          <w:rtl w:val="0"/>
        </w:rPr>
        <w:t xml:space="preserve">We are using points from 12 regular season rodeos, so we must give away 130 points to each event winner at state finals.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Year End Event winners are determined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AFTER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awarding Average Points and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PRIOR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to awarding Bonus Points.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Bonus Points are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only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for All-Around and Rookie All-Around Total calculations.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Only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State Finals Rein Cow / Cutting Points count towards All-Around and/or Rookie.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Shooting points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DO NOT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count toward All-Around and/or Rookie</w:t>
      </w:r>
    </w:p>
    <w:p w:rsidR="00000000" w:rsidDel="00000000" w:rsidP="00000000" w:rsidRDefault="00000000" w:rsidRPr="00000000" w14:paraId="00000008">
      <w:pPr>
        <w:rPr>
          <w:i w:val="1"/>
        </w:rPr>
      </w:pPr>
      <w:r w:rsidDel="00000000" w:rsidR="00000000" w:rsidRPr="00000000">
        <w:rPr>
          <w:i w:val="1"/>
          <w:rtl w:val="0"/>
        </w:rPr>
        <w:t xml:space="preserve">In each Event, members start the State Finals with the points accumulated from 12 regular season rodeos.  Depending on the member’s performance at the State Finals, the following possible points can be added to the member’s regular season total. </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1596"/>
        <w:gridCol w:w="1596"/>
        <w:gridCol w:w="1596"/>
        <w:gridCol w:w="1596"/>
        <w:gridCol w:w="1596"/>
        <w:tblGridChange w:id="0">
          <w:tblGrid>
            <w:gridCol w:w="1596"/>
            <w:gridCol w:w="1596"/>
            <w:gridCol w:w="1596"/>
            <w:gridCol w:w="1596"/>
            <w:gridCol w:w="1596"/>
            <w:gridCol w:w="1596"/>
          </w:tblGrid>
        </w:tblGridChange>
      </w:tblGrid>
      <w:tr>
        <w:trPr>
          <w:cantSplit w:val="0"/>
          <w:tblHeader w:val="0"/>
        </w:trPr>
        <w:tc>
          <w:tcPr/>
          <w:p w:rsidR="00000000" w:rsidDel="00000000" w:rsidP="00000000" w:rsidRDefault="00000000" w:rsidRPr="00000000" w14:paraId="00000009">
            <w:pPr>
              <w:jc w:val="center"/>
              <w:rPr>
                <w:b w:val="1"/>
                <w:i w:val="1"/>
              </w:rPr>
            </w:pPr>
            <w:r w:rsidDel="00000000" w:rsidR="00000000" w:rsidRPr="00000000">
              <w:rPr>
                <w:rtl w:val="0"/>
              </w:rPr>
              <w:t xml:space="preserve"> </w:t>
            </w:r>
            <w:r w:rsidDel="00000000" w:rsidR="00000000" w:rsidRPr="00000000">
              <w:rPr>
                <w:b w:val="1"/>
                <w:i w:val="1"/>
                <w:rtl w:val="0"/>
              </w:rPr>
              <w:t xml:space="preserve">Place</w:t>
            </w:r>
          </w:p>
          <w:p w:rsidR="00000000" w:rsidDel="00000000" w:rsidP="00000000" w:rsidRDefault="00000000" w:rsidRPr="00000000" w14:paraId="0000000A">
            <w:pPr>
              <w:jc w:val="center"/>
              <w:rPr>
                <w:b w:val="1"/>
                <w:i w:val="1"/>
              </w:rPr>
            </w:pPr>
            <w:r w:rsidDel="00000000" w:rsidR="00000000" w:rsidRPr="00000000">
              <w:rPr>
                <w:rtl w:val="0"/>
              </w:rPr>
            </w:r>
          </w:p>
        </w:tc>
        <w:tc>
          <w:tcPr/>
          <w:p w:rsidR="00000000" w:rsidDel="00000000" w:rsidP="00000000" w:rsidRDefault="00000000" w:rsidRPr="00000000" w14:paraId="0000000B">
            <w:pPr>
              <w:jc w:val="center"/>
              <w:rPr>
                <w:b w:val="1"/>
                <w:i w:val="1"/>
              </w:rPr>
            </w:pPr>
            <w:r w:rsidDel="00000000" w:rsidR="00000000" w:rsidRPr="00000000">
              <w:rPr>
                <w:b w:val="1"/>
                <w:i w:val="1"/>
                <w:rtl w:val="0"/>
              </w:rPr>
              <w:t xml:space="preserve">Friday</w:t>
            </w:r>
          </w:p>
          <w:p w:rsidR="00000000" w:rsidDel="00000000" w:rsidP="00000000" w:rsidRDefault="00000000" w:rsidRPr="00000000" w14:paraId="0000000C">
            <w:pPr>
              <w:jc w:val="center"/>
              <w:rPr>
                <w:b w:val="1"/>
                <w:i w:val="1"/>
              </w:rPr>
            </w:pPr>
            <w:r w:rsidDel="00000000" w:rsidR="00000000" w:rsidRPr="00000000">
              <w:rPr>
                <w:b w:val="1"/>
                <w:i w:val="1"/>
                <w:rtl w:val="0"/>
              </w:rPr>
              <w:t xml:space="preserve">Go 1</w:t>
            </w:r>
          </w:p>
        </w:tc>
        <w:tc>
          <w:tcPr/>
          <w:p w:rsidR="00000000" w:rsidDel="00000000" w:rsidP="00000000" w:rsidRDefault="00000000" w:rsidRPr="00000000" w14:paraId="0000000D">
            <w:pPr>
              <w:jc w:val="center"/>
              <w:rPr>
                <w:b w:val="1"/>
                <w:i w:val="1"/>
              </w:rPr>
            </w:pPr>
            <w:r w:rsidDel="00000000" w:rsidR="00000000" w:rsidRPr="00000000">
              <w:rPr>
                <w:b w:val="1"/>
                <w:i w:val="1"/>
                <w:rtl w:val="0"/>
              </w:rPr>
              <w:t xml:space="preserve">Saturday</w:t>
            </w:r>
          </w:p>
          <w:p w:rsidR="00000000" w:rsidDel="00000000" w:rsidP="00000000" w:rsidRDefault="00000000" w:rsidRPr="00000000" w14:paraId="0000000E">
            <w:pPr>
              <w:jc w:val="center"/>
              <w:rPr>
                <w:b w:val="1"/>
                <w:i w:val="1"/>
              </w:rPr>
            </w:pPr>
            <w:r w:rsidDel="00000000" w:rsidR="00000000" w:rsidRPr="00000000">
              <w:rPr>
                <w:b w:val="1"/>
                <w:i w:val="1"/>
                <w:rtl w:val="0"/>
              </w:rPr>
              <w:t xml:space="preserve">Go 2</w:t>
            </w:r>
          </w:p>
        </w:tc>
        <w:tc>
          <w:tcPr/>
          <w:p w:rsidR="00000000" w:rsidDel="00000000" w:rsidP="00000000" w:rsidRDefault="00000000" w:rsidRPr="00000000" w14:paraId="0000000F">
            <w:pPr>
              <w:jc w:val="center"/>
              <w:rPr>
                <w:b w:val="1"/>
                <w:i w:val="1"/>
              </w:rPr>
            </w:pPr>
            <w:r w:rsidDel="00000000" w:rsidR="00000000" w:rsidRPr="00000000">
              <w:rPr>
                <w:b w:val="1"/>
                <w:i w:val="1"/>
                <w:rtl w:val="0"/>
              </w:rPr>
              <w:t xml:space="preserve">Sunday</w:t>
            </w:r>
          </w:p>
          <w:p w:rsidR="00000000" w:rsidDel="00000000" w:rsidP="00000000" w:rsidRDefault="00000000" w:rsidRPr="00000000" w14:paraId="00000010">
            <w:pPr>
              <w:jc w:val="center"/>
              <w:rPr>
                <w:b w:val="1"/>
                <w:i w:val="1"/>
              </w:rPr>
            </w:pPr>
            <w:r w:rsidDel="00000000" w:rsidR="00000000" w:rsidRPr="00000000">
              <w:rPr>
                <w:b w:val="1"/>
                <w:i w:val="1"/>
                <w:rtl w:val="0"/>
              </w:rPr>
              <w:t xml:space="preserve">Go 3</w:t>
            </w:r>
          </w:p>
        </w:tc>
        <w:tc>
          <w:tcPr/>
          <w:p w:rsidR="00000000" w:rsidDel="00000000" w:rsidP="00000000" w:rsidRDefault="00000000" w:rsidRPr="00000000" w14:paraId="00000011">
            <w:pPr>
              <w:jc w:val="center"/>
              <w:rPr>
                <w:b w:val="1"/>
                <w:i w:val="1"/>
              </w:rPr>
            </w:pPr>
            <w:r w:rsidDel="00000000" w:rsidR="00000000" w:rsidRPr="00000000">
              <w:rPr>
                <w:b w:val="1"/>
                <w:i w:val="1"/>
                <w:rtl w:val="0"/>
              </w:rPr>
              <w:t xml:space="preserve">Average</w:t>
            </w:r>
          </w:p>
          <w:p w:rsidR="00000000" w:rsidDel="00000000" w:rsidP="00000000" w:rsidRDefault="00000000" w:rsidRPr="00000000" w14:paraId="00000012">
            <w:pPr>
              <w:jc w:val="center"/>
              <w:rPr>
                <w:b w:val="1"/>
                <w:i w:val="1"/>
              </w:rPr>
            </w:pPr>
            <w:r w:rsidDel="00000000" w:rsidR="00000000" w:rsidRPr="00000000">
              <w:rPr>
                <w:b w:val="1"/>
                <w:i w:val="1"/>
                <w:rtl w:val="0"/>
              </w:rPr>
              <w:t xml:space="preserve">Points</w:t>
            </w:r>
          </w:p>
        </w:tc>
        <w:tc>
          <w:tcPr/>
          <w:p w:rsidR="00000000" w:rsidDel="00000000" w:rsidP="00000000" w:rsidRDefault="00000000" w:rsidRPr="00000000" w14:paraId="00000013">
            <w:pPr>
              <w:jc w:val="center"/>
              <w:rPr>
                <w:b w:val="1"/>
                <w:i w:val="1"/>
              </w:rPr>
            </w:pPr>
            <w:r w:rsidDel="00000000" w:rsidR="00000000" w:rsidRPr="00000000">
              <w:rPr>
                <w:b w:val="1"/>
                <w:i w:val="1"/>
                <w:rtl w:val="0"/>
              </w:rPr>
              <w:t xml:space="preserve">Bonus</w:t>
            </w:r>
          </w:p>
          <w:p w:rsidR="00000000" w:rsidDel="00000000" w:rsidP="00000000" w:rsidRDefault="00000000" w:rsidRPr="00000000" w14:paraId="00000014">
            <w:pPr>
              <w:jc w:val="center"/>
              <w:rPr>
                <w:b w:val="1"/>
                <w:i w:val="1"/>
              </w:rPr>
            </w:pPr>
            <w:r w:rsidDel="00000000" w:rsidR="00000000" w:rsidRPr="00000000">
              <w:rPr>
                <w:b w:val="1"/>
                <w:i w:val="1"/>
                <w:rtl w:val="0"/>
              </w:rPr>
              <w:t xml:space="preserve">Points</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t xml:space="preserve">10</w:t>
            </w:r>
          </w:p>
        </w:tc>
        <w:tc>
          <w:tcPr/>
          <w:p w:rsidR="00000000" w:rsidDel="00000000" w:rsidP="00000000" w:rsidRDefault="00000000" w:rsidRPr="00000000" w14:paraId="00000017">
            <w:pPr>
              <w:rPr/>
            </w:pPr>
            <w:r w:rsidDel="00000000" w:rsidR="00000000" w:rsidRPr="00000000">
              <w:rPr>
                <w:rtl w:val="0"/>
              </w:rPr>
              <w:t xml:space="preserve">10</w:t>
            </w:r>
          </w:p>
        </w:tc>
        <w:tc>
          <w:tcPr/>
          <w:p w:rsidR="00000000" w:rsidDel="00000000" w:rsidP="00000000" w:rsidRDefault="00000000" w:rsidRPr="00000000" w14:paraId="00000018">
            <w:pPr>
              <w:rPr/>
            </w:pPr>
            <w:r w:rsidDel="00000000" w:rsidR="00000000" w:rsidRPr="00000000">
              <w:rPr>
                <w:rtl w:val="0"/>
              </w:rPr>
              <w:t xml:space="preserve">10</w:t>
            </w:r>
          </w:p>
        </w:tc>
        <w:tc>
          <w:tcPr/>
          <w:p w:rsidR="00000000" w:rsidDel="00000000" w:rsidP="00000000" w:rsidRDefault="00000000" w:rsidRPr="00000000" w14:paraId="00000019">
            <w:pPr>
              <w:rPr/>
            </w:pPr>
            <w:r w:rsidDel="00000000" w:rsidR="00000000" w:rsidRPr="00000000">
              <w:rPr>
                <w:rtl w:val="0"/>
              </w:rPr>
              <w:t xml:space="preserve">15</w:t>
            </w:r>
          </w:p>
        </w:tc>
        <w:tc>
          <w:tcPr/>
          <w:p w:rsidR="00000000" w:rsidDel="00000000" w:rsidP="00000000" w:rsidRDefault="00000000" w:rsidRPr="00000000" w14:paraId="0000001A">
            <w:pPr>
              <w:rPr/>
            </w:pPr>
            <w:r w:rsidDel="00000000" w:rsidR="00000000" w:rsidRPr="00000000">
              <w:rPr>
                <w:rtl w:val="0"/>
              </w:rPr>
              <w:t xml:space="preserve">85</w:t>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t xml:space="preserve">9</w:t>
            </w:r>
          </w:p>
        </w:tc>
        <w:tc>
          <w:tcPr/>
          <w:p w:rsidR="00000000" w:rsidDel="00000000" w:rsidP="00000000" w:rsidRDefault="00000000" w:rsidRPr="00000000" w14:paraId="0000001D">
            <w:pPr>
              <w:rPr/>
            </w:pPr>
            <w:r w:rsidDel="00000000" w:rsidR="00000000" w:rsidRPr="00000000">
              <w:rPr>
                <w:rtl w:val="0"/>
              </w:rPr>
              <w:t xml:space="preserve">9</w:t>
            </w:r>
          </w:p>
        </w:tc>
        <w:tc>
          <w:tcPr/>
          <w:p w:rsidR="00000000" w:rsidDel="00000000" w:rsidP="00000000" w:rsidRDefault="00000000" w:rsidRPr="00000000" w14:paraId="0000001E">
            <w:pPr>
              <w:rPr/>
            </w:pPr>
            <w:r w:rsidDel="00000000" w:rsidR="00000000" w:rsidRPr="00000000">
              <w:rPr>
                <w:rtl w:val="0"/>
              </w:rPr>
              <w:t xml:space="preserve">9</w:t>
            </w:r>
          </w:p>
        </w:tc>
        <w:tc>
          <w:tcPr/>
          <w:p w:rsidR="00000000" w:rsidDel="00000000" w:rsidP="00000000" w:rsidRDefault="00000000" w:rsidRPr="00000000" w14:paraId="0000001F">
            <w:pPr>
              <w:rPr/>
            </w:pPr>
            <w:r w:rsidDel="00000000" w:rsidR="00000000" w:rsidRPr="00000000">
              <w:rPr>
                <w:rtl w:val="0"/>
              </w:rPr>
              <w:t xml:space="preserve">13.5</w:t>
            </w:r>
          </w:p>
        </w:tc>
        <w:tc>
          <w:tcPr/>
          <w:p w:rsidR="00000000" w:rsidDel="00000000" w:rsidP="00000000" w:rsidRDefault="00000000" w:rsidRPr="00000000" w14:paraId="00000020">
            <w:pPr>
              <w:rPr/>
            </w:pPr>
            <w:r w:rsidDel="00000000" w:rsidR="00000000" w:rsidRPr="00000000">
              <w:rPr>
                <w:rtl w:val="0"/>
              </w:rPr>
              <w:t xml:space="preserve">78.5</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t xml:space="preserve">8</w:t>
            </w:r>
          </w:p>
        </w:tc>
        <w:tc>
          <w:tcPr/>
          <w:p w:rsidR="00000000" w:rsidDel="00000000" w:rsidP="00000000" w:rsidRDefault="00000000" w:rsidRPr="00000000" w14:paraId="00000023">
            <w:pPr>
              <w:rPr/>
            </w:pPr>
            <w:r w:rsidDel="00000000" w:rsidR="00000000" w:rsidRPr="00000000">
              <w:rPr>
                <w:rtl w:val="0"/>
              </w:rPr>
              <w:t xml:space="preserve">8</w:t>
            </w:r>
          </w:p>
        </w:tc>
        <w:tc>
          <w:tcPr/>
          <w:p w:rsidR="00000000" w:rsidDel="00000000" w:rsidP="00000000" w:rsidRDefault="00000000" w:rsidRPr="00000000" w14:paraId="00000024">
            <w:pPr>
              <w:rPr/>
            </w:pPr>
            <w:r w:rsidDel="00000000" w:rsidR="00000000" w:rsidRPr="00000000">
              <w:rPr>
                <w:rtl w:val="0"/>
              </w:rPr>
              <w:t xml:space="preserve">8</w:t>
            </w:r>
          </w:p>
        </w:tc>
        <w:tc>
          <w:tcPr/>
          <w:p w:rsidR="00000000" w:rsidDel="00000000" w:rsidP="00000000" w:rsidRDefault="00000000" w:rsidRPr="00000000" w14:paraId="00000025">
            <w:pPr>
              <w:rPr/>
            </w:pPr>
            <w:r w:rsidDel="00000000" w:rsidR="00000000" w:rsidRPr="00000000">
              <w:rPr>
                <w:rtl w:val="0"/>
              </w:rPr>
              <w:t xml:space="preserve">12</w:t>
            </w:r>
          </w:p>
        </w:tc>
        <w:tc>
          <w:tcPr/>
          <w:p w:rsidR="00000000" w:rsidDel="00000000" w:rsidP="00000000" w:rsidRDefault="00000000" w:rsidRPr="00000000" w14:paraId="00000026">
            <w:pPr>
              <w:rPr/>
            </w:pPr>
            <w:r w:rsidDel="00000000" w:rsidR="00000000" w:rsidRPr="00000000">
              <w:rPr>
                <w:rtl w:val="0"/>
              </w:rPr>
              <w:t xml:space="preserve">72</w:t>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t xml:space="preserve">7</w:t>
            </w:r>
          </w:p>
        </w:tc>
        <w:tc>
          <w:tcPr/>
          <w:p w:rsidR="00000000" w:rsidDel="00000000" w:rsidP="00000000" w:rsidRDefault="00000000" w:rsidRPr="00000000" w14:paraId="00000029">
            <w:pPr>
              <w:rPr/>
            </w:pPr>
            <w:r w:rsidDel="00000000" w:rsidR="00000000" w:rsidRPr="00000000">
              <w:rPr>
                <w:rtl w:val="0"/>
              </w:rPr>
              <w:t xml:space="preserve">7</w:t>
            </w:r>
          </w:p>
        </w:tc>
        <w:tc>
          <w:tcPr/>
          <w:p w:rsidR="00000000" w:rsidDel="00000000" w:rsidP="00000000" w:rsidRDefault="00000000" w:rsidRPr="00000000" w14:paraId="0000002A">
            <w:pPr>
              <w:rPr/>
            </w:pPr>
            <w:r w:rsidDel="00000000" w:rsidR="00000000" w:rsidRPr="00000000">
              <w:rPr>
                <w:rtl w:val="0"/>
              </w:rPr>
              <w:t xml:space="preserve">7</w:t>
            </w:r>
          </w:p>
        </w:tc>
        <w:tc>
          <w:tcPr/>
          <w:p w:rsidR="00000000" w:rsidDel="00000000" w:rsidP="00000000" w:rsidRDefault="00000000" w:rsidRPr="00000000" w14:paraId="0000002B">
            <w:pPr>
              <w:rPr/>
            </w:pPr>
            <w:r w:rsidDel="00000000" w:rsidR="00000000" w:rsidRPr="00000000">
              <w:rPr>
                <w:rtl w:val="0"/>
              </w:rPr>
              <w:t xml:space="preserve">10.5</w:t>
            </w:r>
          </w:p>
        </w:tc>
        <w:tc>
          <w:tcPr/>
          <w:p w:rsidR="00000000" w:rsidDel="00000000" w:rsidP="00000000" w:rsidRDefault="00000000" w:rsidRPr="00000000" w14:paraId="0000002C">
            <w:pPr>
              <w:rPr/>
            </w:pPr>
            <w:r w:rsidDel="00000000" w:rsidR="00000000" w:rsidRPr="00000000">
              <w:rPr>
                <w:rtl w:val="0"/>
              </w:rPr>
              <w:t xml:space="preserve">65.5</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5</w:t>
            </w:r>
            <w:r w:rsidDel="00000000" w:rsidR="00000000" w:rsidRPr="00000000">
              <w:rPr>
                <w:vertAlign w:val="superscript"/>
                <w:rtl w:val="0"/>
              </w:rPr>
              <w:t xml:space="preserve">th</w:t>
            </w: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t xml:space="preserve">6</w:t>
            </w:r>
          </w:p>
        </w:tc>
        <w:tc>
          <w:tcPr/>
          <w:p w:rsidR="00000000" w:rsidDel="00000000" w:rsidP="00000000" w:rsidRDefault="00000000" w:rsidRPr="00000000" w14:paraId="0000002F">
            <w:pPr>
              <w:rPr/>
            </w:pPr>
            <w:r w:rsidDel="00000000" w:rsidR="00000000" w:rsidRPr="00000000">
              <w:rPr>
                <w:rtl w:val="0"/>
              </w:rPr>
              <w:t xml:space="preserve">6</w:t>
            </w:r>
          </w:p>
        </w:tc>
        <w:tc>
          <w:tcPr/>
          <w:p w:rsidR="00000000" w:rsidDel="00000000" w:rsidP="00000000" w:rsidRDefault="00000000" w:rsidRPr="00000000" w14:paraId="00000030">
            <w:pPr>
              <w:rPr/>
            </w:pPr>
            <w:r w:rsidDel="00000000" w:rsidR="00000000" w:rsidRPr="00000000">
              <w:rPr>
                <w:rtl w:val="0"/>
              </w:rPr>
              <w:t xml:space="preserve">6</w:t>
            </w:r>
          </w:p>
        </w:tc>
        <w:tc>
          <w:tcPr/>
          <w:p w:rsidR="00000000" w:rsidDel="00000000" w:rsidP="00000000" w:rsidRDefault="00000000" w:rsidRPr="00000000" w14:paraId="00000031">
            <w:pPr>
              <w:rPr/>
            </w:pPr>
            <w:r w:rsidDel="00000000" w:rsidR="00000000" w:rsidRPr="00000000">
              <w:rPr>
                <w:rtl w:val="0"/>
              </w:rPr>
              <w:t xml:space="preserve">9</w:t>
            </w:r>
          </w:p>
        </w:tc>
        <w:tc>
          <w:tcPr/>
          <w:p w:rsidR="00000000" w:rsidDel="00000000" w:rsidP="00000000" w:rsidRDefault="00000000" w:rsidRPr="00000000" w14:paraId="00000032">
            <w:pPr>
              <w:rPr/>
            </w:pPr>
            <w:r w:rsidDel="00000000" w:rsidR="00000000" w:rsidRPr="00000000">
              <w:rPr>
                <w:rtl w:val="0"/>
              </w:rPr>
              <w:t xml:space="preserve">59</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6</w:t>
            </w:r>
            <w:r w:rsidDel="00000000" w:rsidR="00000000" w:rsidRPr="00000000">
              <w:rPr>
                <w:vertAlign w:val="superscript"/>
                <w:rtl w:val="0"/>
              </w:rPr>
              <w:t xml:space="preserve">th</w:t>
            </w: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t xml:space="preserve">5</w:t>
            </w:r>
          </w:p>
        </w:tc>
        <w:tc>
          <w:tcPr/>
          <w:p w:rsidR="00000000" w:rsidDel="00000000" w:rsidP="00000000" w:rsidRDefault="00000000" w:rsidRPr="00000000" w14:paraId="00000035">
            <w:pPr>
              <w:rPr/>
            </w:pPr>
            <w:r w:rsidDel="00000000" w:rsidR="00000000" w:rsidRPr="00000000">
              <w:rPr>
                <w:rtl w:val="0"/>
              </w:rPr>
              <w:t xml:space="preserve">5</w:t>
            </w:r>
          </w:p>
        </w:tc>
        <w:tc>
          <w:tcPr/>
          <w:p w:rsidR="00000000" w:rsidDel="00000000" w:rsidP="00000000" w:rsidRDefault="00000000" w:rsidRPr="00000000" w14:paraId="00000036">
            <w:pPr>
              <w:rPr/>
            </w:pPr>
            <w:r w:rsidDel="00000000" w:rsidR="00000000" w:rsidRPr="00000000">
              <w:rPr>
                <w:rtl w:val="0"/>
              </w:rPr>
              <w:t xml:space="preserve">5</w:t>
            </w:r>
          </w:p>
        </w:tc>
        <w:tc>
          <w:tcPr/>
          <w:p w:rsidR="00000000" w:rsidDel="00000000" w:rsidP="00000000" w:rsidRDefault="00000000" w:rsidRPr="00000000" w14:paraId="00000037">
            <w:pPr>
              <w:rPr/>
            </w:pPr>
            <w:r w:rsidDel="00000000" w:rsidR="00000000" w:rsidRPr="00000000">
              <w:rPr>
                <w:rtl w:val="0"/>
              </w:rPr>
              <w:t xml:space="preserve">7.5</w:t>
            </w:r>
          </w:p>
        </w:tc>
        <w:tc>
          <w:tcPr/>
          <w:p w:rsidR="00000000" w:rsidDel="00000000" w:rsidP="00000000" w:rsidRDefault="00000000" w:rsidRPr="00000000" w14:paraId="00000038">
            <w:pPr>
              <w:rPr/>
            </w:pPr>
            <w:r w:rsidDel="00000000" w:rsidR="00000000" w:rsidRPr="00000000">
              <w:rPr>
                <w:rtl w:val="0"/>
              </w:rPr>
              <w:t xml:space="preserve">52.5</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7</w:t>
            </w:r>
            <w:r w:rsidDel="00000000" w:rsidR="00000000" w:rsidRPr="00000000">
              <w:rPr>
                <w:vertAlign w:val="superscript"/>
                <w:rtl w:val="0"/>
              </w:rPr>
              <w:t xml:space="preserve">th</w:t>
            </w: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t xml:space="preserve">4</w:t>
            </w:r>
          </w:p>
        </w:tc>
        <w:tc>
          <w:tcPr/>
          <w:p w:rsidR="00000000" w:rsidDel="00000000" w:rsidP="00000000" w:rsidRDefault="00000000" w:rsidRPr="00000000" w14:paraId="0000003C">
            <w:pPr>
              <w:rPr/>
            </w:pPr>
            <w:r w:rsidDel="00000000" w:rsidR="00000000" w:rsidRPr="00000000">
              <w:rPr>
                <w:rtl w:val="0"/>
              </w:rPr>
              <w:t xml:space="preserve">4</w:t>
            </w:r>
          </w:p>
        </w:tc>
        <w:tc>
          <w:tcPr/>
          <w:p w:rsidR="00000000" w:rsidDel="00000000" w:rsidP="00000000" w:rsidRDefault="00000000" w:rsidRPr="00000000" w14:paraId="0000003D">
            <w:pPr>
              <w:rPr/>
            </w:pPr>
            <w:r w:rsidDel="00000000" w:rsidR="00000000" w:rsidRPr="00000000">
              <w:rPr>
                <w:rtl w:val="0"/>
              </w:rPr>
              <w:t xml:space="preserve">6</w:t>
            </w:r>
          </w:p>
        </w:tc>
        <w:tc>
          <w:tcPr/>
          <w:p w:rsidR="00000000" w:rsidDel="00000000" w:rsidP="00000000" w:rsidRDefault="00000000" w:rsidRPr="00000000" w14:paraId="0000003E">
            <w:pPr>
              <w:rPr/>
            </w:pPr>
            <w:r w:rsidDel="00000000" w:rsidR="00000000" w:rsidRPr="00000000">
              <w:rPr>
                <w:rtl w:val="0"/>
              </w:rPr>
              <w:t xml:space="preserve">46</w:t>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t xml:space="preserve">3</w:t>
            </w:r>
          </w:p>
        </w:tc>
        <w:tc>
          <w:tcPr/>
          <w:p w:rsidR="00000000" w:rsidDel="00000000" w:rsidP="00000000" w:rsidRDefault="00000000" w:rsidRPr="00000000" w14:paraId="00000041">
            <w:pPr>
              <w:rPr/>
            </w:pPr>
            <w:r w:rsidDel="00000000" w:rsidR="00000000" w:rsidRPr="00000000">
              <w:rPr>
                <w:rtl w:val="0"/>
              </w:rPr>
              <w:t xml:space="preserve">3</w:t>
            </w:r>
          </w:p>
        </w:tc>
        <w:tc>
          <w:tcPr/>
          <w:p w:rsidR="00000000" w:rsidDel="00000000" w:rsidP="00000000" w:rsidRDefault="00000000" w:rsidRPr="00000000" w14:paraId="00000042">
            <w:pPr>
              <w:rPr/>
            </w:pPr>
            <w:r w:rsidDel="00000000" w:rsidR="00000000" w:rsidRPr="00000000">
              <w:rPr>
                <w:rtl w:val="0"/>
              </w:rPr>
              <w:t xml:space="preserve">3</w:t>
            </w:r>
          </w:p>
        </w:tc>
        <w:tc>
          <w:tcPr/>
          <w:p w:rsidR="00000000" w:rsidDel="00000000" w:rsidP="00000000" w:rsidRDefault="00000000" w:rsidRPr="00000000" w14:paraId="00000043">
            <w:pPr>
              <w:rPr/>
            </w:pPr>
            <w:r w:rsidDel="00000000" w:rsidR="00000000" w:rsidRPr="00000000">
              <w:rPr>
                <w:rtl w:val="0"/>
              </w:rPr>
              <w:t xml:space="preserve">4.5</w:t>
            </w:r>
          </w:p>
        </w:tc>
        <w:tc>
          <w:tcPr/>
          <w:p w:rsidR="00000000" w:rsidDel="00000000" w:rsidP="00000000" w:rsidRDefault="00000000" w:rsidRPr="00000000" w14:paraId="00000044">
            <w:pPr>
              <w:rPr/>
            </w:pPr>
            <w:r w:rsidDel="00000000" w:rsidR="00000000" w:rsidRPr="00000000">
              <w:rPr>
                <w:rtl w:val="0"/>
              </w:rPr>
              <w:t xml:space="preserve">39.5</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9</w:t>
            </w:r>
            <w:r w:rsidDel="00000000" w:rsidR="00000000" w:rsidRPr="00000000">
              <w:rPr>
                <w:vertAlign w:val="superscript"/>
                <w:rtl w:val="0"/>
              </w:rPr>
              <w:t xml:space="preserve">th</w:t>
            </w: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t xml:space="preserve">2</w:t>
            </w:r>
          </w:p>
        </w:tc>
        <w:tc>
          <w:tcPr/>
          <w:p w:rsidR="00000000" w:rsidDel="00000000" w:rsidP="00000000" w:rsidRDefault="00000000" w:rsidRPr="00000000" w14:paraId="00000047">
            <w:pPr>
              <w:rPr/>
            </w:pPr>
            <w:r w:rsidDel="00000000" w:rsidR="00000000" w:rsidRPr="00000000">
              <w:rPr>
                <w:rtl w:val="0"/>
              </w:rPr>
              <w:t xml:space="preserve">2</w:t>
            </w:r>
          </w:p>
        </w:tc>
        <w:tc>
          <w:tcPr/>
          <w:p w:rsidR="00000000" w:rsidDel="00000000" w:rsidP="00000000" w:rsidRDefault="00000000" w:rsidRPr="00000000" w14:paraId="00000048">
            <w:pPr>
              <w:rPr/>
            </w:pPr>
            <w:r w:rsidDel="00000000" w:rsidR="00000000" w:rsidRPr="00000000">
              <w:rPr>
                <w:rtl w:val="0"/>
              </w:rPr>
              <w:t xml:space="preserve">2</w:t>
            </w:r>
          </w:p>
        </w:tc>
        <w:tc>
          <w:tcPr/>
          <w:p w:rsidR="00000000" w:rsidDel="00000000" w:rsidP="00000000" w:rsidRDefault="00000000" w:rsidRPr="00000000" w14:paraId="00000049">
            <w:pPr>
              <w:rPr/>
            </w:pPr>
            <w:r w:rsidDel="00000000" w:rsidR="00000000" w:rsidRPr="00000000">
              <w:rPr>
                <w:rtl w:val="0"/>
              </w:rPr>
              <w:t xml:space="preserve">3</w:t>
            </w:r>
          </w:p>
        </w:tc>
        <w:tc>
          <w:tcPr/>
          <w:p w:rsidR="00000000" w:rsidDel="00000000" w:rsidP="00000000" w:rsidRDefault="00000000" w:rsidRPr="00000000" w14:paraId="0000004A">
            <w:pPr>
              <w:rPr/>
            </w:pPr>
            <w:r w:rsidDel="00000000" w:rsidR="00000000" w:rsidRPr="00000000">
              <w:rPr>
                <w:rtl w:val="0"/>
              </w:rPr>
              <w:t xml:space="preserve">33</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10</w:t>
            </w:r>
            <w:r w:rsidDel="00000000" w:rsidR="00000000" w:rsidRPr="00000000">
              <w:rPr>
                <w:vertAlign w:val="superscript"/>
                <w:rtl w:val="0"/>
              </w:rPr>
              <w:t xml:space="preserve">th</w:t>
            </w: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t xml:space="preserve">1</w:t>
            </w:r>
          </w:p>
        </w:tc>
        <w:tc>
          <w:tcPr/>
          <w:p w:rsidR="00000000" w:rsidDel="00000000" w:rsidP="00000000" w:rsidRDefault="00000000" w:rsidRPr="00000000" w14:paraId="0000004D">
            <w:pPr>
              <w:rPr/>
            </w:pPr>
            <w:r w:rsidDel="00000000" w:rsidR="00000000" w:rsidRPr="00000000">
              <w:rPr>
                <w:rtl w:val="0"/>
              </w:rPr>
              <w:t xml:space="preserve">1</w:t>
            </w:r>
          </w:p>
        </w:tc>
        <w:tc>
          <w:tcPr/>
          <w:p w:rsidR="00000000" w:rsidDel="00000000" w:rsidP="00000000" w:rsidRDefault="00000000" w:rsidRPr="00000000" w14:paraId="0000004E">
            <w:pPr>
              <w:rPr/>
            </w:pPr>
            <w:r w:rsidDel="00000000" w:rsidR="00000000" w:rsidRPr="00000000">
              <w:rPr>
                <w:rtl w:val="0"/>
              </w:rPr>
              <w:t xml:space="preserve">1</w:t>
            </w:r>
          </w:p>
        </w:tc>
        <w:tc>
          <w:tcPr/>
          <w:p w:rsidR="00000000" w:rsidDel="00000000" w:rsidP="00000000" w:rsidRDefault="00000000" w:rsidRPr="00000000" w14:paraId="0000004F">
            <w:pPr>
              <w:rPr/>
            </w:pPr>
            <w:r w:rsidDel="00000000" w:rsidR="00000000" w:rsidRPr="00000000">
              <w:rPr>
                <w:rtl w:val="0"/>
              </w:rPr>
              <w:t xml:space="preserve">1.5</w:t>
            </w:r>
          </w:p>
        </w:tc>
        <w:tc>
          <w:tcPr/>
          <w:p w:rsidR="00000000" w:rsidDel="00000000" w:rsidP="00000000" w:rsidRDefault="00000000" w:rsidRPr="00000000" w14:paraId="00000050">
            <w:pPr>
              <w:rPr/>
            </w:pPr>
            <w:r w:rsidDel="00000000" w:rsidR="00000000" w:rsidRPr="00000000">
              <w:rPr>
                <w:rtl w:val="0"/>
              </w:rPr>
              <w:t xml:space="preserve">26.5</w:t>
            </w:r>
          </w:p>
        </w:tc>
      </w:tr>
      <w:tr>
        <w:trPr>
          <w:cantSplit w:val="0"/>
          <w:tblHeader w:val="0"/>
        </w:trPr>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i w:val="1"/>
          <w:rtl w:val="0"/>
        </w:rPr>
        <w:t xml:space="preserve">Points Questions: Contact the Points Committee (Mark Hill, Sharon Livengood)</w:t>
      </w:r>
    </w:p>
    <w:p w:rsidR="00000000" w:rsidDel="00000000" w:rsidP="00000000" w:rsidRDefault="00000000" w:rsidRPr="00000000" w14:paraId="00000059">
      <w:pPr>
        <w:rPr>
          <w:i w:val="1"/>
        </w:rPr>
      </w:pPr>
      <w:r w:rsidDel="00000000" w:rsidR="00000000" w:rsidRPr="00000000">
        <w:rPr>
          <w:i w:val="1"/>
          <w:rtl w:val="0"/>
        </w:rPr>
        <w:t xml:space="preserve">NOTES FOR A SUCCESSFUL FINALS: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 ready when it’s your turn.</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Tuck your shirt tails in!</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 proud of your Association and what you have achieved.</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 YOUR best.</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Have Fun!</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Thank the sponsor</w:t>
      </w:r>
      <w:r w:rsidDel="00000000" w:rsidR="00000000" w:rsidRPr="00000000">
        <w:rPr>
          <w:i w:val="1"/>
          <w:rtl w:val="0"/>
        </w:rPr>
        <w:t xml:space="preserve">s &amp;  AND MOST OF ALL…Thank your parents!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17"/>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1FBE"/>
    <w:pPr>
      <w:ind w:left="720"/>
      <w:contextualSpacing w:val="1"/>
    </w:pPr>
  </w:style>
  <w:style w:type="table" w:styleId="LightList">
    <w:name w:val="Light List"/>
    <w:basedOn w:val="TableNormal"/>
    <w:uiPriority w:val="61"/>
    <w:rsid w:val="00160807"/>
    <w:pPr>
      <w:spacing w:after="0" w:line="240" w:lineRule="auto"/>
    </w:pPr>
    <w:rPr>
      <w:rFonts w:eastAsiaTheme="minorEastAsia"/>
      <w:lang w:eastAsia="ja-JP"/>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BalloonText">
    <w:name w:val="Balloon Text"/>
    <w:basedOn w:val="Normal"/>
    <w:link w:val="BalloonTextChar"/>
    <w:uiPriority w:val="99"/>
    <w:semiHidden w:val="1"/>
    <w:unhideWhenUsed w:val="1"/>
    <w:rsid w:val="0016080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60807"/>
    <w:rPr>
      <w:rFonts w:ascii="Tahoma" w:cs="Tahoma" w:hAnsi="Tahoma"/>
      <w:sz w:val="16"/>
      <w:szCs w:val="16"/>
    </w:rPr>
  </w:style>
  <w:style w:type="table" w:styleId="TableGrid">
    <w:name w:val="Table Grid"/>
    <w:basedOn w:val="TableNormal"/>
    <w:uiPriority w:val="59"/>
    <w:rsid w:val="001608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n3EnzEpEsUA65jMqXPP2PscqdA==">AMUW2mVLBfyAeOYiN9WfatqXl+WAZ22X90/Pq5C2+uqbp8N66I+mgZtUgau45u65/phw/UcGkNu5/BNOj/1gAMWO0RoXk+uQdbosoKxwIwuGS6Z8uaiTke8=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2018-04-28T17:29:00Z</dcterms:created>
  <dc:creator>NCFB User</dc:creator>
</cp:coreProperties>
</file>