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C7" w:rsidRDefault="001E45C7" w:rsidP="001E45C7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000000"/>
          <w:u w:val="single"/>
          <w:lang w:val="en"/>
        </w:rPr>
      </w:pPr>
    </w:p>
    <w:p w:rsidR="001E45C7" w:rsidRPr="001E45C7" w:rsidRDefault="001E45C7" w:rsidP="001E45C7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000000"/>
          <w:u w:val="single"/>
          <w:lang w:val="en"/>
        </w:rPr>
      </w:pPr>
      <w:r>
        <w:rPr>
          <w:rFonts w:ascii="Helvetica" w:hAnsi="Helvetica" w:cs="Helvetica"/>
          <w:b/>
          <w:color w:val="000000"/>
          <w:u w:val="single"/>
          <w:lang w:val="en"/>
        </w:rPr>
        <w:t>FLAGGER TRAINING</w:t>
      </w:r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This instructor-led Flagger Training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 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will be conducted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 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for individuals who have flagging responsibilities on ANY ROAD OPEN TO THE PUBLIC. Others who would benefit from this course include: utility companies working on low volume roads, law enforcement personnel, municipal managers and elected officials (to understand the importance, and for budgeting purposes).</w:t>
      </w:r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This course has been designed to meet the PennDOT Publication 408 flagger training requirements mandated for all flaggers in Pennsylvania. The course covers flagging procedures, work zone set-up requirements, and traffic control devices based on information from PennDOT Publication 213—</w:t>
      </w:r>
      <w:r>
        <w:rPr>
          <w:rStyle w:val="Emphasis"/>
          <w:rFonts w:ascii="Helvetica" w:hAnsi="Helvetica" w:cs="Helvetica"/>
          <w:color w:val="000000"/>
          <w:sz w:val="21"/>
          <w:szCs w:val="21"/>
          <w:lang w:val="en"/>
        </w:rPr>
        <w:t>Temporary Traffic Control Guidelines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, the </w:t>
      </w:r>
      <w:r>
        <w:rPr>
          <w:rStyle w:val="Emphasis"/>
          <w:rFonts w:ascii="Helvetica" w:hAnsi="Helvetica" w:cs="Helvetica"/>
          <w:color w:val="000000"/>
          <w:sz w:val="21"/>
          <w:szCs w:val="21"/>
          <w:lang w:val="en"/>
        </w:rPr>
        <w:t>Manual on Uniform Traffic Control Devices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 (MUTCD), and PennDOT Publication 234—</w:t>
      </w:r>
      <w:r>
        <w:rPr>
          <w:rStyle w:val="Emphasis"/>
          <w:rFonts w:ascii="Helvetica" w:hAnsi="Helvetica" w:cs="Helvetica"/>
          <w:color w:val="000000"/>
          <w:sz w:val="21"/>
          <w:szCs w:val="21"/>
          <w:lang w:val="en"/>
        </w:rPr>
        <w:t>Flagging Handbook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.</w:t>
      </w:r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The course covers development of traffic control plans for flagging, use of typical layout figures from the Publication 213, and flagger visibility/procedures.  The course emphasizes teaching work zone traffic control guidelines and set-ups for typical municipal and utility work. All attendees who pass (70%) a 20-question exam will receive a flagger training wallet card, which is valid for three years.</w:t>
      </w:r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INTENDED AUDIENCE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: Individuals who are performing work such as maintenance/ construction activities on ANY ROAD OPEN TO THE PUBLIC including: roadmasters, foreman, and street superintendents. Others who would benefit from this course include safety coordinators, law enforcement personnel and municipal engineers/managers.</w:t>
      </w:r>
    </w:p>
    <w:p w:rsidR="001E45C7" w:rsidRDefault="001E45C7" w:rsidP="001E45C7">
      <w:pPr>
        <w:pStyle w:val="NormalWeb"/>
        <w:shd w:val="clear" w:color="auto" w:fill="FFFFFF"/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</w:pPr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CLASS MATERIALS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:  Attendees should bring a copy of PennDOT Publication 213 —</w:t>
      </w:r>
      <w:r>
        <w:rPr>
          <w:rStyle w:val="Emphasis"/>
          <w:rFonts w:ascii="Helvetica" w:hAnsi="Helvetica" w:cs="Helvetica"/>
          <w:color w:val="000000"/>
          <w:sz w:val="21"/>
          <w:szCs w:val="21"/>
          <w:lang w:val="en"/>
        </w:rPr>
        <w:t>Temporary Traffic Control Guidelines (April 2014 edition) 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to the class. Publication 213 can be downloaded from PennDOT’s website at:   </w:t>
      </w:r>
      <w:hyperlink r:id="rId4" w:history="1">
        <w:r>
          <w:rPr>
            <w:rStyle w:val="Strong"/>
            <w:rFonts w:ascii="Helvetica" w:hAnsi="Helvetica" w:cs="Helvetica"/>
            <w:color w:val="0000FF"/>
            <w:sz w:val="21"/>
            <w:szCs w:val="21"/>
            <w:lang w:val="en"/>
          </w:rPr>
          <w:t>http://www.dot.state.pa.us/public/PubsForms/Publications/PUB%20213.pdf</w:t>
        </w:r>
      </w:hyperlink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.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 </w:t>
      </w:r>
      <w:r>
        <w:rPr>
          <w:rStyle w:val="Strong"/>
          <w:rFonts w:ascii="Helvetica" w:hAnsi="Helvetica" w:cs="Helvetica"/>
          <w:i/>
          <w:iCs/>
          <w:color w:val="000000"/>
          <w:sz w:val="21"/>
          <w:szCs w:val="21"/>
          <w:lang w:val="en"/>
        </w:rPr>
        <w:t>THIS MAY BE SHARED – IT IS NOT NECESSARY FOR EACH PERSON TO HAVE ONE COMPLETE COPY OF THE PUBLICATION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.   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t>Other materials that would be helpful, but are not required, include the </w:t>
      </w:r>
      <w:r>
        <w:rPr>
          <w:rStyle w:val="Emphasis"/>
          <w:rFonts w:ascii="Helvetica" w:hAnsi="Helvetica" w:cs="Helvetica"/>
          <w:color w:val="000000"/>
          <w:sz w:val="21"/>
          <w:szCs w:val="21"/>
          <w:lang w:val="en"/>
        </w:rPr>
        <w:t>Manual on Uniform Traffic Control Devices Part 6 Temporary Traffic Control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www.mutcd.fhwa.dot.gov</w:t>
        </w:r>
      </w:hyperlink>
      <w:r>
        <w:rPr>
          <w:rFonts w:ascii="Helvetica" w:hAnsi="Helvetica" w:cs="Helvetica"/>
          <w:color w:val="000000"/>
          <w:sz w:val="21"/>
          <w:szCs w:val="21"/>
          <w:lang w:val="en"/>
        </w:rPr>
        <w:t>  and PennDOT Publication 234—</w:t>
      </w:r>
      <w:r>
        <w:rPr>
          <w:rStyle w:val="Emphasis"/>
          <w:rFonts w:ascii="Helvetica" w:hAnsi="Helvetica" w:cs="Helvetica"/>
          <w:color w:val="000000"/>
          <w:sz w:val="21"/>
          <w:szCs w:val="21"/>
          <w:lang w:val="en"/>
        </w:rPr>
        <w:t>Flagging Handbook </w:t>
      </w:r>
      <w:hyperlink r:id="rId6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http://www.dot.state.pa.us/public/PubsForms/Publications/PUB%20234.pdf</w:t>
        </w:r>
      </w:hyperlink>
    </w:p>
    <w:p w:rsidR="001E45C7" w:rsidRDefault="001E45C7" w:rsidP="001E45C7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This class is eligible for 2 PMGA Public Works points </w:t>
      </w:r>
    </w:p>
    <w:p w:rsidR="00387F5C" w:rsidRPr="001E45C7" w:rsidRDefault="00387F5C" w:rsidP="001E45C7"/>
    <w:sectPr w:rsidR="00387F5C" w:rsidRPr="001E45C7" w:rsidSect="001E45C7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C7"/>
    <w:rsid w:val="001E45C7"/>
    <w:rsid w:val="003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3D36"/>
  <w15:chartTrackingRefBased/>
  <w15:docId w15:val="{5D19E46F-FC68-4ECB-ACAF-A211D18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5C7"/>
    <w:rPr>
      <w:b w:val="0"/>
      <w:bCs w:val="0"/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E45C7"/>
    <w:rPr>
      <w:i/>
      <w:iCs/>
    </w:rPr>
  </w:style>
  <w:style w:type="character" w:styleId="Strong">
    <w:name w:val="Strong"/>
    <w:basedOn w:val="DefaultParagraphFont"/>
    <w:uiPriority w:val="22"/>
    <w:qFormat/>
    <w:rsid w:val="001E45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45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77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DDDDDD"/>
                                        <w:left w:val="single" w:sz="6" w:space="15" w:color="DDDDDD"/>
                                        <w:bottom w:val="single" w:sz="6" w:space="15" w:color="DDDDDD"/>
                                        <w:right w:val="single" w:sz="6" w:space="15" w:color="DDDDDD"/>
                                      </w:divBdr>
                                      <w:divsChild>
                                        <w:div w:id="15296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t.state.pa.us/public/PubsForms/Publications/PUB%20234.pdf" TargetMode="External"/><Relationship Id="rId5" Type="http://schemas.openxmlformats.org/officeDocument/2006/relationships/hyperlink" Target="http://www.mutcd.fhwa.dot.gov/" TargetMode="External"/><Relationship Id="rId4" Type="http://schemas.openxmlformats.org/officeDocument/2006/relationships/hyperlink" Target="https://www.dot.state.pa.us/public/PubsForms/Publications/PUB%202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Maxwell</dc:creator>
  <cp:keywords/>
  <dc:description/>
  <cp:lastModifiedBy>Trisha Maxwell</cp:lastModifiedBy>
  <cp:revision>1</cp:revision>
  <dcterms:created xsi:type="dcterms:W3CDTF">2019-07-17T15:48:00Z</dcterms:created>
  <dcterms:modified xsi:type="dcterms:W3CDTF">2019-07-17T15:51:00Z</dcterms:modified>
</cp:coreProperties>
</file>