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F25D7E" w14:textId="204571C3" w:rsidR="00C4580C" w:rsidRDefault="00C4580C" w:rsidP="00DF38EC">
      <w:pPr>
        <w:spacing w:after="280" w:line="240" w:lineRule="auto"/>
        <w:contextualSpacing/>
        <w:rPr>
          <w:rFonts w:ascii="Garamond" w:hAnsi="Garamond"/>
          <w:sz w:val="24"/>
          <w:szCs w:val="24"/>
        </w:rPr>
      </w:pPr>
    </w:p>
    <w:p w14:paraId="16DD924E" w14:textId="28983F09" w:rsidR="002D6DE8" w:rsidRPr="00950C9C" w:rsidRDefault="002D6DE8" w:rsidP="00DF38EC">
      <w:pPr>
        <w:spacing w:after="280" w:line="240" w:lineRule="auto"/>
        <w:contextualSpacing/>
        <w:rPr>
          <w:rFonts w:ascii="Garamond" w:hAnsi="Garamond"/>
          <w:sz w:val="24"/>
          <w:szCs w:val="24"/>
        </w:rPr>
      </w:pPr>
    </w:p>
    <w:p w14:paraId="5EE89B3C" w14:textId="173461D4" w:rsidR="00FD4515" w:rsidRDefault="00C47550" w:rsidP="00FD4515">
      <w:pPr>
        <w:spacing w:after="280" w:line="240" w:lineRule="auto"/>
        <w:contextualSpacing/>
        <w:rPr>
          <w:rFonts w:ascii="Garamond" w:hAnsi="Garamond"/>
          <w:sz w:val="24"/>
          <w:szCs w:val="24"/>
        </w:rPr>
      </w:pPr>
      <w:r>
        <w:rPr>
          <w:rFonts w:ascii="Garamond" w:hAnsi="Garamond"/>
          <w:sz w:val="24"/>
          <w:szCs w:val="24"/>
        </w:rPr>
        <w:t>The fourth quarter opened with reasonably positive expectations based upon corporate ea</w:t>
      </w:r>
      <w:r w:rsidR="00B43FAB">
        <w:rPr>
          <w:rFonts w:ascii="Garamond" w:hAnsi="Garamond"/>
          <w:sz w:val="24"/>
          <w:szCs w:val="24"/>
        </w:rPr>
        <w:t xml:space="preserve">rnings, consumer confidence, low unemployment and favorable leading indicators.  A dramatic shift occurred during the quarter driving major stock indices down sharply; DJIA was down -11.3% for the quarter more than wiping out gains for the full year which was off -3.5%.  The S&amp;P 500 slid        -13.5% for the quarter and -4.4% for the year while NASDAQ (think technology) was </w:t>
      </w:r>
      <w:r w:rsidR="002D6DE8">
        <w:rPr>
          <w:rFonts w:ascii="Garamond" w:hAnsi="Garamond"/>
          <w:sz w:val="24"/>
          <w:szCs w:val="24"/>
        </w:rPr>
        <w:t xml:space="preserve">down </w:t>
      </w:r>
      <w:r w:rsidR="00B43FAB">
        <w:rPr>
          <w:rFonts w:ascii="Garamond" w:hAnsi="Garamond"/>
          <w:sz w:val="24"/>
          <w:szCs w:val="24"/>
        </w:rPr>
        <w:t>a steep -17.3% for the quarter and -2.8% for</w:t>
      </w:r>
      <w:r w:rsidR="00307A6A">
        <w:rPr>
          <w:rFonts w:ascii="Garamond" w:hAnsi="Garamond"/>
          <w:sz w:val="24"/>
          <w:szCs w:val="24"/>
        </w:rPr>
        <w:t xml:space="preserve"> the year.  Contrasting with stock results, the Barclay’</w:t>
      </w:r>
      <w:r w:rsidR="002D6DE8">
        <w:rPr>
          <w:rFonts w:ascii="Garamond" w:hAnsi="Garamond"/>
          <w:sz w:val="24"/>
          <w:szCs w:val="24"/>
        </w:rPr>
        <w:t>s Aggregate Bond index which wa</w:t>
      </w:r>
      <w:r w:rsidR="00307A6A">
        <w:rPr>
          <w:rFonts w:ascii="Garamond" w:hAnsi="Garamond"/>
          <w:sz w:val="24"/>
          <w:szCs w:val="24"/>
        </w:rPr>
        <w:t>s</w:t>
      </w:r>
      <w:r w:rsidR="002D6DE8">
        <w:rPr>
          <w:rFonts w:ascii="Garamond" w:hAnsi="Garamond"/>
          <w:sz w:val="24"/>
          <w:szCs w:val="24"/>
        </w:rPr>
        <w:t xml:space="preserve"> </w:t>
      </w:r>
      <w:r w:rsidR="00307A6A">
        <w:rPr>
          <w:rFonts w:ascii="Garamond" w:hAnsi="Garamond"/>
          <w:sz w:val="24"/>
          <w:szCs w:val="24"/>
        </w:rPr>
        <w:t>up+1.6% for the quarter and was flat for the year.</w:t>
      </w:r>
    </w:p>
    <w:p w14:paraId="3B9BAD2C" w14:textId="5E4F455A" w:rsidR="00307A6A" w:rsidRDefault="00307A6A" w:rsidP="00FD4515">
      <w:pPr>
        <w:spacing w:after="280" w:line="240" w:lineRule="auto"/>
        <w:contextualSpacing/>
        <w:rPr>
          <w:rFonts w:ascii="Garamond" w:hAnsi="Garamond"/>
          <w:sz w:val="24"/>
          <w:szCs w:val="24"/>
        </w:rPr>
      </w:pPr>
    </w:p>
    <w:p w14:paraId="39BF1DC9" w14:textId="543A9455" w:rsidR="00307A6A" w:rsidRPr="006F4CEA" w:rsidRDefault="00307A6A" w:rsidP="00FD4515">
      <w:pPr>
        <w:spacing w:after="280" w:line="240" w:lineRule="auto"/>
        <w:contextualSpacing/>
        <w:rPr>
          <w:rFonts w:ascii="Garamond" w:hAnsi="Garamond"/>
          <w:sz w:val="24"/>
          <w:szCs w:val="24"/>
        </w:rPr>
      </w:pPr>
      <w:r>
        <w:rPr>
          <w:rFonts w:ascii="Garamond" w:hAnsi="Garamond"/>
          <w:sz w:val="24"/>
          <w:szCs w:val="24"/>
        </w:rPr>
        <w:t>There were many factors contributing to the market decline</w:t>
      </w:r>
      <w:r w:rsidR="002D6DE8">
        <w:rPr>
          <w:rFonts w:ascii="Garamond" w:hAnsi="Garamond"/>
          <w:sz w:val="24"/>
          <w:szCs w:val="24"/>
        </w:rPr>
        <w:t>.</w:t>
      </w:r>
      <w:r>
        <w:rPr>
          <w:rFonts w:ascii="Garamond" w:hAnsi="Garamond"/>
          <w:sz w:val="24"/>
          <w:szCs w:val="24"/>
        </w:rPr>
        <w:t xml:space="preserve"> The indices had risen considerably </w:t>
      </w:r>
      <w:r w:rsidR="00E7279D">
        <w:rPr>
          <w:rFonts w:ascii="Garamond" w:hAnsi="Garamond"/>
          <w:sz w:val="24"/>
          <w:szCs w:val="24"/>
        </w:rPr>
        <w:t xml:space="preserve">in the first </w:t>
      </w:r>
      <w:r>
        <w:rPr>
          <w:rFonts w:ascii="Garamond" w:hAnsi="Garamond"/>
          <w:sz w:val="24"/>
          <w:szCs w:val="24"/>
        </w:rPr>
        <w:t xml:space="preserve">9 months </w:t>
      </w:r>
      <w:r w:rsidR="00E7279D">
        <w:rPr>
          <w:rFonts w:ascii="Garamond" w:hAnsi="Garamond"/>
          <w:sz w:val="24"/>
          <w:szCs w:val="24"/>
        </w:rPr>
        <w:t xml:space="preserve">of 2018 </w:t>
      </w:r>
      <w:r>
        <w:rPr>
          <w:rFonts w:ascii="Garamond" w:hAnsi="Garamond"/>
          <w:sz w:val="24"/>
          <w:szCs w:val="24"/>
        </w:rPr>
        <w:t>concurrent with a rise in volatility.  The Federal Reserve raised interest rates in December (probably not a good idea as inflation is low) and</w:t>
      </w:r>
      <w:r w:rsidR="002D6DE8">
        <w:rPr>
          <w:rFonts w:ascii="Garamond" w:hAnsi="Garamond"/>
          <w:sz w:val="24"/>
          <w:szCs w:val="24"/>
        </w:rPr>
        <w:t>,</w:t>
      </w:r>
      <w:r>
        <w:rPr>
          <w:rFonts w:ascii="Garamond" w:hAnsi="Garamond"/>
          <w:sz w:val="24"/>
          <w:szCs w:val="24"/>
        </w:rPr>
        <w:t xml:space="preserve"> </w:t>
      </w:r>
      <w:r w:rsidR="00E7279D">
        <w:rPr>
          <w:rFonts w:ascii="Garamond" w:hAnsi="Garamond"/>
          <w:sz w:val="24"/>
          <w:szCs w:val="24"/>
        </w:rPr>
        <w:t>in combination with trade war pressures plus slowing growth in China, the market dropped. One additional</w:t>
      </w:r>
      <w:r>
        <w:rPr>
          <w:rFonts w:ascii="Garamond" w:hAnsi="Garamond"/>
          <w:sz w:val="24"/>
          <w:szCs w:val="24"/>
        </w:rPr>
        <w:t xml:space="preserve"> </w:t>
      </w:r>
      <w:r w:rsidR="00E7279D">
        <w:rPr>
          <w:rFonts w:ascii="Garamond" w:hAnsi="Garamond"/>
          <w:sz w:val="24"/>
          <w:szCs w:val="24"/>
        </w:rPr>
        <w:t>factor hurt</w:t>
      </w:r>
      <w:r>
        <w:rPr>
          <w:rFonts w:ascii="Garamond" w:hAnsi="Garamond"/>
          <w:sz w:val="24"/>
          <w:szCs w:val="24"/>
        </w:rPr>
        <w:t xml:space="preserve">ing the market is the gridlock in Washington.  The current Government shut down and the inability to develop an immigration policy </w:t>
      </w:r>
      <w:r w:rsidR="00592C29">
        <w:rPr>
          <w:rFonts w:ascii="Garamond" w:hAnsi="Garamond"/>
          <w:sz w:val="24"/>
          <w:szCs w:val="24"/>
        </w:rPr>
        <w:t>are examples of thi</w:t>
      </w:r>
      <w:r w:rsidR="002D6DE8">
        <w:rPr>
          <w:rFonts w:ascii="Garamond" w:hAnsi="Garamond"/>
          <w:sz w:val="24"/>
          <w:szCs w:val="24"/>
        </w:rPr>
        <w:t>s stalemate</w:t>
      </w:r>
      <w:r w:rsidR="00592C29">
        <w:rPr>
          <w:rFonts w:ascii="Garamond" w:hAnsi="Garamond"/>
          <w:sz w:val="24"/>
          <w:szCs w:val="24"/>
        </w:rPr>
        <w:t xml:space="preserve">.  More immediate issues include </w:t>
      </w:r>
      <w:r w:rsidR="00E7279D">
        <w:rPr>
          <w:rFonts w:ascii="Garamond" w:hAnsi="Garamond"/>
          <w:sz w:val="24"/>
          <w:szCs w:val="24"/>
        </w:rPr>
        <w:t>uncertainty</w:t>
      </w:r>
      <w:r w:rsidR="00592C29">
        <w:rPr>
          <w:rFonts w:ascii="Garamond" w:hAnsi="Garamond"/>
          <w:sz w:val="24"/>
          <w:szCs w:val="24"/>
        </w:rPr>
        <w:t xml:space="preserve"> about how the impo</w:t>
      </w:r>
      <w:r w:rsidR="00E7279D">
        <w:rPr>
          <w:rFonts w:ascii="Garamond" w:hAnsi="Garamond"/>
          <w:sz w:val="24"/>
          <w:szCs w:val="24"/>
        </w:rPr>
        <w:t>sition of tariffs will work out a</w:t>
      </w:r>
      <w:r w:rsidR="00592C29">
        <w:rPr>
          <w:rFonts w:ascii="Garamond" w:hAnsi="Garamond"/>
          <w:sz w:val="24"/>
          <w:szCs w:val="24"/>
        </w:rPr>
        <w:t xml:space="preserve">nd how new trade policies with Mexico and Canada </w:t>
      </w:r>
      <w:r w:rsidR="00592C29" w:rsidRPr="006F4CEA">
        <w:rPr>
          <w:rFonts w:ascii="Garamond" w:hAnsi="Garamond"/>
          <w:sz w:val="24"/>
          <w:szCs w:val="24"/>
        </w:rPr>
        <w:t xml:space="preserve">will </w:t>
      </w:r>
      <w:r w:rsidR="0077621D" w:rsidRPr="006F4CEA">
        <w:rPr>
          <w:rFonts w:ascii="Garamond" w:hAnsi="Garamond"/>
          <w:sz w:val="24"/>
          <w:szCs w:val="24"/>
        </w:rPr>
        <w:t>impact companies and economic growth</w:t>
      </w:r>
      <w:r w:rsidR="00592C29" w:rsidRPr="006F4CEA">
        <w:rPr>
          <w:rFonts w:ascii="Garamond" w:hAnsi="Garamond"/>
          <w:sz w:val="24"/>
          <w:szCs w:val="24"/>
        </w:rPr>
        <w:t>.</w:t>
      </w:r>
    </w:p>
    <w:p w14:paraId="63843637" w14:textId="6220C687" w:rsidR="00592C29" w:rsidRPr="006F4CEA" w:rsidRDefault="00592C29" w:rsidP="00FD4515">
      <w:pPr>
        <w:spacing w:after="280" w:line="240" w:lineRule="auto"/>
        <w:contextualSpacing/>
        <w:rPr>
          <w:rFonts w:ascii="Garamond" w:hAnsi="Garamond"/>
          <w:sz w:val="24"/>
          <w:szCs w:val="24"/>
        </w:rPr>
      </w:pPr>
    </w:p>
    <w:p w14:paraId="26EED457" w14:textId="09C0BEE1" w:rsidR="00E7279D" w:rsidRDefault="00592C29" w:rsidP="00FD4515">
      <w:pPr>
        <w:spacing w:after="280" w:line="240" w:lineRule="auto"/>
        <w:contextualSpacing/>
        <w:rPr>
          <w:rFonts w:ascii="Garamond" w:hAnsi="Garamond"/>
          <w:sz w:val="24"/>
          <w:szCs w:val="24"/>
        </w:rPr>
      </w:pPr>
      <w:r>
        <w:rPr>
          <w:rFonts w:ascii="Garamond" w:hAnsi="Garamond"/>
          <w:sz w:val="24"/>
          <w:szCs w:val="24"/>
        </w:rPr>
        <w:t>Except for Latin America, w</w:t>
      </w:r>
      <w:r w:rsidR="00E7279D">
        <w:rPr>
          <w:rFonts w:ascii="Garamond" w:hAnsi="Garamond"/>
          <w:sz w:val="24"/>
          <w:szCs w:val="24"/>
        </w:rPr>
        <w:t>h</w:t>
      </w:r>
      <w:r>
        <w:rPr>
          <w:rFonts w:ascii="Garamond" w:hAnsi="Garamond"/>
          <w:sz w:val="24"/>
          <w:szCs w:val="24"/>
        </w:rPr>
        <w:t xml:space="preserve">ich </w:t>
      </w:r>
      <w:r w:rsidR="00E7279D">
        <w:rPr>
          <w:rFonts w:ascii="Garamond" w:hAnsi="Garamond"/>
          <w:sz w:val="24"/>
          <w:szCs w:val="24"/>
        </w:rPr>
        <w:t>was</w:t>
      </w:r>
      <w:r>
        <w:rPr>
          <w:rFonts w:ascii="Garamond" w:hAnsi="Garamond"/>
          <w:sz w:val="24"/>
          <w:szCs w:val="24"/>
        </w:rPr>
        <w:t xml:space="preserve"> up</w:t>
      </w:r>
      <w:r w:rsidR="002D6DE8">
        <w:rPr>
          <w:rFonts w:ascii="Garamond" w:hAnsi="Garamond"/>
          <w:sz w:val="24"/>
          <w:szCs w:val="24"/>
        </w:rPr>
        <w:t xml:space="preserve"> +10.8% in the fourth quarter, i</w:t>
      </w:r>
      <w:r>
        <w:rPr>
          <w:rFonts w:ascii="Garamond" w:hAnsi="Garamond"/>
          <w:sz w:val="24"/>
          <w:szCs w:val="24"/>
        </w:rPr>
        <w:t xml:space="preserve">nternational markets were down for the quarter and full year.  China, for </w:t>
      </w:r>
      <w:r w:rsidR="00E7279D">
        <w:rPr>
          <w:rFonts w:ascii="Garamond" w:hAnsi="Garamond"/>
          <w:sz w:val="24"/>
          <w:szCs w:val="24"/>
        </w:rPr>
        <w:t>example</w:t>
      </w:r>
      <w:r>
        <w:rPr>
          <w:rFonts w:ascii="Garamond" w:hAnsi="Garamond"/>
          <w:sz w:val="24"/>
          <w:szCs w:val="24"/>
        </w:rPr>
        <w:t xml:space="preserve">, was </w:t>
      </w:r>
      <w:r w:rsidR="00E7279D">
        <w:rPr>
          <w:rFonts w:ascii="Garamond" w:hAnsi="Garamond"/>
          <w:sz w:val="24"/>
          <w:szCs w:val="24"/>
        </w:rPr>
        <w:t xml:space="preserve">down -11.6% for the quarter and </w:t>
      </w:r>
      <w:r w:rsidR="002D6DE8">
        <w:rPr>
          <w:rFonts w:ascii="Garamond" w:hAnsi="Garamond"/>
          <w:sz w:val="24"/>
          <w:szCs w:val="24"/>
        </w:rPr>
        <w:t>down -</w:t>
      </w:r>
      <w:r w:rsidR="00E7279D">
        <w:rPr>
          <w:rFonts w:ascii="Garamond" w:hAnsi="Garamond"/>
          <w:sz w:val="24"/>
          <w:szCs w:val="24"/>
        </w:rPr>
        <w:t>19.6% for all of 2018.  Other evolving issues include</w:t>
      </w:r>
      <w:r w:rsidR="002D6DE8">
        <w:rPr>
          <w:rFonts w:ascii="Garamond" w:hAnsi="Garamond"/>
          <w:sz w:val="24"/>
          <w:szCs w:val="24"/>
        </w:rPr>
        <w:t>:</w:t>
      </w:r>
      <w:r w:rsidR="00E7279D">
        <w:rPr>
          <w:rFonts w:ascii="Garamond" w:hAnsi="Garamond"/>
          <w:sz w:val="24"/>
          <w:szCs w:val="24"/>
        </w:rPr>
        <w:t xml:space="preserve"> the outcome of Brexit, significant political unrest in France and the general slowing of international economies.  The growing assertiveness of China, continuing “talks” with North Korea, the impact of our sanctions on China and Iran are problem areas for those countries and the U.S.  We would be remiss to overlook the continuing disaster called the Middle East!  We hope that eventually the U.S. and Russia will help resolve this nightmare as well as the growi</w:t>
      </w:r>
      <w:r w:rsidR="002D6DE8">
        <w:rPr>
          <w:rFonts w:ascii="Garamond" w:hAnsi="Garamond"/>
          <w:sz w:val="24"/>
          <w:szCs w:val="24"/>
        </w:rPr>
        <w:t>ng problems between Russia and t</w:t>
      </w:r>
      <w:r w:rsidR="00E7279D">
        <w:rPr>
          <w:rFonts w:ascii="Garamond" w:hAnsi="Garamond"/>
          <w:sz w:val="24"/>
          <w:szCs w:val="24"/>
        </w:rPr>
        <w:t>he USA.</w:t>
      </w:r>
    </w:p>
    <w:p w14:paraId="596B472A" w14:textId="77777777" w:rsidR="00E7279D" w:rsidRDefault="00E7279D" w:rsidP="00FD4515">
      <w:pPr>
        <w:spacing w:after="280" w:line="240" w:lineRule="auto"/>
        <w:contextualSpacing/>
        <w:rPr>
          <w:rFonts w:ascii="Garamond" w:hAnsi="Garamond"/>
          <w:sz w:val="24"/>
          <w:szCs w:val="24"/>
        </w:rPr>
      </w:pPr>
    </w:p>
    <w:p w14:paraId="1E6D0E20" w14:textId="4FF25F78" w:rsidR="00592C29" w:rsidRDefault="00E7279D" w:rsidP="00FD4515">
      <w:pPr>
        <w:spacing w:after="280" w:line="240" w:lineRule="auto"/>
        <w:contextualSpacing/>
        <w:rPr>
          <w:rFonts w:ascii="Garamond" w:hAnsi="Garamond"/>
          <w:sz w:val="24"/>
          <w:szCs w:val="24"/>
        </w:rPr>
      </w:pPr>
      <w:r>
        <w:rPr>
          <w:rFonts w:ascii="Garamond" w:hAnsi="Garamond"/>
          <w:sz w:val="24"/>
          <w:szCs w:val="24"/>
        </w:rPr>
        <w:t>We have described some of the major economic issues facing the USA and major international areas.  But the news isn’t all bad!</w:t>
      </w:r>
      <w:r w:rsidR="00592C29">
        <w:rPr>
          <w:rFonts w:ascii="Garamond" w:hAnsi="Garamond"/>
          <w:sz w:val="24"/>
          <w:szCs w:val="24"/>
        </w:rPr>
        <w:t xml:space="preserve"> </w:t>
      </w:r>
      <w:r>
        <w:rPr>
          <w:rFonts w:ascii="Garamond" w:hAnsi="Garamond"/>
          <w:sz w:val="24"/>
          <w:szCs w:val="24"/>
        </w:rPr>
        <w:t xml:space="preserve">Unemployment is still low and record numbers of Americans are employed.  Wages are </w:t>
      </w:r>
      <w:proofErr w:type="gramStart"/>
      <w:r>
        <w:rPr>
          <w:rFonts w:ascii="Garamond" w:hAnsi="Garamond"/>
          <w:sz w:val="24"/>
          <w:szCs w:val="24"/>
        </w:rPr>
        <w:t>rising</w:t>
      </w:r>
      <w:proofErr w:type="gramEnd"/>
      <w:r>
        <w:rPr>
          <w:rFonts w:ascii="Garamond" w:hAnsi="Garamond"/>
          <w:sz w:val="24"/>
          <w:szCs w:val="24"/>
        </w:rPr>
        <w:t xml:space="preserve"> and inflation is low (the Fed may not increase interest rates as planne</w:t>
      </w:r>
      <w:r w:rsidR="002D6DE8">
        <w:rPr>
          <w:rFonts w:ascii="Garamond" w:hAnsi="Garamond"/>
          <w:sz w:val="24"/>
          <w:szCs w:val="24"/>
        </w:rPr>
        <w:t xml:space="preserve">d </w:t>
      </w:r>
      <w:r>
        <w:rPr>
          <w:rFonts w:ascii="Garamond" w:hAnsi="Garamond"/>
          <w:sz w:val="24"/>
          <w:szCs w:val="24"/>
        </w:rPr>
        <w:t xml:space="preserve">in 2019) and corporate earnings should be OK.  Finally, the overall economy should continue to grow although at a slower rate.  </w:t>
      </w:r>
    </w:p>
    <w:p w14:paraId="6DC5BE72" w14:textId="7678F834" w:rsidR="00307A6A" w:rsidRDefault="00307A6A" w:rsidP="00FD4515">
      <w:pPr>
        <w:spacing w:after="280" w:line="240" w:lineRule="auto"/>
        <w:contextualSpacing/>
        <w:rPr>
          <w:rFonts w:ascii="Garamond" w:hAnsi="Garamond"/>
          <w:sz w:val="24"/>
          <w:szCs w:val="24"/>
        </w:rPr>
      </w:pPr>
    </w:p>
    <w:p w14:paraId="19D6CEDD" w14:textId="77777777" w:rsidR="00E7279D" w:rsidRPr="00950C9C" w:rsidRDefault="00E7279D" w:rsidP="00FD4515">
      <w:pPr>
        <w:spacing w:after="280" w:line="240" w:lineRule="auto"/>
        <w:contextualSpacing/>
        <w:rPr>
          <w:rFonts w:ascii="Garamond" w:hAnsi="Garamond"/>
          <w:sz w:val="24"/>
          <w:szCs w:val="24"/>
        </w:rPr>
      </w:pPr>
    </w:p>
    <w:p w14:paraId="1C983DA4" w14:textId="77777777" w:rsidR="00396214" w:rsidRPr="00950C9C" w:rsidRDefault="00396214" w:rsidP="00DF38EC">
      <w:pPr>
        <w:spacing w:after="280" w:line="240" w:lineRule="auto"/>
        <w:contextualSpacing/>
        <w:rPr>
          <w:rFonts w:ascii="Garamond" w:hAnsi="Garamond"/>
          <w:sz w:val="24"/>
          <w:szCs w:val="24"/>
        </w:rPr>
      </w:pPr>
      <w:r w:rsidRPr="00950C9C">
        <w:rPr>
          <w:rFonts w:ascii="Garamond" w:hAnsi="Garamond"/>
          <w:sz w:val="24"/>
          <w:szCs w:val="24"/>
        </w:rPr>
        <w:t>Market results are detailed below.</w:t>
      </w:r>
    </w:p>
    <w:p w14:paraId="17818530" w14:textId="60CAC462" w:rsidR="007F618C" w:rsidRDefault="007F618C" w:rsidP="00DF38EC">
      <w:pPr>
        <w:spacing w:after="280" w:line="240" w:lineRule="auto"/>
        <w:contextualSpacing/>
        <w:rPr>
          <w:rFonts w:ascii="Garamond" w:eastAsia="Garamond" w:hAnsi="Garamond" w:cs="Garamond"/>
          <w:sz w:val="24"/>
          <w:szCs w:val="24"/>
        </w:rPr>
      </w:pPr>
    </w:p>
    <w:p w14:paraId="0BF6AE26" w14:textId="73B7161B" w:rsidR="002D6DE8" w:rsidRPr="0034680B" w:rsidRDefault="002D6DE8" w:rsidP="00DF38EC">
      <w:pPr>
        <w:spacing w:after="280" w:line="240" w:lineRule="auto"/>
        <w:contextualSpacing/>
        <w:rPr>
          <w:rFonts w:ascii="Garamond" w:eastAsia="Garamond" w:hAnsi="Garamond" w:cs="Garamond"/>
          <w:sz w:val="24"/>
          <w:szCs w:val="24"/>
        </w:rPr>
      </w:pPr>
    </w:p>
    <w:tbl>
      <w:tblPr>
        <w:tblStyle w:val="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1530"/>
        <w:gridCol w:w="1685"/>
        <w:gridCol w:w="2005"/>
        <w:gridCol w:w="1685"/>
      </w:tblGrid>
      <w:tr w:rsidR="0052480B" w:rsidRPr="0034680B" w14:paraId="7C139993" w14:textId="77777777" w:rsidTr="00951AB2">
        <w:tc>
          <w:tcPr>
            <w:tcW w:w="2635" w:type="dxa"/>
          </w:tcPr>
          <w:p w14:paraId="5EDF3649" w14:textId="77777777" w:rsidR="0052480B" w:rsidRPr="0034680B" w:rsidRDefault="0052480B">
            <w:pPr>
              <w:rPr>
                <w:sz w:val="24"/>
                <w:szCs w:val="24"/>
              </w:rPr>
            </w:pPr>
          </w:p>
        </w:tc>
        <w:tc>
          <w:tcPr>
            <w:tcW w:w="1530" w:type="dxa"/>
          </w:tcPr>
          <w:p w14:paraId="34328309" w14:textId="7CB71596" w:rsidR="0052480B" w:rsidRPr="0034680B" w:rsidRDefault="001B21E4">
            <w:pPr>
              <w:jc w:val="center"/>
              <w:rPr>
                <w:sz w:val="24"/>
                <w:szCs w:val="24"/>
              </w:rPr>
            </w:pPr>
            <w:r w:rsidRPr="0034680B">
              <w:rPr>
                <w:rFonts w:ascii="Garamond" w:eastAsia="Garamond" w:hAnsi="Garamond" w:cs="Garamond"/>
                <w:b/>
                <w:sz w:val="24"/>
                <w:szCs w:val="24"/>
              </w:rPr>
              <w:t>QUARTER</w:t>
            </w:r>
            <w:r w:rsidR="00B47B0C" w:rsidRPr="0034680B">
              <w:rPr>
                <w:rFonts w:ascii="Garamond" w:eastAsia="Garamond" w:hAnsi="Garamond" w:cs="Garamond"/>
                <w:b/>
                <w:sz w:val="24"/>
                <w:szCs w:val="24"/>
              </w:rPr>
              <w:t xml:space="preserve"> Ending </w:t>
            </w:r>
            <w:r w:rsidR="00951AB2">
              <w:rPr>
                <w:rFonts w:ascii="Garamond" w:eastAsia="Garamond" w:hAnsi="Garamond" w:cs="Garamond"/>
                <w:b/>
                <w:sz w:val="24"/>
                <w:szCs w:val="24"/>
              </w:rPr>
              <w:t>12</w:t>
            </w:r>
            <w:r w:rsidR="00396214" w:rsidRPr="0034680B">
              <w:rPr>
                <w:rFonts w:ascii="Garamond" w:eastAsia="Garamond" w:hAnsi="Garamond" w:cs="Garamond"/>
                <w:b/>
                <w:sz w:val="24"/>
                <w:szCs w:val="24"/>
              </w:rPr>
              <w:t>/</w:t>
            </w:r>
            <w:r w:rsidR="00D90B3B" w:rsidRPr="0034680B">
              <w:rPr>
                <w:rFonts w:ascii="Garamond" w:eastAsia="Garamond" w:hAnsi="Garamond" w:cs="Garamond"/>
                <w:b/>
                <w:sz w:val="24"/>
                <w:szCs w:val="24"/>
              </w:rPr>
              <w:t>3</w:t>
            </w:r>
            <w:r w:rsidR="00951AB2">
              <w:rPr>
                <w:rFonts w:ascii="Garamond" w:eastAsia="Garamond" w:hAnsi="Garamond" w:cs="Garamond"/>
                <w:b/>
                <w:sz w:val="24"/>
                <w:szCs w:val="24"/>
              </w:rPr>
              <w:t>1</w:t>
            </w:r>
            <w:r w:rsidR="00B10912" w:rsidRPr="0034680B">
              <w:rPr>
                <w:rFonts w:ascii="Garamond" w:eastAsia="Garamond" w:hAnsi="Garamond" w:cs="Garamond"/>
                <w:b/>
                <w:sz w:val="24"/>
                <w:szCs w:val="24"/>
              </w:rPr>
              <w:t>/201</w:t>
            </w:r>
            <w:r w:rsidR="009005AD" w:rsidRPr="0034680B">
              <w:rPr>
                <w:rFonts w:ascii="Garamond" w:eastAsia="Garamond" w:hAnsi="Garamond" w:cs="Garamond"/>
                <w:b/>
                <w:sz w:val="24"/>
                <w:szCs w:val="24"/>
              </w:rPr>
              <w:t>8</w:t>
            </w:r>
          </w:p>
        </w:tc>
        <w:tc>
          <w:tcPr>
            <w:tcW w:w="1685" w:type="dxa"/>
          </w:tcPr>
          <w:p w14:paraId="10D9B50F" w14:textId="77777777" w:rsidR="0052480B" w:rsidRPr="0034680B" w:rsidRDefault="001B21E4">
            <w:pPr>
              <w:jc w:val="center"/>
              <w:rPr>
                <w:sz w:val="24"/>
                <w:szCs w:val="24"/>
              </w:rPr>
            </w:pPr>
            <w:r w:rsidRPr="0034680B">
              <w:rPr>
                <w:rFonts w:ascii="Garamond" w:eastAsia="Garamond" w:hAnsi="Garamond" w:cs="Garamond"/>
                <w:b/>
                <w:sz w:val="24"/>
                <w:szCs w:val="24"/>
              </w:rPr>
              <w:t>12 MONTHS Ending</w:t>
            </w:r>
          </w:p>
          <w:p w14:paraId="0B03AA30" w14:textId="1D4F10FD" w:rsidR="0052480B" w:rsidRPr="0034680B" w:rsidRDefault="00B47B0C" w:rsidP="006F40FD">
            <w:pPr>
              <w:jc w:val="center"/>
              <w:rPr>
                <w:sz w:val="24"/>
                <w:szCs w:val="24"/>
              </w:rPr>
            </w:pPr>
            <w:r w:rsidRPr="0034680B">
              <w:rPr>
                <w:rFonts w:ascii="Garamond" w:eastAsia="Garamond" w:hAnsi="Garamond" w:cs="Garamond"/>
                <w:b/>
                <w:sz w:val="24"/>
                <w:szCs w:val="24"/>
              </w:rPr>
              <w:t xml:space="preserve"> </w:t>
            </w:r>
            <w:r w:rsidR="00951AB2">
              <w:rPr>
                <w:rFonts w:ascii="Garamond" w:eastAsia="Garamond" w:hAnsi="Garamond" w:cs="Garamond"/>
                <w:b/>
                <w:sz w:val="24"/>
                <w:szCs w:val="24"/>
              </w:rPr>
              <w:t>12</w:t>
            </w:r>
            <w:r w:rsidR="00D90B3B" w:rsidRPr="0034680B">
              <w:rPr>
                <w:rFonts w:ascii="Garamond" w:eastAsia="Garamond" w:hAnsi="Garamond" w:cs="Garamond"/>
                <w:b/>
                <w:sz w:val="24"/>
                <w:szCs w:val="24"/>
              </w:rPr>
              <w:t>/3</w:t>
            </w:r>
            <w:r w:rsidR="00951AB2">
              <w:rPr>
                <w:rFonts w:ascii="Garamond" w:eastAsia="Garamond" w:hAnsi="Garamond" w:cs="Garamond"/>
                <w:b/>
                <w:sz w:val="24"/>
                <w:szCs w:val="24"/>
              </w:rPr>
              <w:t>1</w:t>
            </w:r>
            <w:r w:rsidR="00B10912" w:rsidRPr="0034680B">
              <w:rPr>
                <w:rFonts w:ascii="Garamond" w:eastAsia="Garamond" w:hAnsi="Garamond" w:cs="Garamond"/>
                <w:b/>
                <w:sz w:val="24"/>
                <w:szCs w:val="24"/>
              </w:rPr>
              <w:t>/201</w:t>
            </w:r>
            <w:r w:rsidR="009005AD" w:rsidRPr="0034680B">
              <w:rPr>
                <w:rFonts w:ascii="Garamond" w:eastAsia="Garamond" w:hAnsi="Garamond" w:cs="Garamond"/>
                <w:b/>
                <w:sz w:val="24"/>
                <w:szCs w:val="24"/>
              </w:rPr>
              <w:t>8</w:t>
            </w:r>
          </w:p>
        </w:tc>
        <w:tc>
          <w:tcPr>
            <w:tcW w:w="2005" w:type="dxa"/>
          </w:tcPr>
          <w:p w14:paraId="26A4AD95" w14:textId="0EF38A1F" w:rsidR="0052480B" w:rsidRPr="0034680B" w:rsidRDefault="00951AB2">
            <w:pPr>
              <w:jc w:val="center"/>
              <w:rPr>
                <w:sz w:val="24"/>
                <w:szCs w:val="24"/>
              </w:rPr>
            </w:pPr>
            <w:r>
              <w:rPr>
                <w:rFonts w:ascii="Garamond" w:eastAsia="Garamond" w:hAnsi="Garamond" w:cs="Garamond"/>
                <w:b/>
                <w:sz w:val="24"/>
                <w:szCs w:val="24"/>
              </w:rPr>
              <w:t>THREE YEARS</w:t>
            </w:r>
            <w:r w:rsidR="001B21E4" w:rsidRPr="0034680B">
              <w:rPr>
                <w:rFonts w:ascii="Garamond" w:eastAsia="Garamond" w:hAnsi="Garamond" w:cs="Garamond"/>
                <w:b/>
                <w:sz w:val="24"/>
                <w:szCs w:val="24"/>
              </w:rPr>
              <w:t xml:space="preserve"> Ending</w:t>
            </w:r>
          </w:p>
          <w:p w14:paraId="16A4052C" w14:textId="6D74EA0A" w:rsidR="0052480B" w:rsidRPr="0034680B" w:rsidRDefault="00B47B0C">
            <w:pPr>
              <w:jc w:val="center"/>
              <w:rPr>
                <w:sz w:val="24"/>
                <w:szCs w:val="24"/>
              </w:rPr>
            </w:pPr>
            <w:r w:rsidRPr="0034680B">
              <w:rPr>
                <w:rFonts w:ascii="Garamond" w:eastAsia="Garamond" w:hAnsi="Garamond" w:cs="Garamond"/>
                <w:b/>
                <w:sz w:val="24"/>
                <w:szCs w:val="24"/>
              </w:rPr>
              <w:t xml:space="preserve"> </w:t>
            </w:r>
            <w:r w:rsidR="00951AB2">
              <w:rPr>
                <w:rFonts w:ascii="Garamond" w:eastAsia="Garamond" w:hAnsi="Garamond" w:cs="Garamond"/>
                <w:b/>
                <w:sz w:val="24"/>
                <w:szCs w:val="24"/>
              </w:rPr>
              <w:t>12</w:t>
            </w:r>
            <w:r w:rsidR="00D90B3B" w:rsidRPr="0034680B">
              <w:rPr>
                <w:rFonts w:ascii="Garamond" w:eastAsia="Garamond" w:hAnsi="Garamond" w:cs="Garamond"/>
                <w:b/>
                <w:sz w:val="24"/>
                <w:szCs w:val="24"/>
              </w:rPr>
              <w:t>/3</w:t>
            </w:r>
            <w:r w:rsidR="00951AB2">
              <w:rPr>
                <w:rFonts w:ascii="Garamond" w:eastAsia="Garamond" w:hAnsi="Garamond" w:cs="Garamond"/>
                <w:b/>
                <w:sz w:val="24"/>
                <w:szCs w:val="24"/>
              </w:rPr>
              <w:t>1</w:t>
            </w:r>
            <w:r w:rsidR="00B10912" w:rsidRPr="0034680B">
              <w:rPr>
                <w:rFonts w:ascii="Garamond" w:eastAsia="Garamond" w:hAnsi="Garamond" w:cs="Garamond"/>
                <w:b/>
                <w:sz w:val="24"/>
                <w:szCs w:val="24"/>
              </w:rPr>
              <w:t>/201</w:t>
            </w:r>
            <w:r w:rsidR="009005AD" w:rsidRPr="0034680B">
              <w:rPr>
                <w:rFonts w:ascii="Garamond" w:eastAsia="Garamond" w:hAnsi="Garamond" w:cs="Garamond"/>
                <w:b/>
                <w:sz w:val="24"/>
                <w:szCs w:val="24"/>
              </w:rPr>
              <w:t>8</w:t>
            </w:r>
          </w:p>
        </w:tc>
        <w:tc>
          <w:tcPr>
            <w:tcW w:w="1685" w:type="dxa"/>
          </w:tcPr>
          <w:p w14:paraId="2D672CDF" w14:textId="77777777" w:rsidR="0052480B" w:rsidRPr="0034680B" w:rsidRDefault="001B21E4">
            <w:pPr>
              <w:jc w:val="center"/>
              <w:rPr>
                <w:sz w:val="24"/>
                <w:szCs w:val="24"/>
              </w:rPr>
            </w:pPr>
            <w:r w:rsidRPr="0034680B">
              <w:rPr>
                <w:rFonts w:ascii="Garamond" w:eastAsia="Garamond" w:hAnsi="Garamond" w:cs="Garamond"/>
                <w:b/>
                <w:sz w:val="24"/>
                <w:szCs w:val="24"/>
              </w:rPr>
              <w:t xml:space="preserve">FIVE YEARS Ending </w:t>
            </w:r>
          </w:p>
          <w:p w14:paraId="6A313037" w14:textId="1ED508AC" w:rsidR="0052480B" w:rsidRPr="0034680B" w:rsidRDefault="00951AB2">
            <w:pPr>
              <w:jc w:val="center"/>
              <w:rPr>
                <w:sz w:val="24"/>
                <w:szCs w:val="24"/>
              </w:rPr>
            </w:pPr>
            <w:r>
              <w:rPr>
                <w:rFonts w:ascii="Garamond" w:eastAsia="Garamond" w:hAnsi="Garamond" w:cs="Garamond"/>
                <w:b/>
                <w:sz w:val="24"/>
                <w:szCs w:val="24"/>
              </w:rPr>
              <w:t>12</w:t>
            </w:r>
            <w:r w:rsidR="00D90B3B" w:rsidRPr="0034680B">
              <w:rPr>
                <w:rFonts w:ascii="Garamond" w:eastAsia="Garamond" w:hAnsi="Garamond" w:cs="Garamond"/>
                <w:b/>
                <w:sz w:val="24"/>
                <w:szCs w:val="24"/>
              </w:rPr>
              <w:t>/3</w:t>
            </w:r>
            <w:r>
              <w:rPr>
                <w:rFonts w:ascii="Garamond" w:eastAsia="Garamond" w:hAnsi="Garamond" w:cs="Garamond"/>
                <w:b/>
                <w:sz w:val="24"/>
                <w:szCs w:val="24"/>
              </w:rPr>
              <w:t>1</w:t>
            </w:r>
            <w:r w:rsidR="00B10912" w:rsidRPr="0034680B">
              <w:rPr>
                <w:rFonts w:ascii="Garamond" w:eastAsia="Garamond" w:hAnsi="Garamond" w:cs="Garamond"/>
                <w:b/>
                <w:sz w:val="24"/>
                <w:szCs w:val="24"/>
              </w:rPr>
              <w:t>/201</w:t>
            </w:r>
            <w:r w:rsidR="009005AD" w:rsidRPr="0034680B">
              <w:rPr>
                <w:rFonts w:ascii="Garamond" w:eastAsia="Garamond" w:hAnsi="Garamond" w:cs="Garamond"/>
                <w:b/>
                <w:sz w:val="24"/>
                <w:szCs w:val="24"/>
              </w:rPr>
              <w:t>8</w:t>
            </w:r>
          </w:p>
        </w:tc>
      </w:tr>
      <w:tr w:rsidR="0052480B" w:rsidRPr="0034680B" w14:paraId="0906A7BB" w14:textId="77777777" w:rsidTr="00951AB2">
        <w:tc>
          <w:tcPr>
            <w:tcW w:w="2635" w:type="dxa"/>
          </w:tcPr>
          <w:p w14:paraId="16F79650" w14:textId="77777777" w:rsidR="0052480B" w:rsidRPr="0034680B" w:rsidRDefault="001B21E4">
            <w:pPr>
              <w:pStyle w:val="Heading2"/>
              <w:outlineLvl w:val="1"/>
            </w:pPr>
            <w:r w:rsidRPr="0034680B">
              <w:rPr>
                <w:rFonts w:ascii="Garamond" w:eastAsia="Garamond" w:hAnsi="Garamond" w:cs="Garamond"/>
                <w:b/>
                <w:u w:val="none"/>
              </w:rPr>
              <w:t>DJIA</w:t>
            </w:r>
          </w:p>
        </w:tc>
        <w:tc>
          <w:tcPr>
            <w:tcW w:w="1530" w:type="dxa"/>
          </w:tcPr>
          <w:p w14:paraId="334E42EB" w14:textId="55D09366" w:rsidR="0052480B" w:rsidRPr="0034680B" w:rsidRDefault="006648DC">
            <w:pPr>
              <w:jc w:val="center"/>
              <w:rPr>
                <w:rFonts w:ascii="Garamond" w:hAnsi="Garamond"/>
                <w:sz w:val="24"/>
                <w:szCs w:val="24"/>
              </w:rPr>
            </w:pPr>
            <w:r>
              <w:rPr>
                <w:rFonts w:ascii="Garamond" w:hAnsi="Garamond"/>
                <w:sz w:val="24"/>
                <w:szCs w:val="24"/>
              </w:rPr>
              <w:t>-11.3</w:t>
            </w:r>
            <w:r w:rsidR="009005AD" w:rsidRPr="0034680B">
              <w:rPr>
                <w:rFonts w:ascii="Garamond" w:hAnsi="Garamond"/>
                <w:sz w:val="24"/>
                <w:szCs w:val="24"/>
              </w:rPr>
              <w:t>%</w:t>
            </w:r>
          </w:p>
        </w:tc>
        <w:tc>
          <w:tcPr>
            <w:tcW w:w="1685" w:type="dxa"/>
          </w:tcPr>
          <w:p w14:paraId="5C6A12A0" w14:textId="4CC3E8D0" w:rsidR="0052480B" w:rsidRPr="0034680B" w:rsidRDefault="006648DC">
            <w:pPr>
              <w:jc w:val="center"/>
              <w:rPr>
                <w:rFonts w:ascii="Garamond" w:hAnsi="Garamond"/>
                <w:sz w:val="24"/>
                <w:szCs w:val="24"/>
              </w:rPr>
            </w:pPr>
            <w:r>
              <w:rPr>
                <w:rFonts w:ascii="Garamond" w:eastAsia="Garamond" w:hAnsi="Garamond" w:cs="Garamond"/>
                <w:sz w:val="24"/>
                <w:szCs w:val="24"/>
              </w:rPr>
              <w:t>-3.5</w:t>
            </w:r>
            <w:r w:rsidR="001B21E4" w:rsidRPr="0034680B">
              <w:rPr>
                <w:rFonts w:ascii="Garamond" w:eastAsia="Garamond" w:hAnsi="Garamond" w:cs="Garamond"/>
                <w:sz w:val="24"/>
                <w:szCs w:val="24"/>
              </w:rPr>
              <w:t>%</w:t>
            </w:r>
          </w:p>
        </w:tc>
        <w:tc>
          <w:tcPr>
            <w:tcW w:w="2005" w:type="dxa"/>
          </w:tcPr>
          <w:p w14:paraId="6C597B7C" w14:textId="1A5C962C" w:rsidR="0052480B" w:rsidRPr="0034680B" w:rsidRDefault="006648DC">
            <w:pPr>
              <w:jc w:val="center"/>
              <w:rPr>
                <w:rFonts w:ascii="Garamond" w:hAnsi="Garamond"/>
                <w:sz w:val="24"/>
                <w:szCs w:val="24"/>
              </w:rPr>
            </w:pPr>
            <w:r>
              <w:rPr>
                <w:rFonts w:ascii="Garamond" w:eastAsia="Garamond" w:hAnsi="Garamond" w:cs="Garamond"/>
                <w:sz w:val="24"/>
                <w:szCs w:val="24"/>
              </w:rPr>
              <w:t>12.9</w:t>
            </w:r>
            <w:r w:rsidR="001B21E4" w:rsidRPr="0034680B">
              <w:rPr>
                <w:rFonts w:ascii="Garamond" w:eastAsia="Garamond" w:hAnsi="Garamond" w:cs="Garamond"/>
                <w:sz w:val="24"/>
                <w:szCs w:val="24"/>
              </w:rPr>
              <w:t>%</w:t>
            </w:r>
          </w:p>
        </w:tc>
        <w:tc>
          <w:tcPr>
            <w:tcW w:w="1685" w:type="dxa"/>
          </w:tcPr>
          <w:p w14:paraId="3FE32B73" w14:textId="4F966B6F" w:rsidR="0052480B" w:rsidRPr="0034680B" w:rsidRDefault="006648DC">
            <w:pPr>
              <w:jc w:val="center"/>
              <w:rPr>
                <w:rFonts w:ascii="Garamond" w:hAnsi="Garamond"/>
                <w:sz w:val="24"/>
                <w:szCs w:val="24"/>
              </w:rPr>
            </w:pPr>
            <w:r>
              <w:rPr>
                <w:rFonts w:ascii="Garamond" w:eastAsia="Garamond" w:hAnsi="Garamond" w:cs="Garamond"/>
                <w:sz w:val="24"/>
                <w:szCs w:val="24"/>
              </w:rPr>
              <w:t>9.7</w:t>
            </w:r>
            <w:r w:rsidR="009005AD" w:rsidRPr="0034680B">
              <w:rPr>
                <w:rFonts w:ascii="Garamond" w:eastAsia="Garamond" w:hAnsi="Garamond" w:cs="Garamond"/>
                <w:sz w:val="24"/>
                <w:szCs w:val="24"/>
              </w:rPr>
              <w:t>%</w:t>
            </w:r>
          </w:p>
        </w:tc>
      </w:tr>
      <w:tr w:rsidR="0052480B" w:rsidRPr="0034680B" w14:paraId="0C5FF143" w14:textId="77777777" w:rsidTr="00951AB2">
        <w:tc>
          <w:tcPr>
            <w:tcW w:w="2635" w:type="dxa"/>
          </w:tcPr>
          <w:p w14:paraId="5F5D7950" w14:textId="77777777" w:rsidR="0052480B" w:rsidRPr="0034680B" w:rsidRDefault="001B21E4">
            <w:pPr>
              <w:rPr>
                <w:sz w:val="24"/>
                <w:szCs w:val="24"/>
              </w:rPr>
            </w:pPr>
            <w:r w:rsidRPr="0034680B">
              <w:rPr>
                <w:rFonts w:ascii="Garamond" w:eastAsia="Garamond" w:hAnsi="Garamond" w:cs="Garamond"/>
                <w:b/>
                <w:sz w:val="24"/>
                <w:szCs w:val="24"/>
              </w:rPr>
              <w:t>S &amp; P 500</w:t>
            </w:r>
          </w:p>
        </w:tc>
        <w:tc>
          <w:tcPr>
            <w:tcW w:w="1530" w:type="dxa"/>
          </w:tcPr>
          <w:p w14:paraId="2003DDBD" w14:textId="6C6ACC34" w:rsidR="0052480B" w:rsidRPr="0034680B" w:rsidRDefault="006648DC">
            <w:pPr>
              <w:jc w:val="center"/>
              <w:rPr>
                <w:rFonts w:ascii="Garamond" w:hAnsi="Garamond"/>
                <w:sz w:val="24"/>
                <w:szCs w:val="24"/>
              </w:rPr>
            </w:pPr>
            <w:r>
              <w:rPr>
                <w:rFonts w:ascii="Garamond" w:eastAsia="Garamond" w:hAnsi="Garamond" w:cs="Garamond"/>
                <w:sz w:val="24"/>
                <w:szCs w:val="24"/>
              </w:rPr>
              <w:t>-13.5</w:t>
            </w:r>
            <w:r w:rsidR="001B21E4" w:rsidRPr="0034680B">
              <w:rPr>
                <w:rFonts w:ascii="Garamond" w:eastAsia="Garamond" w:hAnsi="Garamond" w:cs="Garamond"/>
                <w:sz w:val="24"/>
                <w:szCs w:val="24"/>
              </w:rPr>
              <w:t>%</w:t>
            </w:r>
          </w:p>
        </w:tc>
        <w:tc>
          <w:tcPr>
            <w:tcW w:w="1685" w:type="dxa"/>
          </w:tcPr>
          <w:p w14:paraId="4F5E4FCF" w14:textId="773D3775" w:rsidR="0052480B" w:rsidRPr="0034680B" w:rsidRDefault="006648DC">
            <w:pPr>
              <w:jc w:val="center"/>
              <w:rPr>
                <w:rFonts w:ascii="Garamond" w:hAnsi="Garamond"/>
                <w:sz w:val="24"/>
                <w:szCs w:val="24"/>
              </w:rPr>
            </w:pPr>
            <w:r>
              <w:rPr>
                <w:rFonts w:ascii="Garamond" w:eastAsia="Garamond" w:hAnsi="Garamond" w:cs="Garamond"/>
                <w:sz w:val="24"/>
                <w:szCs w:val="24"/>
              </w:rPr>
              <w:t>-4.4</w:t>
            </w:r>
            <w:r w:rsidR="001B21E4" w:rsidRPr="0034680B">
              <w:rPr>
                <w:rFonts w:ascii="Garamond" w:eastAsia="Garamond" w:hAnsi="Garamond" w:cs="Garamond"/>
                <w:sz w:val="24"/>
                <w:szCs w:val="24"/>
              </w:rPr>
              <w:t>%</w:t>
            </w:r>
          </w:p>
        </w:tc>
        <w:tc>
          <w:tcPr>
            <w:tcW w:w="2005" w:type="dxa"/>
          </w:tcPr>
          <w:p w14:paraId="7028A238" w14:textId="208E8445" w:rsidR="0052480B" w:rsidRPr="0034680B" w:rsidRDefault="006648DC">
            <w:pPr>
              <w:jc w:val="center"/>
              <w:rPr>
                <w:rFonts w:ascii="Garamond" w:hAnsi="Garamond"/>
                <w:sz w:val="24"/>
                <w:szCs w:val="24"/>
              </w:rPr>
            </w:pPr>
            <w:r>
              <w:rPr>
                <w:rFonts w:ascii="Garamond" w:eastAsia="Garamond" w:hAnsi="Garamond" w:cs="Garamond"/>
                <w:sz w:val="24"/>
                <w:szCs w:val="24"/>
              </w:rPr>
              <w:t>9.3</w:t>
            </w:r>
            <w:r w:rsidR="001B21E4" w:rsidRPr="0034680B">
              <w:rPr>
                <w:rFonts w:ascii="Garamond" w:eastAsia="Garamond" w:hAnsi="Garamond" w:cs="Garamond"/>
                <w:sz w:val="24"/>
                <w:szCs w:val="24"/>
              </w:rPr>
              <w:t>%</w:t>
            </w:r>
          </w:p>
        </w:tc>
        <w:tc>
          <w:tcPr>
            <w:tcW w:w="1685" w:type="dxa"/>
          </w:tcPr>
          <w:p w14:paraId="61E43F5E" w14:textId="4D9A1CDE" w:rsidR="0052480B" w:rsidRPr="0034680B" w:rsidRDefault="006648DC">
            <w:pPr>
              <w:jc w:val="center"/>
              <w:rPr>
                <w:rFonts w:ascii="Garamond" w:hAnsi="Garamond"/>
                <w:sz w:val="24"/>
                <w:szCs w:val="24"/>
              </w:rPr>
            </w:pPr>
            <w:r>
              <w:rPr>
                <w:rFonts w:ascii="Garamond" w:eastAsia="Garamond" w:hAnsi="Garamond" w:cs="Garamond"/>
                <w:sz w:val="24"/>
                <w:szCs w:val="24"/>
              </w:rPr>
              <w:t>8.5</w:t>
            </w:r>
            <w:r w:rsidR="001B21E4" w:rsidRPr="0034680B">
              <w:rPr>
                <w:rFonts w:ascii="Garamond" w:eastAsia="Garamond" w:hAnsi="Garamond" w:cs="Garamond"/>
                <w:sz w:val="24"/>
                <w:szCs w:val="24"/>
              </w:rPr>
              <w:t>%</w:t>
            </w:r>
          </w:p>
        </w:tc>
      </w:tr>
      <w:tr w:rsidR="0052480B" w:rsidRPr="0034680B" w14:paraId="32CC715B" w14:textId="77777777" w:rsidTr="00951AB2">
        <w:tc>
          <w:tcPr>
            <w:tcW w:w="2635" w:type="dxa"/>
          </w:tcPr>
          <w:p w14:paraId="57B75155" w14:textId="77777777" w:rsidR="0052480B" w:rsidRPr="0034680B" w:rsidRDefault="001B21E4">
            <w:pPr>
              <w:rPr>
                <w:sz w:val="24"/>
                <w:szCs w:val="24"/>
              </w:rPr>
            </w:pPr>
            <w:r w:rsidRPr="0034680B">
              <w:rPr>
                <w:rFonts w:ascii="Garamond" w:eastAsia="Garamond" w:hAnsi="Garamond" w:cs="Garamond"/>
                <w:b/>
                <w:sz w:val="24"/>
                <w:szCs w:val="24"/>
              </w:rPr>
              <w:t>NASDAQ Composite</w:t>
            </w:r>
          </w:p>
        </w:tc>
        <w:tc>
          <w:tcPr>
            <w:tcW w:w="1530" w:type="dxa"/>
          </w:tcPr>
          <w:p w14:paraId="2EB81A59" w14:textId="1D6C9500" w:rsidR="0052480B" w:rsidRPr="0034680B" w:rsidRDefault="006648DC">
            <w:pPr>
              <w:jc w:val="center"/>
              <w:rPr>
                <w:rFonts w:ascii="Garamond" w:hAnsi="Garamond"/>
                <w:sz w:val="24"/>
                <w:szCs w:val="24"/>
              </w:rPr>
            </w:pPr>
            <w:r>
              <w:rPr>
                <w:rFonts w:ascii="Garamond" w:eastAsia="Garamond" w:hAnsi="Garamond" w:cs="Garamond"/>
                <w:sz w:val="24"/>
                <w:szCs w:val="24"/>
              </w:rPr>
              <w:t>-17.3</w:t>
            </w:r>
            <w:r w:rsidR="001B21E4" w:rsidRPr="0034680B">
              <w:rPr>
                <w:rFonts w:ascii="Garamond" w:eastAsia="Garamond" w:hAnsi="Garamond" w:cs="Garamond"/>
                <w:sz w:val="24"/>
                <w:szCs w:val="24"/>
              </w:rPr>
              <w:t>%</w:t>
            </w:r>
          </w:p>
        </w:tc>
        <w:tc>
          <w:tcPr>
            <w:tcW w:w="1685" w:type="dxa"/>
          </w:tcPr>
          <w:p w14:paraId="67D79475" w14:textId="4C2D99F0" w:rsidR="0052480B" w:rsidRPr="0034680B" w:rsidRDefault="006648DC">
            <w:pPr>
              <w:jc w:val="center"/>
              <w:rPr>
                <w:rFonts w:ascii="Garamond" w:hAnsi="Garamond"/>
                <w:sz w:val="24"/>
                <w:szCs w:val="24"/>
              </w:rPr>
            </w:pPr>
            <w:r>
              <w:rPr>
                <w:rFonts w:ascii="Garamond" w:eastAsia="Garamond" w:hAnsi="Garamond" w:cs="Garamond"/>
                <w:sz w:val="24"/>
                <w:szCs w:val="24"/>
              </w:rPr>
              <w:t>-2.8</w:t>
            </w:r>
            <w:r w:rsidR="001B21E4" w:rsidRPr="0034680B">
              <w:rPr>
                <w:rFonts w:ascii="Garamond" w:eastAsia="Garamond" w:hAnsi="Garamond" w:cs="Garamond"/>
                <w:sz w:val="24"/>
                <w:szCs w:val="24"/>
              </w:rPr>
              <w:t>%</w:t>
            </w:r>
          </w:p>
        </w:tc>
        <w:tc>
          <w:tcPr>
            <w:tcW w:w="2005" w:type="dxa"/>
          </w:tcPr>
          <w:p w14:paraId="54673B52" w14:textId="6D77894D" w:rsidR="0052480B" w:rsidRPr="0034680B" w:rsidRDefault="006648DC">
            <w:pPr>
              <w:jc w:val="center"/>
              <w:rPr>
                <w:rFonts w:ascii="Garamond" w:hAnsi="Garamond"/>
                <w:sz w:val="24"/>
                <w:szCs w:val="24"/>
              </w:rPr>
            </w:pPr>
            <w:r>
              <w:rPr>
                <w:rFonts w:ascii="Garamond" w:eastAsia="Garamond" w:hAnsi="Garamond" w:cs="Garamond"/>
                <w:sz w:val="24"/>
                <w:szCs w:val="24"/>
              </w:rPr>
              <w:t>11.1</w:t>
            </w:r>
            <w:r w:rsidR="001B21E4" w:rsidRPr="0034680B">
              <w:rPr>
                <w:rFonts w:ascii="Garamond" w:eastAsia="Garamond" w:hAnsi="Garamond" w:cs="Garamond"/>
                <w:sz w:val="24"/>
                <w:szCs w:val="24"/>
              </w:rPr>
              <w:t>%</w:t>
            </w:r>
          </w:p>
        </w:tc>
        <w:tc>
          <w:tcPr>
            <w:tcW w:w="1685" w:type="dxa"/>
          </w:tcPr>
          <w:p w14:paraId="175BAB6F" w14:textId="69B48530" w:rsidR="0052480B" w:rsidRPr="0034680B" w:rsidRDefault="006648DC">
            <w:pPr>
              <w:jc w:val="center"/>
              <w:rPr>
                <w:rFonts w:ascii="Garamond" w:hAnsi="Garamond"/>
                <w:sz w:val="24"/>
                <w:szCs w:val="24"/>
              </w:rPr>
            </w:pPr>
            <w:r>
              <w:rPr>
                <w:rFonts w:ascii="Garamond" w:eastAsia="Garamond" w:hAnsi="Garamond" w:cs="Garamond"/>
                <w:sz w:val="24"/>
                <w:szCs w:val="24"/>
              </w:rPr>
              <w:t>11.0</w:t>
            </w:r>
            <w:r w:rsidR="001B21E4" w:rsidRPr="0034680B">
              <w:rPr>
                <w:rFonts w:ascii="Garamond" w:eastAsia="Garamond" w:hAnsi="Garamond" w:cs="Garamond"/>
                <w:sz w:val="24"/>
                <w:szCs w:val="24"/>
              </w:rPr>
              <w:t>%</w:t>
            </w:r>
          </w:p>
        </w:tc>
      </w:tr>
      <w:tr w:rsidR="0052480B" w:rsidRPr="0034680B" w14:paraId="0A044CF2" w14:textId="77777777" w:rsidTr="001E5A6A">
        <w:tc>
          <w:tcPr>
            <w:tcW w:w="2635" w:type="dxa"/>
            <w:tcBorders>
              <w:bottom w:val="single" w:sz="4" w:space="0" w:color="auto"/>
            </w:tcBorders>
          </w:tcPr>
          <w:p w14:paraId="68257417" w14:textId="77777777" w:rsidR="0052480B" w:rsidRPr="0034680B" w:rsidRDefault="001B21E4">
            <w:pPr>
              <w:rPr>
                <w:sz w:val="24"/>
                <w:szCs w:val="24"/>
              </w:rPr>
            </w:pPr>
            <w:r w:rsidRPr="0034680B">
              <w:rPr>
                <w:rFonts w:ascii="Garamond" w:eastAsia="Garamond" w:hAnsi="Garamond" w:cs="Garamond"/>
                <w:b/>
                <w:sz w:val="24"/>
                <w:szCs w:val="24"/>
              </w:rPr>
              <w:t xml:space="preserve">Barclay </w:t>
            </w:r>
            <w:proofErr w:type="spellStart"/>
            <w:r w:rsidRPr="0034680B">
              <w:rPr>
                <w:rFonts w:ascii="Garamond" w:eastAsia="Garamond" w:hAnsi="Garamond" w:cs="Garamond"/>
                <w:b/>
                <w:sz w:val="24"/>
                <w:szCs w:val="24"/>
              </w:rPr>
              <w:t>Agg</w:t>
            </w:r>
            <w:proofErr w:type="spellEnd"/>
            <w:r w:rsidRPr="0034680B">
              <w:rPr>
                <w:rFonts w:ascii="Garamond" w:eastAsia="Garamond" w:hAnsi="Garamond" w:cs="Garamond"/>
                <w:b/>
                <w:sz w:val="24"/>
                <w:szCs w:val="24"/>
              </w:rPr>
              <w:t xml:space="preserve">. </w:t>
            </w:r>
            <w:r w:rsidR="00A13790" w:rsidRPr="0034680B">
              <w:rPr>
                <w:rFonts w:ascii="Garamond" w:eastAsia="Garamond" w:hAnsi="Garamond" w:cs="Garamond"/>
                <w:b/>
                <w:sz w:val="24"/>
                <w:szCs w:val="24"/>
              </w:rPr>
              <w:t>B</w:t>
            </w:r>
            <w:r w:rsidRPr="0034680B">
              <w:rPr>
                <w:rFonts w:ascii="Garamond" w:eastAsia="Garamond" w:hAnsi="Garamond" w:cs="Garamond"/>
                <w:b/>
                <w:sz w:val="24"/>
                <w:szCs w:val="24"/>
              </w:rPr>
              <w:t>ond</w:t>
            </w:r>
          </w:p>
        </w:tc>
        <w:tc>
          <w:tcPr>
            <w:tcW w:w="1530" w:type="dxa"/>
            <w:tcBorders>
              <w:bottom w:val="single" w:sz="4" w:space="0" w:color="auto"/>
            </w:tcBorders>
          </w:tcPr>
          <w:p w14:paraId="7FE393DB" w14:textId="15FA223F" w:rsidR="0052480B" w:rsidRPr="0034680B" w:rsidRDefault="006648DC">
            <w:pPr>
              <w:jc w:val="center"/>
              <w:rPr>
                <w:rFonts w:ascii="Garamond" w:hAnsi="Garamond"/>
                <w:sz w:val="24"/>
                <w:szCs w:val="24"/>
              </w:rPr>
            </w:pPr>
            <w:r>
              <w:rPr>
                <w:rFonts w:ascii="Garamond" w:eastAsia="Garamond" w:hAnsi="Garamond" w:cs="Garamond"/>
                <w:sz w:val="24"/>
                <w:szCs w:val="24"/>
              </w:rPr>
              <w:t>1.6</w:t>
            </w:r>
            <w:r w:rsidR="001B21E4" w:rsidRPr="0034680B">
              <w:rPr>
                <w:rFonts w:ascii="Garamond" w:eastAsia="Garamond" w:hAnsi="Garamond" w:cs="Garamond"/>
                <w:sz w:val="24"/>
                <w:szCs w:val="24"/>
              </w:rPr>
              <w:t>%</w:t>
            </w:r>
          </w:p>
        </w:tc>
        <w:tc>
          <w:tcPr>
            <w:tcW w:w="1685" w:type="dxa"/>
            <w:tcBorders>
              <w:bottom w:val="single" w:sz="4" w:space="0" w:color="auto"/>
            </w:tcBorders>
          </w:tcPr>
          <w:p w14:paraId="58AC4247" w14:textId="3CC33672" w:rsidR="0052480B" w:rsidRPr="0034680B" w:rsidRDefault="002D17BE" w:rsidP="009005AD">
            <w:pPr>
              <w:jc w:val="center"/>
              <w:rPr>
                <w:rFonts w:ascii="Garamond" w:hAnsi="Garamond"/>
                <w:sz w:val="24"/>
                <w:szCs w:val="24"/>
              </w:rPr>
            </w:pPr>
            <w:r>
              <w:rPr>
                <w:rFonts w:ascii="Garamond" w:eastAsia="Garamond" w:hAnsi="Garamond" w:cs="Garamond"/>
                <w:sz w:val="24"/>
                <w:szCs w:val="24"/>
              </w:rPr>
              <w:t>-</w:t>
            </w:r>
            <w:r w:rsidR="006648DC">
              <w:rPr>
                <w:rFonts w:ascii="Garamond" w:eastAsia="Garamond" w:hAnsi="Garamond" w:cs="Garamond"/>
                <w:sz w:val="24"/>
                <w:szCs w:val="24"/>
              </w:rPr>
              <w:t>0.0</w:t>
            </w:r>
            <w:r w:rsidR="001B21E4" w:rsidRPr="0034680B">
              <w:rPr>
                <w:rFonts w:ascii="Garamond" w:eastAsia="Garamond" w:hAnsi="Garamond" w:cs="Garamond"/>
                <w:sz w:val="24"/>
                <w:szCs w:val="24"/>
              </w:rPr>
              <w:t>%</w:t>
            </w:r>
          </w:p>
        </w:tc>
        <w:tc>
          <w:tcPr>
            <w:tcW w:w="2005" w:type="dxa"/>
            <w:tcBorders>
              <w:bottom w:val="single" w:sz="4" w:space="0" w:color="auto"/>
            </w:tcBorders>
          </w:tcPr>
          <w:p w14:paraId="6377723C" w14:textId="147328FC" w:rsidR="0052480B" w:rsidRPr="0034680B" w:rsidRDefault="006648DC">
            <w:pPr>
              <w:jc w:val="center"/>
              <w:rPr>
                <w:rFonts w:ascii="Garamond" w:hAnsi="Garamond"/>
                <w:sz w:val="24"/>
                <w:szCs w:val="24"/>
              </w:rPr>
            </w:pPr>
            <w:r>
              <w:rPr>
                <w:rFonts w:ascii="Garamond" w:eastAsia="Garamond" w:hAnsi="Garamond" w:cs="Garamond"/>
                <w:sz w:val="24"/>
                <w:szCs w:val="24"/>
              </w:rPr>
              <w:t>2.1</w:t>
            </w:r>
            <w:r w:rsidR="001B21E4" w:rsidRPr="0034680B">
              <w:rPr>
                <w:rFonts w:ascii="Garamond" w:eastAsia="Garamond" w:hAnsi="Garamond" w:cs="Garamond"/>
                <w:sz w:val="24"/>
                <w:szCs w:val="24"/>
              </w:rPr>
              <w:t>%</w:t>
            </w:r>
          </w:p>
        </w:tc>
        <w:tc>
          <w:tcPr>
            <w:tcW w:w="1685" w:type="dxa"/>
            <w:tcBorders>
              <w:bottom w:val="single" w:sz="4" w:space="0" w:color="auto"/>
            </w:tcBorders>
          </w:tcPr>
          <w:p w14:paraId="78665CD5" w14:textId="50CD7C66" w:rsidR="0052480B" w:rsidRPr="0034680B" w:rsidRDefault="002D17BE" w:rsidP="009005AD">
            <w:pPr>
              <w:jc w:val="center"/>
              <w:rPr>
                <w:rFonts w:ascii="Garamond" w:hAnsi="Garamond"/>
                <w:sz w:val="24"/>
                <w:szCs w:val="24"/>
              </w:rPr>
            </w:pPr>
            <w:r>
              <w:rPr>
                <w:rFonts w:ascii="Garamond" w:eastAsia="Garamond" w:hAnsi="Garamond" w:cs="Garamond"/>
                <w:sz w:val="24"/>
                <w:szCs w:val="24"/>
              </w:rPr>
              <w:t>2.</w:t>
            </w:r>
            <w:r w:rsidR="006648DC">
              <w:rPr>
                <w:rFonts w:ascii="Garamond" w:eastAsia="Garamond" w:hAnsi="Garamond" w:cs="Garamond"/>
                <w:sz w:val="24"/>
                <w:szCs w:val="24"/>
              </w:rPr>
              <w:t>5</w:t>
            </w:r>
            <w:r w:rsidR="001B21E4" w:rsidRPr="0034680B">
              <w:rPr>
                <w:rFonts w:ascii="Garamond" w:eastAsia="Garamond" w:hAnsi="Garamond" w:cs="Garamond"/>
                <w:sz w:val="24"/>
                <w:szCs w:val="24"/>
              </w:rPr>
              <w:t>%</w:t>
            </w:r>
          </w:p>
        </w:tc>
      </w:tr>
      <w:tr w:rsidR="002D6DE8" w:rsidRPr="0034680B" w14:paraId="292F7F9A" w14:textId="77777777" w:rsidTr="001E5A6A">
        <w:tc>
          <w:tcPr>
            <w:tcW w:w="2635" w:type="dxa"/>
            <w:tcBorders>
              <w:top w:val="single" w:sz="4" w:space="0" w:color="auto"/>
              <w:left w:val="nil"/>
              <w:bottom w:val="nil"/>
              <w:right w:val="nil"/>
            </w:tcBorders>
          </w:tcPr>
          <w:p w14:paraId="52097A99" w14:textId="77777777" w:rsidR="002D6DE8" w:rsidRPr="0034680B" w:rsidRDefault="002D6DE8" w:rsidP="0034680B">
            <w:pPr>
              <w:rPr>
                <w:rFonts w:ascii="Garamond" w:eastAsia="Garamond" w:hAnsi="Garamond" w:cs="Garamond"/>
                <w:i/>
              </w:rPr>
            </w:pPr>
          </w:p>
        </w:tc>
        <w:tc>
          <w:tcPr>
            <w:tcW w:w="1530" w:type="dxa"/>
            <w:tcBorders>
              <w:top w:val="single" w:sz="4" w:space="0" w:color="auto"/>
              <w:left w:val="nil"/>
              <w:bottom w:val="nil"/>
              <w:right w:val="nil"/>
            </w:tcBorders>
          </w:tcPr>
          <w:p w14:paraId="50B12350" w14:textId="77777777" w:rsidR="002D6DE8" w:rsidRPr="0034680B" w:rsidRDefault="002D6DE8" w:rsidP="0034680B">
            <w:pPr>
              <w:jc w:val="center"/>
              <w:rPr>
                <w:rFonts w:ascii="Garamond" w:eastAsia="Garamond" w:hAnsi="Garamond" w:cs="Garamond"/>
                <w:sz w:val="24"/>
                <w:szCs w:val="24"/>
              </w:rPr>
            </w:pPr>
          </w:p>
        </w:tc>
        <w:tc>
          <w:tcPr>
            <w:tcW w:w="1685" w:type="dxa"/>
            <w:tcBorders>
              <w:top w:val="single" w:sz="4" w:space="0" w:color="auto"/>
              <w:left w:val="nil"/>
              <w:bottom w:val="nil"/>
              <w:right w:val="nil"/>
            </w:tcBorders>
          </w:tcPr>
          <w:p w14:paraId="36A4904D" w14:textId="77777777" w:rsidR="002D6DE8" w:rsidRPr="0034680B" w:rsidRDefault="002D6DE8" w:rsidP="0034680B">
            <w:pPr>
              <w:jc w:val="center"/>
              <w:rPr>
                <w:rFonts w:ascii="Garamond" w:eastAsia="Garamond" w:hAnsi="Garamond" w:cs="Garamond"/>
                <w:sz w:val="24"/>
                <w:szCs w:val="24"/>
              </w:rPr>
            </w:pPr>
          </w:p>
        </w:tc>
        <w:tc>
          <w:tcPr>
            <w:tcW w:w="2005" w:type="dxa"/>
            <w:tcBorders>
              <w:top w:val="single" w:sz="4" w:space="0" w:color="auto"/>
              <w:left w:val="nil"/>
              <w:bottom w:val="nil"/>
              <w:right w:val="nil"/>
            </w:tcBorders>
          </w:tcPr>
          <w:p w14:paraId="6240A473" w14:textId="77777777" w:rsidR="002D6DE8" w:rsidRPr="0034680B" w:rsidRDefault="002D6DE8" w:rsidP="0034680B">
            <w:pPr>
              <w:jc w:val="center"/>
              <w:rPr>
                <w:rFonts w:ascii="Garamond" w:eastAsia="Garamond" w:hAnsi="Garamond" w:cs="Garamond"/>
                <w:sz w:val="24"/>
                <w:szCs w:val="24"/>
              </w:rPr>
            </w:pPr>
          </w:p>
        </w:tc>
        <w:tc>
          <w:tcPr>
            <w:tcW w:w="1685" w:type="dxa"/>
            <w:tcBorders>
              <w:top w:val="single" w:sz="4" w:space="0" w:color="auto"/>
              <w:left w:val="nil"/>
              <w:bottom w:val="nil"/>
              <w:right w:val="nil"/>
            </w:tcBorders>
          </w:tcPr>
          <w:p w14:paraId="64F1BEBF" w14:textId="77777777" w:rsidR="002D6DE8" w:rsidRPr="0034680B" w:rsidRDefault="002D6DE8" w:rsidP="0034680B">
            <w:pPr>
              <w:jc w:val="center"/>
              <w:rPr>
                <w:rFonts w:ascii="Garamond" w:eastAsia="Garamond" w:hAnsi="Garamond" w:cs="Garamond"/>
                <w:sz w:val="24"/>
                <w:szCs w:val="24"/>
              </w:rPr>
            </w:pPr>
          </w:p>
        </w:tc>
      </w:tr>
      <w:tr w:rsidR="006B6BE6" w:rsidRPr="0034680B" w14:paraId="23EA96B3" w14:textId="77777777" w:rsidTr="006B6BE6">
        <w:tc>
          <w:tcPr>
            <w:tcW w:w="2635" w:type="dxa"/>
            <w:tcBorders>
              <w:top w:val="nil"/>
              <w:left w:val="nil"/>
              <w:bottom w:val="single" w:sz="4" w:space="0" w:color="auto"/>
              <w:right w:val="nil"/>
            </w:tcBorders>
          </w:tcPr>
          <w:p w14:paraId="213CABFA" w14:textId="77777777" w:rsidR="006B6BE6" w:rsidRDefault="006B6BE6" w:rsidP="0034680B">
            <w:pPr>
              <w:rPr>
                <w:rFonts w:ascii="Garamond" w:eastAsia="Garamond" w:hAnsi="Garamond" w:cs="Garamond"/>
                <w:i/>
              </w:rPr>
            </w:pPr>
          </w:p>
          <w:p w14:paraId="70A8F998" w14:textId="26E1A02A" w:rsidR="00F90240" w:rsidRPr="0034680B" w:rsidRDefault="00F90240" w:rsidP="0034680B">
            <w:pPr>
              <w:rPr>
                <w:rFonts w:ascii="Garamond" w:eastAsia="Garamond" w:hAnsi="Garamond" w:cs="Garamond"/>
                <w:i/>
              </w:rPr>
            </w:pPr>
          </w:p>
        </w:tc>
        <w:tc>
          <w:tcPr>
            <w:tcW w:w="1530" w:type="dxa"/>
            <w:tcBorders>
              <w:top w:val="nil"/>
              <w:left w:val="nil"/>
              <w:bottom w:val="single" w:sz="4" w:space="0" w:color="auto"/>
              <w:right w:val="nil"/>
            </w:tcBorders>
          </w:tcPr>
          <w:p w14:paraId="1D7C39A7" w14:textId="77777777" w:rsidR="006B6BE6" w:rsidRPr="0034680B" w:rsidRDefault="006B6BE6" w:rsidP="0034680B">
            <w:pPr>
              <w:jc w:val="center"/>
              <w:rPr>
                <w:rFonts w:ascii="Garamond" w:eastAsia="Garamond" w:hAnsi="Garamond" w:cs="Garamond"/>
                <w:b/>
                <w:sz w:val="24"/>
                <w:szCs w:val="24"/>
              </w:rPr>
            </w:pPr>
          </w:p>
        </w:tc>
        <w:tc>
          <w:tcPr>
            <w:tcW w:w="1685" w:type="dxa"/>
            <w:tcBorders>
              <w:top w:val="nil"/>
              <w:left w:val="nil"/>
              <w:bottom w:val="single" w:sz="4" w:space="0" w:color="auto"/>
              <w:right w:val="nil"/>
            </w:tcBorders>
          </w:tcPr>
          <w:p w14:paraId="41BC71D7" w14:textId="77777777" w:rsidR="006B6BE6" w:rsidRPr="0034680B" w:rsidRDefault="006B6BE6" w:rsidP="002D6DE8">
            <w:pPr>
              <w:jc w:val="center"/>
              <w:rPr>
                <w:rFonts w:ascii="Garamond" w:eastAsia="Garamond" w:hAnsi="Garamond" w:cs="Garamond"/>
                <w:b/>
                <w:sz w:val="24"/>
                <w:szCs w:val="24"/>
              </w:rPr>
            </w:pPr>
          </w:p>
        </w:tc>
        <w:tc>
          <w:tcPr>
            <w:tcW w:w="2005" w:type="dxa"/>
            <w:tcBorders>
              <w:top w:val="nil"/>
              <w:left w:val="nil"/>
              <w:bottom w:val="single" w:sz="4" w:space="0" w:color="auto"/>
              <w:right w:val="nil"/>
            </w:tcBorders>
          </w:tcPr>
          <w:p w14:paraId="75682B74" w14:textId="77777777" w:rsidR="006B6BE6" w:rsidRDefault="006B6BE6" w:rsidP="002D6DE8">
            <w:pPr>
              <w:jc w:val="center"/>
              <w:rPr>
                <w:rFonts w:ascii="Garamond" w:eastAsia="Garamond" w:hAnsi="Garamond" w:cs="Garamond"/>
                <w:b/>
                <w:sz w:val="24"/>
                <w:szCs w:val="24"/>
              </w:rPr>
            </w:pPr>
          </w:p>
        </w:tc>
        <w:tc>
          <w:tcPr>
            <w:tcW w:w="1685" w:type="dxa"/>
            <w:tcBorders>
              <w:top w:val="nil"/>
              <w:left w:val="nil"/>
              <w:bottom w:val="single" w:sz="4" w:space="0" w:color="auto"/>
              <w:right w:val="nil"/>
            </w:tcBorders>
          </w:tcPr>
          <w:p w14:paraId="385805FD" w14:textId="77777777" w:rsidR="006B6BE6" w:rsidRPr="0034680B" w:rsidRDefault="006B6BE6" w:rsidP="002D6DE8">
            <w:pPr>
              <w:jc w:val="center"/>
              <w:rPr>
                <w:rFonts w:ascii="Garamond" w:eastAsia="Garamond" w:hAnsi="Garamond" w:cs="Garamond"/>
                <w:b/>
                <w:sz w:val="24"/>
                <w:szCs w:val="24"/>
              </w:rPr>
            </w:pPr>
          </w:p>
        </w:tc>
      </w:tr>
      <w:tr w:rsidR="002D6DE8" w:rsidRPr="0034680B" w14:paraId="397A8FD1" w14:textId="77777777" w:rsidTr="006B6BE6">
        <w:tc>
          <w:tcPr>
            <w:tcW w:w="2635" w:type="dxa"/>
            <w:tcBorders>
              <w:top w:val="single" w:sz="4" w:space="0" w:color="auto"/>
            </w:tcBorders>
          </w:tcPr>
          <w:p w14:paraId="6FA5BF92" w14:textId="77777777" w:rsidR="002D6DE8" w:rsidRPr="0034680B" w:rsidRDefault="002D6DE8" w:rsidP="0034680B">
            <w:pPr>
              <w:rPr>
                <w:rFonts w:ascii="Garamond" w:eastAsia="Garamond" w:hAnsi="Garamond" w:cs="Garamond"/>
                <w:i/>
              </w:rPr>
            </w:pPr>
          </w:p>
        </w:tc>
        <w:tc>
          <w:tcPr>
            <w:tcW w:w="1530" w:type="dxa"/>
            <w:tcBorders>
              <w:top w:val="single" w:sz="4" w:space="0" w:color="auto"/>
            </w:tcBorders>
          </w:tcPr>
          <w:p w14:paraId="44B3340F" w14:textId="02AAFD63" w:rsidR="002D6DE8" w:rsidRPr="0034680B" w:rsidRDefault="002D6DE8" w:rsidP="0034680B">
            <w:pPr>
              <w:jc w:val="center"/>
              <w:rPr>
                <w:rFonts w:ascii="Garamond" w:eastAsia="Garamond" w:hAnsi="Garamond" w:cs="Garamond"/>
                <w:sz w:val="24"/>
                <w:szCs w:val="24"/>
              </w:rPr>
            </w:pPr>
            <w:r w:rsidRPr="0034680B">
              <w:rPr>
                <w:rFonts w:ascii="Garamond" w:eastAsia="Garamond" w:hAnsi="Garamond" w:cs="Garamond"/>
                <w:b/>
                <w:sz w:val="24"/>
                <w:szCs w:val="24"/>
              </w:rPr>
              <w:t xml:space="preserve">QUARTER Ending </w:t>
            </w:r>
            <w:r>
              <w:rPr>
                <w:rFonts w:ascii="Garamond" w:eastAsia="Garamond" w:hAnsi="Garamond" w:cs="Garamond"/>
                <w:b/>
                <w:sz w:val="24"/>
                <w:szCs w:val="24"/>
              </w:rPr>
              <w:t>12</w:t>
            </w:r>
            <w:r w:rsidRPr="0034680B">
              <w:rPr>
                <w:rFonts w:ascii="Garamond" w:eastAsia="Garamond" w:hAnsi="Garamond" w:cs="Garamond"/>
                <w:b/>
                <w:sz w:val="24"/>
                <w:szCs w:val="24"/>
              </w:rPr>
              <w:t>/3</w:t>
            </w:r>
            <w:r>
              <w:rPr>
                <w:rFonts w:ascii="Garamond" w:eastAsia="Garamond" w:hAnsi="Garamond" w:cs="Garamond"/>
                <w:b/>
                <w:sz w:val="24"/>
                <w:szCs w:val="24"/>
              </w:rPr>
              <w:t>1</w:t>
            </w:r>
            <w:r w:rsidRPr="0034680B">
              <w:rPr>
                <w:rFonts w:ascii="Garamond" w:eastAsia="Garamond" w:hAnsi="Garamond" w:cs="Garamond"/>
                <w:b/>
                <w:sz w:val="24"/>
                <w:szCs w:val="24"/>
              </w:rPr>
              <w:t>/2018</w:t>
            </w:r>
          </w:p>
        </w:tc>
        <w:tc>
          <w:tcPr>
            <w:tcW w:w="1685" w:type="dxa"/>
            <w:tcBorders>
              <w:top w:val="single" w:sz="4" w:space="0" w:color="auto"/>
            </w:tcBorders>
          </w:tcPr>
          <w:p w14:paraId="10940589" w14:textId="77777777" w:rsidR="002D6DE8" w:rsidRPr="0034680B" w:rsidRDefault="002D6DE8" w:rsidP="002D6DE8">
            <w:pPr>
              <w:jc w:val="center"/>
              <w:rPr>
                <w:sz w:val="24"/>
                <w:szCs w:val="24"/>
              </w:rPr>
            </w:pPr>
            <w:r w:rsidRPr="0034680B">
              <w:rPr>
                <w:rFonts w:ascii="Garamond" w:eastAsia="Garamond" w:hAnsi="Garamond" w:cs="Garamond"/>
                <w:b/>
                <w:sz w:val="24"/>
                <w:szCs w:val="24"/>
              </w:rPr>
              <w:t>12 MONTHS Ending</w:t>
            </w:r>
          </w:p>
          <w:p w14:paraId="29E0EC35" w14:textId="19A502CF"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Pr>
                <w:rFonts w:ascii="Garamond" w:eastAsia="Garamond" w:hAnsi="Garamond" w:cs="Garamond"/>
                <w:b/>
                <w:sz w:val="24"/>
                <w:szCs w:val="24"/>
              </w:rPr>
              <w:t>12</w:t>
            </w:r>
            <w:r w:rsidRPr="0034680B">
              <w:rPr>
                <w:rFonts w:ascii="Garamond" w:eastAsia="Garamond" w:hAnsi="Garamond" w:cs="Garamond"/>
                <w:b/>
                <w:sz w:val="24"/>
                <w:szCs w:val="24"/>
              </w:rPr>
              <w:t>/3</w:t>
            </w:r>
            <w:r>
              <w:rPr>
                <w:rFonts w:ascii="Garamond" w:eastAsia="Garamond" w:hAnsi="Garamond" w:cs="Garamond"/>
                <w:b/>
                <w:sz w:val="24"/>
                <w:szCs w:val="24"/>
              </w:rPr>
              <w:t>1</w:t>
            </w:r>
            <w:r w:rsidRPr="0034680B">
              <w:rPr>
                <w:rFonts w:ascii="Garamond" w:eastAsia="Garamond" w:hAnsi="Garamond" w:cs="Garamond"/>
                <w:b/>
                <w:sz w:val="24"/>
                <w:szCs w:val="24"/>
              </w:rPr>
              <w:t>/2018</w:t>
            </w:r>
          </w:p>
        </w:tc>
        <w:tc>
          <w:tcPr>
            <w:tcW w:w="2005" w:type="dxa"/>
            <w:tcBorders>
              <w:top w:val="single" w:sz="4" w:space="0" w:color="auto"/>
            </w:tcBorders>
          </w:tcPr>
          <w:p w14:paraId="365D6564" w14:textId="77777777" w:rsidR="002D6DE8" w:rsidRPr="0034680B" w:rsidRDefault="002D6DE8" w:rsidP="002D6DE8">
            <w:pPr>
              <w:jc w:val="center"/>
              <w:rPr>
                <w:sz w:val="24"/>
                <w:szCs w:val="24"/>
              </w:rPr>
            </w:pPr>
            <w:r>
              <w:rPr>
                <w:rFonts w:ascii="Garamond" w:eastAsia="Garamond" w:hAnsi="Garamond" w:cs="Garamond"/>
                <w:b/>
                <w:sz w:val="24"/>
                <w:szCs w:val="24"/>
              </w:rPr>
              <w:t>THREE YEARS</w:t>
            </w:r>
            <w:r w:rsidRPr="0034680B">
              <w:rPr>
                <w:rFonts w:ascii="Garamond" w:eastAsia="Garamond" w:hAnsi="Garamond" w:cs="Garamond"/>
                <w:b/>
                <w:sz w:val="24"/>
                <w:szCs w:val="24"/>
              </w:rPr>
              <w:t xml:space="preserve"> Ending</w:t>
            </w:r>
          </w:p>
          <w:p w14:paraId="34D26F0B" w14:textId="38077D6D"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Pr>
                <w:rFonts w:ascii="Garamond" w:eastAsia="Garamond" w:hAnsi="Garamond" w:cs="Garamond"/>
                <w:b/>
                <w:sz w:val="24"/>
                <w:szCs w:val="24"/>
              </w:rPr>
              <w:t>12</w:t>
            </w:r>
            <w:r w:rsidRPr="0034680B">
              <w:rPr>
                <w:rFonts w:ascii="Garamond" w:eastAsia="Garamond" w:hAnsi="Garamond" w:cs="Garamond"/>
                <w:b/>
                <w:sz w:val="24"/>
                <w:szCs w:val="24"/>
              </w:rPr>
              <w:t>/3</w:t>
            </w:r>
            <w:r>
              <w:rPr>
                <w:rFonts w:ascii="Garamond" w:eastAsia="Garamond" w:hAnsi="Garamond" w:cs="Garamond"/>
                <w:b/>
                <w:sz w:val="24"/>
                <w:szCs w:val="24"/>
              </w:rPr>
              <w:t>1</w:t>
            </w:r>
            <w:r w:rsidRPr="0034680B">
              <w:rPr>
                <w:rFonts w:ascii="Garamond" w:eastAsia="Garamond" w:hAnsi="Garamond" w:cs="Garamond"/>
                <w:b/>
                <w:sz w:val="24"/>
                <w:szCs w:val="24"/>
              </w:rPr>
              <w:t>/2018</w:t>
            </w:r>
          </w:p>
        </w:tc>
        <w:tc>
          <w:tcPr>
            <w:tcW w:w="1685" w:type="dxa"/>
            <w:tcBorders>
              <w:top w:val="single" w:sz="4" w:space="0" w:color="auto"/>
            </w:tcBorders>
          </w:tcPr>
          <w:p w14:paraId="3F2F975E" w14:textId="77777777" w:rsidR="002D6DE8" w:rsidRPr="0034680B" w:rsidRDefault="002D6DE8" w:rsidP="002D6DE8">
            <w:pPr>
              <w:jc w:val="center"/>
              <w:rPr>
                <w:sz w:val="24"/>
                <w:szCs w:val="24"/>
              </w:rPr>
            </w:pPr>
            <w:r w:rsidRPr="0034680B">
              <w:rPr>
                <w:rFonts w:ascii="Garamond" w:eastAsia="Garamond" w:hAnsi="Garamond" w:cs="Garamond"/>
                <w:b/>
                <w:sz w:val="24"/>
                <w:szCs w:val="24"/>
              </w:rPr>
              <w:t xml:space="preserve">FIVE YEARS Ending </w:t>
            </w:r>
          </w:p>
          <w:p w14:paraId="07FABEE8" w14:textId="1FCEB8EF" w:rsidR="002D6DE8" w:rsidRPr="0034680B" w:rsidRDefault="002D6DE8" w:rsidP="002D6DE8">
            <w:pPr>
              <w:jc w:val="center"/>
              <w:rPr>
                <w:rFonts w:ascii="Garamond" w:eastAsia="Garamond" w:hAnsi="Garamond" w:cs="Garamond"/>
                <w:sz w:val="24"/>
                <w:szCs w:val="24"/>
              </w:rPr>
            </w:pPr>
            <w:r>
              <w:rPr>
                <w:rFonts w:ascii="Garamond" w:eastAsia="Garamond" w:hAnsi="Garamond" w:cs="Garamond"/>
                <w:b/>
                <w:sz w:val="24"/>
                <w:szCs w:val="24"/>
              </w:rPr>
              <w:t>12</w:t>
            </w:r>
            <w:r w:rsidRPr="0034680B">
              <w:rPr>
                <w:rFonts w:ascii="Garamond" w:eastAsia="Garamond" w:hAnsi="Garamond" w:cs="Garamond"/>
                <w:b/>
                <w:sz w:val="24"/>
                <w:szCs w:val="24"/>
              </w:rPr>
              <w:t>/3</w:t>
            </w:r>
            <w:r>
              <w:rPr>
                <w:rFonts w:ascii="Garamond" w:eastAsia="Garamond" w:hAnsi="Garamond" w:cs="Garamond"/>
                <w:b/>
                <w:sz w:val="24"/>
                <w:szCs w:val="24"/>
              </w:rPr>
              <w:t>1</w:t>
            </w:r>
            <w:r w:rsidRPr="0034680B">
              <w:rPr>
                <w:rFonts w:ascii="Garamond" w:eastAsia="Garamond" w:hAnsi="Garamond" w:cs="Garamond"/>
                <w:b/>
                <w:sz w:val="24"/>
                <w:szCs w:val="24"/>
              </w:rPr>
              <w:t>/2018</w:t>
            </w:r>
          </w:p>
        </w:tc>
      </w:tr>
      <w:tr w:rsidR="0034680B" w:rsidRPr="0034680B" w14:paraId="769C0FF7" w14:textId="77777777" w:rsidTr="00951AB2">
        <w:tc>
          <w:tcPr>
            <w:tcW w:w="2635" w:type="dxa"/>
          </w:tcPr>
          <w:p w14:paraId="06817CE9" w14:textId="77777777" w:rsidR="0034680B" w:rsidRPr="0034680B" w:rsidRDefault="0034680B" w:rsidP="0034680B">
            <w:pPr>
              <w:rPr>
                <w:rFonts w:ascii="Garamond" w:eastAsia="Garamond" w:hAnsi="Garamond" w:cs="Garamond"/>
                <w:i/>
              </w:rPr>
            </w:pPr>
            <w:r w:rsidRPr="0034680B">
              <w:rPr>
                <w:rFonts w:ascii="Garamond" w:eastAsia="Garamond" w:hAnsi="Garamond" w:cs="Garamond"/>
                <w:i/>
              </w:rPr>
              <w:t>Mutual Funds</w:t>
            </w:r>
          </w:p>
        </w:tc>
        <w:tc>
          <w:tcPr>
            <w:tcW w:w="1530" w:type="dxa"/>
          </w:tcPr>
          <w:p w14:paraId="30A19E22" w14:textId="77777777" w:rsidR="0034680B" w:rsidRPr="0034680B" w:rsidRDefault="0034680B" w:rsidP="0034680B">
            <w:pPr>
              <w:jc w:val="center"/>
              <w:rPr>
                <w:rFonts w:ascii="Garamond" w:eastAsia="Garamond" w:hAnsi="Garamond" w:cs="Garamond"/>
                <w:sz w:val="24"/>
                <w:szCs w:val="24"/>
              </w:rPr>
            </w:pPr>
          </w:p>
        </w:tc>
        <w:tc>
          <w:tcPr>
            <w:tcW w:w="1685" w:type="dxa"/>
          </w:tcPr>
          <w:p w14:paraId="433C4DA0" w14:textId="77777777" w:rsidR="0034680B" w:rsidRPr="0034680B" w:rsidRDefault="0034680B" w:rsidP="0034680B">
            <w:pPr>
              <w:jc w:val="center"/>
              <w:rPr>
                <w:rFonts w:ascii="Garamond" w:eastAsia="Garamond" w:hAnsi="Garamond" w:cs="Garamond"/>
                <w:sz w:val="24"/>
                <w:szCs w:val="24"/>
              </w:rPr>
            </w:pPr>
          </w:p>
        </w:tc>
        <w:tc>
          <w:tcPr>
            <w:tcW w:w="2005" w:type="dxa"/>
          </w:tcPr>
          <w:p w14:paraId="7B7AD3B4" w14:textId="77777777" w:rsidR="0034680B" w:rsidRPr="0034680B" w:rsidRDefault="0034680B" w:rsidP="0034680B">
            <w:pPr>
              <w:jc w:val="center"/>
              <w:rPr>
                <w:rFonts w:ascii="Garamond" w:eastAsia="Garamond" w:hAnsi="Garamond" w:cs="Garamond"/>
                <w:sz w:val="24"/>
                <w:szCs w:val="24"/>
              </w:rPr>
            </w:pPr>
          </w:p>
        </w:tc>
        <w:tc>
          <w:tcPr>
            <w:tcW w:w="1685" w:type="dxa"/>
          </w:tcPr>
          <w:p w14:paraId="3218A5C4" w14:textId="77777777" w:rsidR="0034680B" w:rsidRPr="0034680B" w:rsidRDefault="0034680B" w:rsidP="0034680B">
            <w:pPr>
              <w:jc w:val="center"/>
              <w:rPr>
                <w:rFonts w:ascii="Garamond" w:eastAsia="Garamond" w:hAnsi="Garamond" w:cs="Garamond"/>
                <w:sz w:val="24"/>
                <w:szCs w:val="24"/>
              </w:rPr>
            </w:pPr>
          </w:p>
        </w:tc>
      </w:tr>
      <w:tr w:rsidR="00760979" w:rsidRPr="0034680B" w14:paraId="588C603D" w14:textId="77777777" w:rsidTr="00951AB2">
        <w:tc>
          <w:tcPr>
            <w:tcW w:w="2635" w:type="dxa"/>
          </w:tcPr>
          <w:p w14:paraId="5C1D66AC"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Domestic</w:t>
            </w:r>
          </w:p>
        </w:tc>
        <w:tc>
          <w:tcPr>
            <w:tcW w:w="1530" w:type="dxa"/>
          </w:tcPr>
          <w:p w14:paraId="6EF8BCB5" w14:textId="77777777" w:rsidR="00760979" w:rsidRPr="0034680B" w:rsidRDefault="00760979" w:rsidP="00760979">
            <w:pPr>
              <w:jc w:val="center"/>
              <w:rPr>
                <w:rFonts w:ascii="Garamond" w:eastAsia="Garamond" w:hAnsi="Garamond" w:cs="Garamond"/>
                <w:sz w:val="24"/>
                <w:szCs w:val="24"/>
              </w:rPr>
            </w:pPr>
          </w:p>
        </w:tc>
        <w:tc>
          <w:tcPr>
            <w:tcW w:w="1685" w:type="dxa"/>
          </w:tcPr>
          <w:p w14:paraId="576C5EFE" w14:textId="77777777" w:rsidR="00760979" w:rsidRPr="0034680B" w:rsidRDefault="00760979" w:rsidP="00760979">
            <w:pPr>
              <w:jc w:val="center"/>
              <w:rPr>
                <w:rFonts w:ascii="Garamond" w:eastAsia="Garamond" w:hAnsi="Garamond" w:cs="Garamond"/>
                <w:sz w:val="24"/>
                <w:szCs w:val="24"/>
              </w:rPr>
            </w:pPr>
          </w:p>
        </w:tc>
        <w:tc>
          <w:tcPr>
            <w:tcW w:w="2005" w:type="dxa"/>
          </w:tcPr>
          <w:p w14:paraId="73851E32" w14:textId="77777777" w:rsidR="00760979" w:rsidRPr="0034680B" w:rsidRDefault="00760979" w:rsidP="00760979">
            <w:pPr>
              <w:jc w:val="center"/>
              <w:rPr>
                <w:rFonts w:ascii="Garamond" w:eastAsia="Garamond" w:hAnsi="Garamond" w:cs="Garamond"/>
                <w:sz w:val="24"/>
                <w:szCs w:val="24"/>
              </w:rPr>
            </w:pPr>
          </w:p>
        </w:tc>
        <w:tc>
          <w:tcPr>
            <w:tcW w:w="1685" w:type="dxa"/>
          </w:tcPr>
          <w:p w14:paraId="54E461E5" w14:textId="77777777" w:rsidR="00760979" w:rsidRPr="0034680B" w:rsidRDefault="00760979" w:rsidP="00760979">
            <w:pPr>
              <w:jc w:val="center"/>
              <w:rPr>
                <w:rFonts w:ascii="Garamond" w:eastAsia="Garamond" w:hAnsi="Garamond" w:cs="Garamond"/>
                <w:sz w:val="24"/>
                <w:szCs w:val="24"/>
              </w:rPr>
            </w:pPr>
          </w:p>
        </w:tc>
      </w:tr>
      <w:tr w:rsidR="00760979" w:rsidRPr="0034680B" w14:paraId="51C9A11D" w14:textId="77777777" w:rsidTr="00951AB2">
        <w:tc>
          <w:tcPr>
            <w:tcW w:w="2635" w:type="dxa"/>
          </w:tcPr>
          <w:p w14:paraId="1C54DA08"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i/>
              </w:rPr>
              <w:t xml:space="preserve">     Large Cap</w:t>
            </w:r>
          </w:p>
        </w:tc>
        <w:tc>
          <w:tcPr>
            <w:tcW w:w="1530" w:type="dxa"/>
          </w:tcPr>
          <w:p w14:paraId="7E3D1E86" w14:textId="77777777" w:rsidR="00760979" w:rsidRPr="0034680B" w:rsidRDefault="00760979" w:rsidP="00760979">
            <w:pPr>
              <w:jc w:val="center"/>
              <w:rPr>
                <w:rFonts w:ascii="Garamond" w:eastAsia="Garamond" w:hAnsi="Garamond" w:cs="Garamond"/>
                <w:sz w:val="24"/>
                <w:szCs w:val="24"/>
              </w:rPr>
            </w:pPr>
          </w:p>
        </w:tc>
        <w:tc>
          <w:tcPr>
            <w:tcW w:w="1685" w:type="dxa"/>
          </w:tcPr>
          <w:p w14:paraId="09C8EEAC" w14:textId="77777777" w:rsidR="00760979" w:rsidRPr="0034680B" w:rsidRDefault="00760979" w:rsidP="00760979">
            <w:pPr>
              <w:jc w:val="center"/>
              <w:rPr>
                <w:rFonts w:ascii="Garamond" w:eastAsia="Garamond" w:hAnsi="Garamond" w:cs="Garamond"/>
                <w:sz w:val="24"/>
                <w:szCs w:val="24"/>
              </w:rPr>
            </w:pPr>
          </w:p>
        </w:tc>
        <w:tc>
          <w:tcPr>
            <w:tcW w:w="2005" w:type="dxa"/>
          </w:tcPr>
          <w:p w14:paraId="7C78F6DA" w14:textId="77777777" w:rsidR="00760979" w:rsidRPr="0034680B" w:rsidRDefault="00760979" w:rsidP="00760979">
            <w:pPr>
              <w:jc w:val="center"/>
              <w:rPr>
                <w:rFonts w:ascii="Garamond" w:eastAsia="Garamond" w:hAnsi="Garamond" w:cs="Garamond"/>
                <w:sz w:val="24"/>
                <w:szCs w:val="24"/>
              </w:rPr>
            </w:pPr>
          </w:p>
        </w:tc>
        <w:tc>
          <w:tcPr>
            <w:tcW w:w="1685" w:type="dxa"/>
          </w:tcPr>
          <w:p w14:paraId="47A2F624" w14:textId="77777777" w:rsidR="00760979" w:rsidRPr="0034680B" w:rsidRDefault="00760979" w:rsidP="00760979">
            <w:pPr>
              <w:jc w:val="center"/>
              <w:rPr>
                <w:rFonts w:ascii="Garamond" w:eastAsia="Garamond" w:hAnsi="Garamond" w:cs="Garamond"/>
                <w:sz w:val="24"/>
                <w:szCs w:val="24"/>
              </w:rPr>
            </w:pPr>
          </w:p>
        </w:tc>
      </w:tr>
      <w:tr w:rsidR="00760979" w:rsidRPr="0034680B" w14:paraId="2EA353D9" w14:textId="77777777" w:rsidTr="00951AB2">
        <w:tc>
          <w:tcPr>
            <w:tcW w:w="2635" w:type="dxa"/>
          </w:tcPr>
          <w:p w14:paraId="3F36ADCD"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Pr>
          <w:p w14:paraId="2FB66A44" w14:textId="1DDFDBB8" w:rsidR="00760979" w:rsidRPr="0034680B" w:rsidRDefault="006648DC" w:rsidP="00760979">
            <w:pPr>
              <w:jc w:val="center"/>
              <w:rPr>
                <w:rFonts w:ascii="Garamond" w:eastAsia="Garamond" w:hAnsi="Garamond" w:cs="Garamond"/>
                <w:sz w:val="24"/>
                <w:szCs w:val="24"/>
              </w:rPr>
            </w:pPr>
            <w:r>
              <w:rPr>
                <w:rFonts w:ascii="Garamond" w:hAnsi="Garamond"/>
              </w:rPr>
              <w:t>-15.4</w:t>
            </w:r>
            <w:r w:rsidR="00760979" w:rsidRPr="0034680B">
              <w:rPr>
                <w:rFonts w:ascii="Garamond" w:hAnsi="Garamond"/>
              </w:rPr>
              <w:t>%</w:t>
            </w:r>
          </w:p>
        </w:tc>
        <w:tc>
          <w:tcPr>
            <w:tcW w:w="1685" w:type="dxa"/>
          </w:tcPr>
          <w:p w14:paraId="04176F8D" w14:textId="64821B0B" w:rsidR="00760979" w:rsidRPr="0034680B" w:rsidRDefault="006648DC" w:rsidP="00760979">
            <w:pPr>
              <w:jc w:val="center"/>
              <w:rPr>
                <w:rFonts w:ascii="Garamond" w:eastAsia="Garamond" w:hAnsi="Garamond" w:cs="Garamond"/>
                <w:sz w:val="24"/>
                <w:szCs w:val="24"/>
              </w:rPr>
            </w:pPr>
            <w:r>
              <w:rPr>
                <w:rFonts w:ascii="Garamond" w:hAnsi="Garamond"/>
              </w:rPr>
              <w:t>-2.1</w:t>
            </w:r>
            <w:r w:rsidR="00760979" w:rsidRPr="0034680B">
              <w:rPr>
                <w:rFonts w:ascii="Garamond" w:hAnsi="Garamond"/>
              </w:rPr>
              <w:t>%</w:t>
            </w:r>
          </w:p>
        </w:tc>
        <w:tc>
          <w:tcPr>
            <w:tcW w:w="2005" w:type="dxa"/>
          </w:tcPr>
          <w:p w14:paraId="121F1438" w14:textId="28B2C35E" w:rsidR="00760979" w:rsidRPr="0034680B" w:rsidRDefault="006648DC" w:rsidP="00760979">
            <w:pPr>
              <w:jc w:val="center"/>
              <w:rPr>
                <w:rFonts w:ascii="Garamond" w:eastAsia="Garamond" w:hAnsi="Garamond" w:cs="Garamond"/>
                <w:sz w:val="24"/>
                <w:szCs w:val="24"/>
              </w:rPr>
            </w:pPr>
            <w:r>
              <w:rPr>
                <w:rFonts w:ascii="Garamond" w:hAnsi="Garamond"/>
              </w:rPr>
              <w:t>9.0</w:t>
            </w:r>
            <w:r w:rsidR="00760979" w:rsidRPr="0034680B">
              <w:rPr>
                <w:rFonts w:ascii="Garamond" w:hAnsi="Garamond"/>
              </w:rPr>
              <w:t>%</w:t>
            </w:r>
          </w:p>
        </w:tc>
        <w:tc>
          <w:tcPr>
            <w:tcW w:w="1685" w:type="dxa"/>
          </w:tcPr>
          <w:p w14:paraId="4D577153" w14:textId="313A71BE" w:rsidR="00760979" w:rsidRPr="0034680B" w:rsidRDefault="006648DC" w:rsidP="00760979">
            <w:pPr>
              <w:jc w:val="center"/>
              <w:rPr>
                <w:rFonts w:ascii="Garamond" w:eastAsia="Garamond" w:hAnsi="Garamond" w:cs="Garamond"/>
                <w:sz w:val="24"/>
                <w:szCs w:val="24"/>
              </w:rPr>
            </w:pPr>
            <w:r>
              <w:rPr>
                <w:rFonts w:ascii="Garamond" w:hAnsi="Garamond"/>
              </w:rPr>
              <w:t>8.2</w:t>
            </w:r>
            <w:r w:rsidR="00760979" w:rsidRPr="0034680B">
              <w:rPr>
                <w:rFonts w:ascii="Garamond" w:hAnsi="Garamond"/>
              </w:rPr>
              <w:t>%</w:t>
            </w:r>
          </w:p>
        </w:tc>
      </w:tr>
      <w:tr w:rsidR="00760979" w:rsidRPr="0034680B" w14:paraId="5906406F" w14:textId="77777777" w:rsidTr="00951AB2">
        <w:tc>
          <w:tcPr>
            <w:tcW w:w="2635" w:type="dxa"/>
          </w:tcPr>
          <w:p w14:paraId="4AD46560"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Value</w:t>
            </w:r>
          </w:p>
        </w:tc>
        <w:tc>
          <w:tcPr>
            <w:tcW w:w="1530" w:type="dxa"/>
          </w:tcPr>
          <w:p w14:paraId="514200E5" w14:textId="51805512" w:rsidR="00760979" w:rsidRPr="0034680B" w:rsidRDefault="006648DC" w:rsidP="00760979">
            <w:pPr>
              <w:jc w:val="center"/>
              <w:rPr>
                <w:rFonts w:ascii="Garamond" w:eastAsia="Garamond" w:hAnsi="Garamond" w:cs="Garamond"/>
                <w:sz w:val="24"/>
                <w:szCs w:val="24"/>
              </w:rPr>
            </w:pPr>
            <w:r>
              <w:rPr>
                <w:rFonts w:ascii="Garamond" w:eastAsia="Garamond" w:hAnsi="Garamond" w:cs="Garamond"/>
              </w:rPr>
              <w:t>-12.5</w:t>
            </w:r>
            <w:r w:rsidR="00760979" w:rsidRPr="0034680B">
              <w:rPr>
                <w:rFonts w:ascii="Garamond" w:eastAsia="Garamond" w:hAnsi="Garamond" w:cs="Garamond"/>
              </w:rPr>
              <w:t>%</w:t>
            </w:r>
          </w:p>
        </w:tc>
        <w:tc>
          <w:tcPr>
            <w:tcW w:w="1685" w:type="dxa"/>
          </w:tcPr>
          <w:p w14:paraId="6C29360B" w14:textId="624B184B" w:rsidR="00760979" w:rsidRPr="0034680B" w:rsidRDefault="006648DC" w:rsidP="00760979">
            <w:pPr>
              <w:jc w:val="center"/>
              <w:rPr>
                <w:rFonts w:ascii="Garamond" w:eastAsia="Garamond" w:hAnsi="Garamond" w:cs="Garamond"/>
                <w:sz w:val="24"/>
                <w:szCs w:val="24"/>
              </w:rPr>
            </w:pPr>
            <w:r>
              <w:rPr>
                <w:rFonts w:ascii="Garamond" w:eastAsia="Garamond" w:hAnsi="Garamond" w:cs="Garamond"/>
              </w:rPr>
              <w:t>-8.5</w:t>
            </w:r>
            <w:r w:rsidR="00760979" w:rsidRPr="0034680B">
              <w:rPr>
                <w:rFonts w:ascii="Garamond" w:eastAsia="Garamond" w:hAnsi="Garamond" w:cs="Garamond"/>
              </w:rPr>
              <w:t>%</w:t>
            </w:r>
          </w:p>
        </w:tc>
        <w:tc>
          <w:tcPr>
            <w:tcW w:w="2005" w:type="dxa"/>
          </w:tcPr>
          <w:p w14:paraId="040B3092" w14:textId="41053AF3" w:rsidR="00760979" w:rsidRPr="0034680B" w:rsidRDefault="006648DC" w:rsidP="00760979">
            <w:pPr>
              <w:jc w:val="center"/>
              <w:rPr>
                <w:rFonts w:ascii="Garamond" w:eastAsia="Garamond" w:hAnsi="Garamond" w:cs="Garamond"/>
                <w:sz w:val="24"/>
                <w:szCs w:val="24"/>
              </w:rPr>
            </w:pPr>
            <w:r>
              <w:rPr>
                <w:rFonts w:ascii="Garamond" w:eastAsia="Garamond" w:hAnsi="Garamond" w:cs="Garamond"/>
              </w:rPr>
              <w:t>6.9</w:t>
            </w:r>
            <w:r w:rsidR="00760979" w:rsidRPr="0034680B">
              <w:rPr>
                <w:rFonts w:ascii="Garamond" w:eastAsia="Garamond" w:hAnsi="Garamond" w:cs="Garamond"/>
              </w:rPr>
              <w:t>%</w:t>
            </w:r>
          </w:p>
        </w:tc>
        <w:tc>
          <w:tcPr>
            <w:tcW w:w="1685" w:type="dxa"/>
          </w:tcPr>
          <w:p w14:paraId="3C530C28" w14:textId="3282BF4F" w:rsidR="00760979" w:rsidRPr="0034680B" w:rsidRDefault="006648DC" w:rsidP="00760979">
            <w:pPr>
              <w:jc w:val="center"/>
              <w:rPr>
                <w:rFonts w:ascii="Garamond" w:eastAsia="Garamond" w:hAnsi="Garamond" w:cs="Garamond"/>
                <w:sz w:val="24"/>
                <w:szCs w:val="24"/>
              </w:rPr>
            </w:pPr>
            <w:r>
              <w:rPr>
                <w:rFonts w:ascii="Garamond" w:eastAsia="Garamond" w:hAnsi="Garamond" w:cs="Garamond"/>
              </w:rPr>
              <w:t>5.4</w:t>
            </w:r>
            <w:r w:rsidR="00760979" w:rsidRPr="0034680B">
              <w:rPr>
                <w:rFonts w:ascii="Garamond" w:eastAsia="Garamond" w:hAnsi="Garamond" w:cs="Garamond"/>
              </w:rPr>
              <w:t>%</w:t>
            </w:r>
          </w:p>
        </w:tc>
      </w:tr>
      <w:tr w:rsidR="00760979" w:rsidRPr="0034680B" w14:paraId="39632E64" w14:textId="77777777" w:rsidTr="00951AB2">
        <w:tc>
          <w:tcPr>
            <w:tcW w:w="2635" w:type="dxa"/>
          </w:tcPr>
          <w:p w14:paraId="5FE2BD5C"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w:t>
            </w:r>
            <w:r w:rsidRPr="0034680B">
              <w:rPr>
                <w:rFonts w:ascii="Garamond" w:eastAsia="Garamond" w:hAnsi="Garamond" w:cs="Garamond"/>
                <w:i/>
              </w:rPr>
              <w:t>Small Cap</w:t>
            </w:r>
          </w:p>
        </w:tc>
        <w:tc>
          <w:tcPr>
            <w:tcW w:w="1530" w:type="dxa"/>
          </w:tcPr>
          <w:p w14:paraId="188766DD" w14:textId="77777777" w:rsidR="00760979" w:rsidRPr="0034680B" w:rsidRDefault="00760979" w:rsidP="00760979">
            <w:pPr>
              <w:jc w:val="center"/>
              <w:rPr>
                <w:rFonts w:ascii="Garamond" w:eastAsia="Garamond" w:hAnsi="Garamond" w:cs="Garamond"/>
                <w:sz w:val="24"/>
                <w:szCs w:val="24"/>
              </w:rPr>
            </w:pPr>
          </w:p>
        </w:tc>
        <w:tc>
          <w:tcPr>
            <w:tcW w:w="1685" w:type="dxa"/>
          </w:tcPr>
          <w:p w14:paraId="1D81EA1A" w14:textId="77777777" w:rsidR="00760979" w:rsidRPr="0034680B" w:rsidRDefault="00760979" w:rsidP="00760979">
            <w:pPr>
              <w:jc w:val="center"/>
              <w:rPr>
                <w:rFonts w:ascii="Garamond" w:eastAsia="Garamond" w:hAnsi="Garamond" w:cs="Garamond"/>
                <w:sz w:val="24"/>
                <w:szCs w:val="24"/>
              </w:rPr>
            </w:pPr>
          </w:p>
        </w:tc>
        <w:tc>
          <w:tcPr>
            <w:tcW w:w="2005" w:type="dxa"/>
          </w:tcPr>
          <w:p w14:paraId="1BFEBBAB" w14:textId="77777777" w:rsidR="00760979" w:rsidRPr="0034680B" w:rsidRDefault="00760979" w:rsidP="00760979">
            <w:pPr>
              <w:jc w:val="center"/>
              <w:rPr>
                <w:rFonts w:ascii="Garamond" w:eastAsia="Garamond" w:hAnsi="Garamond" w:cs="Garamond"/>
                <w:sz w:val="24"/>
                <w:szCs w:val="24"/>
              </w:rPr>
            </w:pPr>
          </w:p>
        </w:tc>
        <w:tc>
          <w:tcPr>
            <w:tcW w:w="1685" w:type="dxa"/>
          </w:tcPr>
          <w:p w14:paraId="167248E5" w14:textId="77777777" w:rsidR="00760979" w:rsidRPr="0034680B" w:rsidRDefault="00760979" w:rsidP="00760979">
            <w:pPr>
              <w:jc w:val="center"/>
              <w:rPr>
                <w:rFonts w:ascii="Garamond" w:eastAsia="Garamond" w:hAnsi="Garamond" w:cs="Garamond"/>
                <w:sz w:val="24"/>
                <w:szCs w:val="24"/>
              </w:rPr>
            </w:pPr>
          </w:p>
        </w:tc>
      </w:tr>
      <w:tr w:rsidR="00760979" w:rsidRPr="0034680B" w14:paraId="62819892" w14:textId="77777777" w:rsidTr="00951AB2">
        <w:tc>
          <w:tcPr>
            <w:tcW w:w="2635" w:type="dxa"/>
          </w:tcPr>
          <w:p w14:paraId="2CF78AD2"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Pr>
          <w:p w14:paraId="2F95619F" w14:textId="43551A8C" w:rsidR="00760979" w:rsidRPr="0034680B" w:rsidRDefault="006648DC" w:rsidP="00760979">
            <w:pPr>
              <w:jc w:val="center"/>
              <w:rPr>
                <w:rFonts w:ascii="Garamond" w:eastAsia="Garamond" w:hAnsi="Garamond" w:cs="Garamond"/>
                <w:sz w:val="24"/>
                <w:szCs w:val="24"/>
              </w:rPr>
            </w:pPr>
            <w:r>
              <w:rPr>
                <w:rFonts w:ascii="Garamond" w:eastAsia="Garamond" w:hAnsi="Garamond" w:cs="Garamond"/>
              </w:rPr>
              <w:t>-20.9</w:t>
            </w:r>
            <w:r w:rsidR="00760979" w:rsidRPr="0034680B">
              <w:rPr>
                <w:rFonts w:ascii="Garamond" w:eastAsia="Garamond" w:hAnsi="Garamond" w:cs="Garamond"/>
              </w:rPr>
              <w:t>%</w:t>
            </w:r>
          </w:p>
        </w:tc>
        <w:tc>
          <w:tcPr>
            <w:tcW w:w="1685" w:type="dxa"/>
          </w:tcPr>
          <w:p w14:paraId="10CEE79B" w14:textId="4EA5A29D" w:rsidR="00760979" w:rsidRPr="0034680B" w:rsidRDefault="006648DC" w:rsidP="00760979">
            <w:pPr>
              <w:jc w:val="center"/>
              <w:rPr>
                <w:rFonts w:ascii="Garamond" w:eastAsia="Garamond" w:hAnsi="Garamond" w:cs="Garamond"/>
                <w:sz w:val="24"/>
                <w:szCs w:val="24"/>
              </w:rPr>
            </w:pPr>
            <w:r>
              <w:rPr>
                <w:rFonts w:ascii="Garamond" w:eastAsia="Garamond" w:hAnsi="Garamond" w:cs="Garamond"/>
              </w:rPr>
              <w:t>-5.8</w:t>
            </w:r>
            <w:r w:rsidR="00760979" w:rsidRPr="0034680B">
              <w:rPr>
                <w:rFonts w:ascii="Garamond" w:eastAsia="Garamond" w:hAnsi="Garamond" w:cs="Garamond"/>
              </w:rPr>
              <w:t>%</w:t>
            </w:r>
          </w:p>
        </w:tc>
        <w:tc>
          <w:tcPr>
            <w:tcW w:w="2005" w:type="dxa"/>
          </w:tcPr>
          <w:p w14:paraId="6C97ECCA" w14:textId="7C4A37C1" w:rsidR="00760979" w:rsidRPr="0034680B" w:rsidRDefault="006648DC" w:rsidP="00760979">
            <w:pPr>
              <w:jc w:val="center"/>
              <w:rPr>
                <w:rFonts w:ascii="Garamond" w:eastAsia="Garamond" w:hAnsi="Garamond" w:cs="Garamond"/>
                <w:sz w:val="24"/>
                <w:szCs w:val="24"/>
              </w:rPr>
            </w:pPr>
            <w:r>
              <w:rPr>
                <w:rFonts w:ascii="Garamond" w:eastAsia="Garamond" w:hAnsi="Garamond" w:cs="Garamond"/>
              </w:rPr>
              <w:t>8.5</w:t>
            </w:r>
            <w:r w:rsidR="00760979" w:rsidRPr="0034680B">
              <w:rPr>
                <w:rFonts w:ascii="Garamond" w:eastAsia="Garamond" w:hAnsi="Garamond" w:cs="Garamond"/>
              </w:rPr>
              <w:t>%</w:t>
            </w:r>
          </w:p>
        </w:tc>
        <w:tc>
          <w:tcPr>
            <w:tcW w:w="1685" w:type="dxa"/>
          </w:tcPr>
          <w:p w14:paraId="1B63E62A" w14:textId="284D6E02" w:rsidR="00760979" w:rsidRPr="0034680B" w:rsidRDefault="006648DC" w:rsidP="00760979">
            <w:pPr>
              <w:jc w:val="center"/>
              <w:rPr>
                <w:rFonts w:ascii="Garamond" w:eastAsia="Garamond" w:hAnsi="Garamond" w:cs="Garamond"/>
                <w:sz w:val="24"/>
                <w:szCs w:val="24"/>
              </w:rPr>
            </w:pPr>
            <w:r>
              <w:rPr>
                <w:rFonts w:ascii="Garamond" w:eastAsia="Garamond" w:hAnsi="Garamond" w:cs="Garamond"/>
              </w:rPr>
              <w:t>5.1</w:t>
            </w:r>
            <w:r w:rsidR="00760979" w:rsidRPr="0034680B">
              <w:rPr>
                <w:rFonts w:ascii="Garamond" w:eastAsia="Garamond" w:hAnsi="Garamond" w:cs="Garamond"/>
              </w:rPr>
              <w:t>%</w:t>
            </w:r>
          </w:p>
        </w:tc>
      </w:tr>
      <w:tr w:rsidR="00760979" w:rsidRPr="006F4CEA" w14:paraId="714D1F02" w14:textId="77777777" w:rsidTr="00951AB2">
        <w:tc>
          <w:tcPr>
            <w:tcW w:w="2635" w:type="dxa"/>
          </w:tcPr>
          <w:p w14:paraId="20C7058A" w14:textId="77777777" w:rsidR="00760979" w:rsidRPr="006F4CEA" w:rsidRDefault="00760979" w:rsidP="00760979">
            <w:pPr>
              <w:rPr>
                <w:rFonts w:ascii="Garamond" w:eastAsia="Garamond" w:hAnsi="Garamond" w:cs="Garamond"/>
                <w:b/>
                <w:sz w:val="24"/>
                <w:szCs w:val="24"/>
              </w:rPr>
            </w:pPr>
            <w:r w:rsidRPr="006F4CEA">
              <w:rPr>
                <w:rFonts w:ascii="Garamond" w:eastAsia="Garamond" w:hAnsi="Garamond" w:cs="Garamond"/>
              </w:rPr>
              <w:t xml:space="preserve">     Value</w:t>
            </w:r>
          </w:p>
        </w:tc>
        <w:tc>
          <w:tcPr>
            <w:tcW w:w="1530" w:type="dxa"/>
          </w:tcPr>
          <w:p w14:paraId="0E2C3336" w14:textId="77777777" w:rsidR="00760979" w:rsidRPr="006F4CEA" w:rsidRDefault="00A639E4" w:rsidP="00760979">
            <w:pPr>
              <w:jc w:val="center"/>
              <w:rPr>
                <w:rFonts w:ascii="Garamond" w:eastAsia="Garamond" w:hAnsi="Garamond" w:cs="Garamond"/>
                <w:sz w:val="24"/>
                <w:szCs w:val="24"/>
              </w:rPr>
            </w:pPr>
            <w:r w:rsidRPr="006F4CEA">
              <w:rPr>
                <w:rFonts w:ascii="Garamond" w:eastAsia="Garamond" w:hAnsi="Garamond" w:cs="Garamond"/>
              </w:rPr>
              <w:t>1.0</w:t>
            </w:r>
            <w:r w:rsidR="00760979" w:rsidRPr="006F4CEA">
              <w:rPr>
                <w:rFonts w:ascii="Garamond" w:eastAsia="Garamond" w:hAnsi="Garamond" w:cs="Garamond"/>
              </w:rPr>
              <w:t>%</w:t>
            </w:r>
          </w:p>
        </w:tc>
        <w:tc>
          <w:tcPr>
            <w:tcW w:w="1685" w:type="dxa"/>
          </w:tcPr>
          <w:p w14:paraId="50B55B4F" w14:textId="77777777" w:rsidR="00760979" w:rsidRPr="006F4CEA" w:rsidRDefault="005321C5" w:rsidP="00760979">
            <w:pPr>
              <w:jc w:val="center"/>
              <w:rPr>
                <w:rFonts w:ascii="Garamond" w:eastAsia="Garamond" w:hAnsi="Garamond" w:cs="Garamond"/>
                <w:sz w:val="24"/>
                <w:szCs w:val="24"/>
              </w:rPr>
            </w:pPr>
            <w:r w:rsidRPr="006F4CEA">
              <w:rPr>
                <w:rFonts w:ascii="Garamond" w:eastAsia="Garamond" w:hAnsi="Garamond" w:cs="Garamond"/>
              </w:rPr>
              <w:t>8.4</w:t>
            </w:r>
            <w:r w:rsidR="00760979" w:rsidRPr="006F4CEA">
              <w:rPr>
                <w:rFonts w:ascii="Garamond" w:eastAsia="Garamond" w:hAnsi="Garamond" w:cs="Garamond"/>
              </w:rPr>
              <w:t>%</w:t>
            </w:r>
          </w:p>
        </w:tc>
        <w:tc>
          <w:tcPr>
            <w:tcW w:w="2005" w:type="dxa"/>
          </w:tcPr>
          <w:p w14:paraId="587CC47B" w14:textId="0E5CAF4A" w:rsidR="00760979" w:rsidRPr="006F4CEA" w:rsidRDefault="006648DC" w:rsidP="00760979">
            <w:pPr>
              <w:jc w:val="center"/>
              <w:rPr>
                <w:rFonts w:ascii="Garamond" w:eastAsia="Garamond" w:hAnsi="Garamond" w:cs="Garamond"/>
                <w:sz w:val="24"/>
                <w:szCs w:val="24"/>
              </w:rPr>
            </w:pPr>
            <w:r w:rsidRPr="006F4CEA">
              <w:rPr>
                <w:rFonts w:ascii="Garamond" w:eastAsia="Garamond" w:hAnsi="Garamond" w:cs="Garamond"/>
              </w:rPr>
              <w:t>13.8</w:t>
            </w:r>
            <w:r w:rsidR="00760979" w:rsidRPr="006F4CEA">
              <w:rPr>
                <w:rFonts w:ascii="Garamond" w:eastAsia="Garamond" w:hAnsi="Garamond" w:cs="Garamond"/>
              </w:rPr>
              <w:t>%</w:t>
            </w:r>
          </w:p>
        </w:tc>
        <w:tc>
          <w:tcPr>
            <w:tcW w:w="1685" w:type="dxa"/>
          </w:tcPr>
          <w:p w14:paraId="458A9A45" w14:textId="38F1EEDF" w:rsidR="00760979" w:rsidRPr="006F4CEA" w:rsidRDefault="006648DC" w:rsidP="00760979">
            <w:pPr>
              <w:jc w:val="center"/>
              <w:rPr>
                <w:rFonts w:ascii="Garamond" w:eastAsia="Garamond" w:hAnsi="Garamond" w:cs="Garamond"/>
                <w:sz w:val="24"/>
                <w:szCs w:val="24"/>
              </w:rPr>
            </w:pPr>
            <w:r w:rsidRPr="006F4CEA">
              <w:rPr>
                <w:rFonts w:ascii="Garamond" w:eastAsia="Garamond" w:hAnsi="Garamond" w:cs="Garamond"/>
              </w:rPr>
              <w:t>8.4</w:t>
            </w:r>
            <w:r w:rsidR="00760979" w:rsidRPr="006F4CEA">
              <w:rPr>
                <w:rFonts w:ascii="Garamond" w:eastAsia="Garamond" w:hAnsi="Garamond" w:cs="Garamond"/>
              </w:rPr>
              <w:t>%</w:t>
            </w:r>
          </w:p>
        </w:tc>
      </w:tr>
    </w:tbl>
    <w:tbl>
      <w:tblPr>
        <w:tblStyle w:val="1"/>
        <w:tblW w:w="9515"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560"/>
        <w:gridCol w:w="1655"/>
        <w:gridCol w:w="1890"/>
        <w:gridCol w:w="1800"/>
      </w:tblGrid>
      <w:tr w:rsidR="0034680B" w:rsidRPr="006F4CEA" w14:paraId="3B621643" w14:textId="77777777" w:rsidTr="008B2F1F">
        <w:tc>
          <w:tcPr>
            <w:tcW w:w="2610" w:type="dxa"/>
          </w:tcPr>
          <w:p w14:paraId="4F9E0B94"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International</w:t>
            </w:r>
          </w:p>
        </w:tc>
        <w:tc>
          <w:tcPr>
            <w:tcW w:w="1560" w:type="dxa"/>
          </w:tcPr>
          <w:p w14:paraId="7D2F052E" w14:textId="77777777" w:rsidR="0034680B" w:rsidRPr="006F4CEA" w:rsidRDefault="0034680B" w:rsidP="0034680B">
            <w:pPr>
              <w:spacing w:after="0" w:line="240" w:lineRule="auto"/>
              <w:jc w:val="center"/>
              <w:rPr>
                <w:rFonts w:ascii="Garamond" w:eastAsia="Garamond" w:hAnsi="Garamond" w:cs="Garamond"/>
              </w:rPr>
            </w:pPr>
          </w:p>
        </w:tc>
        <w:tc>
          <w:tcPr>
            <w:tcW w:w="1655" w:type="dxa"/>
          </w:tcPr>
          <w:p w14:paraId="0FE6B372" w14:textId="77777777" w:rsidR="0034680B" w:rsidRPr="006F4CEA" w:rsidRDefault="0034680B" w:rsidP="0034680B">
            <w:pPr>
              <w:spacing w:after="0" w:line="240" w:lineRule="auto"/>
              <w:jc w:val="center"/>
              <w:rPr>
                <w:rFonts w:ascii="Garamond" w:eastAsia="Garamond" w:hAnsi="Garamond" w:cs="Garamond"/>
              </w:rPr>
            </w:pPr>
          </w:p>
        </w:tc>
        <w:tc>
          <w:tcPr>
            <w:tcW w:w="1890" w:type="dxa"/>
          </w:tcPr>
          <w:p w14:paraId="207EC819" w14:textId="77777777" w:rsidR="0034680B" w:rsidRPr="006F4CEA" w:rsidRDefault="0034680B" w:rsidP="0034680B">
            <w:pPr>
              <w:spacing w:after="0" w:line="240" w:lineRule="auto"/>
              <w:jc w:val="center"/>
              <w:rPr>
                <w:rFonts w:ascii="Garamond" w:eastAsia="Garamond" w:hAnsi="Garamond" w:cs="Garamond"/>
              </w:rPr>
            </w:pPr>
          </w:p>
        </w:tc>
        <w:tc>
          <w:tcPr>
            <w:tcW w:w="1800" w:type="dxa"/>
          </w:tcPr>
          <w:p w14:paraId="3ACF3CF3" w14:textId="77777777" w:rsidR="0034680B" w:rsidRPr="006F4CEA" w:rsidRDefault="0034680B" w:rsidP="0034680B">
            <w:pPr>
              <w:spacing w:after="0" w:line="240" w:lineRule="auto"/>
              <w:jc w:val="center"/>
              <w:rPr>
                <w:rFonts w:ascii="Garamond" w:eastAsia="Garamond" w:hAnsi="Garamond" w:cs="Garamond"/>
              </w:rPr>
            </w:pPr>
          </w:p>
        </w:tc>
      </w:tr>
      <w:tr w:rsidR="0034680B" w:rsidRPr="006F4CEA" w14:paraId="59BA87D7" w14:textId="77777777" w:rsidTr="008B2F1F">
        <w:tc>
          <w:tcPr>
            <w:tcW w:w="2610" w:type="dxa"/>
          </w:tcPr>
          <w:p w14:paraId="3CFCD5F7" w14:textId="77777777" w:rsidR="0034680B" w:rsidRPr="006F4CEA" w:rsidRDefault="0034680B" w:rsidP="0034680B">
            <w:pPr>
              <w:spacing w:after="0" w:line="240" w:lineRule="auto"/>
            </w:pPr>
            <w:r w:rsidRPr="006F4CEA">
              <w:rPr>
                <w:rFonts w:ascii="Garamond" w:eastAsia="Garamond" w:hAnsi="Garamond" w:cs="Garamond"/>
              </w:rPr>
              <w:t xml:space="preserve">     Europe</w:t>
            </w:r>
          </w:p>
        </w:tc>
        <w:tc>
          <w:tcPr>
            <w:tcW w:w="1560" w:type="dxa"/>
          </w:tcPr>
          <w:p w14:paraId="4AA94576" w14:textId="446AB805" w:rsidR="0034680B" w:rsidRPr="006F4CEA" w:rsidRDefault="00677517" w:rsidP="00677517">
            <w:pPr>
              <w:spacing w:after="0" w:line="240" w:lineRule="auto"/>
              <w:jc w:val="center"/>
              <w:rPr>
                <w:rFonts w:ascii="Garamond" w:eastAsia="Garamond" w:hAnsi="Garamond" w:cs="Garamond"/>
              </w:rPr>
            </w:pPr>
            <w:r w:rsidRPr="006F4CEA">
              <w:rPr>
                <w:rFonts w:ascii="Garamond" w:eastAsia="Garamond" w:hAnsi="Garamond" w:cs="Garamond"/>
              </w:rPr>
              <w:t>-13.3</w:t>
            </w:r>
            <w:r w:rsidR="0034680B" w:rsidRPr="006F4CEA">
              <w:rPr>
                <w:rFonts w:ascii="Garamond" w:eastAsia="Garamond" w:hAnsi="Garamond" w:cs="Garamond"/>
              </w:rPr>
              <w:t>%</w:t>
            </w:r>
          </w:p>
        </w:tc>
        <w:tc>
          <w:tcPr>
            <w:tcW w:w="1655" w:type="dxa"/>
          </w:tcPr>
          <w:p w14:paraId="5ADAACD0" w14:textId="305047DC" w:rsidR="0034680B" w:rsidRPr="006F4CEA" w:rsidRDefault="00677517" w:rsidP="0034680B">
            <w:pPr>
              <w:spacing w:after="0" w:line="240" w:lineRule="auto"/>
              <w:jc w:val="center"/>
            </w:pPr>
            <w:r w:rsidRPr="006F4CEA">
              <w:rPr>
                <w:rFonts w:ascii="Garamond" w:eastAsia="Garamond" w:hAnsi="Garamond" w:cs="Garamond"/>
              </w:rPr>
              <w:t>-15.3</w:t>
            </w:r>
            <w:r w:rsidR="0034680B" w:rsidRPr="006F4CEA">
              <w:rPr>
                <w:rFonts w:ascii="Garamond" w:eastAsia="Garamond" w:hAnsi="Garamond" w:cs="Garamond"/>
              </w:rPr>
              <w:t>%</w:t>
            </w:r>
          </w:p>
        </w:tc>
        <w:tc>
          <w:tcPr>
            <w:tcW w:w="1890" w:type="dxa"/>
          </w:tcPr>
          <w:p w14:paraId="12248573" w14:textId="1814873E" w:rsidR="0034680B" w:rsidRPr="006F4CEA" w:rsidRDefault="00677517" w:rsidP="0034680B">
            <w:pPr>
              <w:spacing w:after="0" w:line="240" w:lineRule="auto"/>
              <w:jc w:val="center"/>
            </w:pPr>
            <w:r w:rsidRPr="006F4CEA">
              <w:rPr>
                <w:rFonts w:ascii="Garamond" w:eastAsia="Garamond" w:hAnsi="Garamond" w:cs="Garamond"/>
              </w:rPr>
              <w:t>1.5</w:t>
            </w:r>
            <w:r w:rsidR="0034680B" w:rsidRPr="006F4CEA">
              <w:rPr>
                <w:rFonts w:ascii="Garamond" w:eastAsia="Garamond" w:hAnsi="Garamond" w:cs="Garamond"/>
              </w:rPr>
              <w:t>%</w:t>
            </w:r>
          </w:p>
        </w:tc>
        <w:tc>
          <w:tcPr>
            <w:tcW w:w="1800" w:type="dxa"/>
          </w:tcPr>
          <w:p w14:paraId="1E20571C" w14:textId="5D0F5B9F" w:rsidR="0034680B" w:rsidRPr="006F4CEA" w:rsidRDefault="00677517" w:rsidP="0034680B">
            <w:pPr>
              <w:spacing w:after="0" w:line="240" w:lineRule="auto"/>
              <w:jc w:val="center"/>
            </w:pPr>
            <w:r w:rsidRPr="006F4CEA">
              <w:rPr>
                <w:rFonts w:ascii="Garamond" w:eastAsia="Garamond" w:hAnsi="Garamond" w:cs="Garamond"/>
              </w:rPr>
              <w:t>-0.5</w:t>
            </w:r>
            <w:r w:rsidR="0034680B" w:rsidRPr="006F4CEA">
              <w:rPr>
                <w:rFonts w:ascii="Garamond" w:eastAsia="Garamond" w:hAnsi="Garamond" w:cs="Garamond"/>
              </w:rPr>
              <w:t>%</w:t>
            </w:r>
          </w:p>
        </w:tc>
      </w:tr>
      <w:tr w:rsidR="0034680B" w:rsidRPr="006F4CEA" w14:paraId="3D968749" w14:textId="77777777" w:rsidTr="008B2F1F">
        <w:tc>
          <w:tcPr>
            <w:tcW w:w="2610" w:type="dxa"/>
          </w:tcPr>
          <w:p w14:paraId="63FA258F" w14:textId="77777777" w:rsidR="0034680B" w:rsidRPr="006F4CEA" w:rsidRDefault="0034680B" w:rsidP="0034680B">
            <w:pPr>
              <w:spacing w:after="0" w:line="240" w:lineRule="auto"/>
            </w:pPr>
            <w:r w:rsidRPr="006F4CEA">
              <w:rPr>
                <w:rFonts w:ascii="Garamond" w:eastAsia="Garamond" w:hAnsi="Garamond" w:cs="Garamond"/>
              </w:rPr>
              <w:t xml:space="preserve">     Latin America</w:t>
            </w:r>
          </w:p>
        </w:tc>
        <w:tc>
          <w:tcPr>
            <w:tcW w:w="1560" w:type="dxa"/>
          </w:tcPr>
          <w:p w14:paraId="0E7FD2B7" w14:textId="3082F0F9" w:rsidR="0034680B" w:rsidRPr="006F4CEA" w:rsidRDefault="00677517" w:rsidP="0034680B">
            <w:pPr>
              <w:spacing w:after="0" w:line="240" w:lineRule="auto"/>
              <w:jc w:val="center"/>
            </w:pPr>
            <w:r w:rsidRPr="006F4CEA">
              <w:rPr>
                <w:rFonts w:ascii="Garamond" w:eastAsia="Garamond" w:hAnsi="Garamond" w:cs="Garamond"/>
              </w:rPr>
              <w:t>10.8</w:t>
            </w:r>
            <w:r w:rsidR="0034680B" w:rsidRPr="006F4CEA">
              <w:rPr>
                <w:rFonts w:ascii="Garamond" w:eastAsia="Garamond" w:hAnsi="Garamond" w:cs="Garamond"/>
              </w:rPr>
              <w:t>%</w:t>
            </w:r>
          </w:p>
        </w:tc>
        <w:tc>
          <w:tcPr>
            <w:tcW w:w="1655" w:type="dxa"/>
          </w:tcPr>
          <w:p w14:paraId="58C3824F" w14:textId="455429DC" w:rsidR="0034680B" w:rsidRPr="006F4CEA" w:rsidRDefault="002D17BE" w:rsidP="00A52E20">
            <w:pPr>
              <w:spacing w:after="0" w:line="240" w:lineRule="auto"/>
              <w:jc w:val="center"/>
              <w:rPr>
                <w:rFonts w:ascii="Garamond" w:eastAsia="Garamond" w:hAnsi="Garamond" w:cs="Garamond"/>
              </w:rPr>
            </w:pPr>
            <w:r w:rsidRPr="006F4CEA">
              <w:rPr>
                <w:rFonts w:ascii="Garamond" w:eastAsia="Garamond" w:hAnsi="Garamond" w:cs="Garamond"/>
              </w:rPr>
              <w:t>-</w:t>
            </w:r>
            <w:r w:rsidR="00677517" w:rsidRPr="006F4CEA">
              <w:rPr>
                <w:rFonts w:ascii="Garamond" w:eastAsia="Garamond" w:hAnsi="Garamond" w:cs="Garamond"/>
              </w:rPr>
              <w:t>5.7</w:t>
            </w:r>
            <w:r w:rsidR="0034680B" w:rsidRPr="006F4CEA">
              <w:rPr>
                <w:rFonts w:ascii="Garamond" w:eastAsia="Garamond" w:hAnsi="Garamond" w:cs="Garamond"/>
              </w:rPr>
              <w:t>%</w:t>
            </w:r>
          </w:p>
        </w:tc>
        <w:tc>
          <w:tcPr>
            <w:tcW w:w="1890" w:type="dxa"/>
          </w:tcPr>
          <w:p w14:paraId="5F6AE3A5" w14:textId="1516EA92" w:rsidR="0034680B" w:rsidRPr="006F4CEA" w:rsidRDefault="00A52E20" w:rsidP="0034680B">
            <w:pPr>
              <w:spacing w:after="0" w:line="240" w:lineRule="auto"/>
              <w:jc w:val="center"/>
            </w:pPr>
            <w:r w:rsidRPr="006F4CEA">
              <w:rPr>
                <w:rFonts w:ascii="Garamond" w:eastAsia="Garamond" w:hAnsi="Garamond" w:cs="Garamond"/>
              </w:rPr>
              <w:t>20.7</w:t>
            </w:r>
            <w:r w:rsidR="0034680B" w:rsidRPr="006F4CEA">
              <w:rPr>
                <w:rFonts w:ascii="Garamond" w:eastAsia="Garamond" w:hAnsi="Garamond" w:cs="Garamond"/>
              </w:rPr>
              <w:t>%</w:t>
            </w:r>
          </w:p>
        </w:tc>
        <w:tc>
          <w:tcPr>
            <w:tcW w:w="1800" w:type="dxa"/>
          </w:tcPr>
          <w:p w14:paraId="22AC0DB4" w14:textId="10F816BE" w:rsidR="0034680B" w:rsidRPr="006F4CEA" w:rsidRDefault="0034680B" w:rsidP="0034680B">
            <w:pPr>
              <w:spacing w:after="0" w:line="240" w:lineRule="auto"/>
              <w:jc w:val="center"/>
            </w:pPr>
            <w:r w:rsidRPr="006F4CEA">
              <w:rPr>
                <w:rFonts w:ascii="Garamond" w:eastAsia="Garamond" w:hAnsi="Garamond" w:cs="Garamond"/>
              </w:rPr>
              <w:t>-</w:t>
            </w:r>
            <w:r w:rsidR="00A52E20" w:rsidRPr="006F4CEA">
              <w:rPr>
                <w:rFonts w:ascii="Garamond" w:eastAsia="Garamond" w:hAnsi="Garamond" w:cs="Garamond"/>
              </w:rPr>
              <w:t>1.5</w:t>
            </w:r>
            <w:r w:rsidRPr="006F4CEA">
              <w:rPr>
                <w:rFonts w:ascii="Garamond" w:eastAsia="Garamond" w:hAnsi="Garamond" w:cs="Garamond"/>
              </w:rPr>
              <w:t>%</w:t>
            </w:r>
          </w:p>
        </w:tc>
      </w:tr>
      <w:tr w:rsidR="0034680B" w:rsidRPr="006F4CEA" w14:paraId="24C41FD1" w14:textId="77777777" w:rsidTr="008B2F1F">
        <w:tc>
          <w:tcPr>
            <w:tcW w:w="2610" w:type="dxa"/>
          </w:tcPr>
          <w:p w14:paraId="52D0CDA4" w14:textId="77777777" w:rsidR="0034680B" w:rsidRPr="006F4CEA" w:rsidRDefault="0034680B" w:rsidP="0034680B">
            <w:pPr>
              <w:spacing w:after="0" w:line="240" w:lineRule="auto"/>
            </w:pPr>
            <w:r w:rsidRPr="006F4CEA">
              <w:rPr>
                <w:rFonts w:ascii="Garamond" w:eastAsia="Garamond" w:hAnsi="Garamond" w:cs="Garamond"/>
              </w:rPr>
              <w:t xml:space="preserve">     Japan</w:t>
            </w:r>
          </w:p>
        </w:tc>
        <w:tc>
          <w:tcPr>
            <w:tcW w:w="1560" w:type="dxa"/>
          </w:tcPr>
          <w:p w14:paraId="2F6DE96A" w14:textId="302C1034" w:rsidR="0034680B" w:rsidRPr="006F4CEA" w:rsidRDefault="006F4CEA" w:rsidP="0034680B">
            <w:pPr>
              <w:spacing w:after="0" w:line="240" w:lineRule="auto"/>
              <w:jc w:val="center"/>
            </w:pPr>
            <w:r w:rsidRPr="006F4CEA">
              <w:rPr>
                <w:rFonts w:ascii="Garamond" w:eastAsia="Garamond" w:hAnsi="Garamond" w:cs="Garamond"/>
              </w:rPr>
              <w:t>-15.6</w:t>
            </w:r>
            <w:r w:rsidR="0034680B" w:rsidRPr="006F4CEA">
              <w:rPr>
                <w:rFonts w:ascii="Garamond" w:eastAsia="Garamond" w:hAnsi="Garamond" w:cs="Garamond"/>
              </w:rPr>
              <w:t>%</w:t>
            </w:r>
          </w:p>
        </w:tc>
        <w:tc>
          <w:tcPr>
            <w:tcW w:w="1655" w:type="dxa"/>
          </w:tcPr>
          <w:p w14:paraId="26A0635F" w14:textId="74E546C5" w:rsidR="0034680B" w:rsidRPr="006F4CEA" w:rsidRDefault="00A52E20" w:rsidP="0034680B">
            <w:pPr>
              <w:spacing w:after="0" w:line="240" w:lineRule="auto"/>
              <w:jc w:val="center"/>
            </w:pPr>
            <w:r w:rsidRPr="006F4CEA">
              <w:rPr>
                <w:rFonts w:ascii="Garamond" w:eastAsia="Garamond" w:hAnsi="Garamond" w:cs="Garamond"/>
              </w:rPr>
              <w:t>15</w:t>
            </w:r>
            <w:r w:rsidR="005321C5" w:rsidRPr="006F4CEA">
              <w:rPr>
                <w:rFonts w:ascii="Garamond" w:eastAsia="Garamond" w:hAnsi="Garamond" w:cs="Garamond"/>
              </w:rPr>
              <w:t>.1</w:t>
            </w:r>
            <w:r w:rsidR="0034680B" w:rsidRPr="006F4CEA">
              <w:rPr>
                <w:rFonts w:ascii="Garamond" w:eastAsia="Garamond" w:hAnsi="Garamond" w:cs="Garamond"/>
              </w:rPr>
              <w:t>%</w:t>
            </w:r>
          </w:p>
        </w:tc>
        <w:tc>
          <w:tcPr>
            <w:tcW w:w="1890" w:type="dxa"/>
          </w:tcPr>
          <w:p w14:paraId="72110182" w14:textId="3A8FE8F4" w:rsidR="005321C5" w:rsidRPr="006F4CEA" w:rsidRDefault="00A52E20" w:rsidP="005321C5">
            <w:pPr>
              <w:spacing w:after="0" w:line="240" w:lineRule="auto"/>
              <w:jc w:val="center"/>
              <w:rPr>
                <w:rFonts w:ascii="Garamond" w:eastAsia="Garamond" w:hAnsi="Garamond" w:cs="Garamond"/>
              </w:rPr>
            </w:pPr>
            <w:r w:rsidRPr="006F4CEA">
              <w:rPr>
                <w:rFonts w:ascii="Garamond" w:eastAsia="Garamond" w:hAnsi="Garamond" w:cs="Garamond"/>
              </w:rPr>
              <w:t>3.4</w:t>
            </w:r>
            <w:r w:rsidR="0034680B" w:rsidRPr="006F4CEA">
              <w:rPr>
                <w:rFonts w:ascii="Garamond" w:eastAsia="Garamond" w:hAnsi="Garamond" w:cs="Garamond"/>
              </w:rPr>
              <w:t>%</w:t>
            </w:r>
          </w:p>
        </w:tc>
        <w:tc>
          <w:tcPr>
            <w:tcW w:w="1800" w:type="dxa"/>
          </w:tcPr>
          <w:p w14:paraId="1173DBCE" w14:textId="6C94F6E9" w:rsidR="0034680B" w:rsidRPr="006F4CEA" w:rsidRDefault="00A52E20" w:rsidP="0034680B">
            <w:pPr>
              <w:spacing w:after="0" w:line="240" w:lineRule="auto"/>
              <w:jc w:val="center"/>
            </w:pPr>
            <w:r w:rsidRPr="006F4CEA">
              <w:rPr>
                <w:rFonts w:ascii="Garamond" w:eastAsia="Garamond" w:hAnsi="Garamond" w:cs="Garamond"/>
              </w:rPr>
              <w:t>5.1</w:t>
            </w:r>
            <w:r w:rsidR="0034680B" w:rsidRPr="006F4CEA">
              <w:rPr>
                <w:rFonts w:ascii="Garamond" w:eastAsia="Garamond" w:hAnsi="Garamond" w:cs="Garamond"/>
              </w:rPr>
              <w:t>%</w:t>
            </w:r>
          </w:p>
        </w:tc>
      </w:tr>
      <w:tr w:rsidR="0034680B" w:rsidRPr="006F4CEA" w14:paraId="0EFC45F9" w14:textId="77777777" w:rsidTr="008B2F1F">
        <w:tc>
          <w:tcPr>
            <w:tcW w:w="2610" w:type="dxa"/>
          </w:tcPr>
          <w:p w14:paraId="13054E53" w14:textId="77777777" w:rsidR="0034680B" w:rsidRPr="006F4CEA" w:rsidRDefault="0034680B" w:rsidP="0034680B">
            <w:pPr>
              <w:spacing w:after="0" w:line="240" w:lineRule="auto"/>
            </w:pPr>
            <w:r w:rsidRPr="006F4CEA">
              <w:rPr>
                <w:rFonts w:ascii="Garamond" w:eastAsia="Garamond" w:hAnsi="Garamond" w:cs="Garamond"/>
              </w:rPr>
              <w:t xml:space="preserve">     Pacific ex Japan</w:t>
            </w:r>
          </w:p>
        </w:tc>
        <w:tc>
          <w:tcPr>
            <w:tcW w:w="1560" w:type="dxa"/>
          </w:tcPr>
          <w:p w14:paraId="4D9A7EDF" w14:textId="0B3CA148" w:rsidR="0034680B" w:rsidRPr="006F4CEA" w:rsidRDefault="002D17BE" w:rsidP="0034680B">
            <w:pPr>
              <w:spacing w:after="0" w:line="240" w:lineRule="auto"/>
              <w:jc w:val="center"/>
              <w:rPr>
                <w:rFonts w:ascii="Garamond" w:eastAsia="Garamond" w:hAnsi="Garamond" w:cs="Garamond"/>
              </w:rPr>
            </w:pPr>
            <w:r w:rsidRPr="006F4CEA">
              <w:rPr>
                <w:rFonts w:ascii="Garamond" w:eastAsia="Garamond" w:hAnsi="Garamond" w:cs="Garamond"/>
              </w:rPr>
              <w:t>-</w:t>
            </w:r>
            <w:r w:rsidR="00A52E20" w:rsidRPr="006F4CEA">
              <w:rPr>
                <w:rFonts w:ascii="Garamond" w:eastAsia="Garamond" w:hAnsi="Garamond" w:cs="Garamond"/>
              </w:rPr>
              <w:t>8.3</w:t>
            </w:r>
            <w:r w:rsidR="0034680B" w:rsidRPr="006F4CEA">
              <w:rPr>
                <w:rFonts w:ascii="Garamond" w:eastAsia="Garamond" w:hAnsi="Garamond" w:cs="Garamond"/>
              </w:rPr>
              <w:t>%</w:t>
            </w:r>
          </w:p>
        </w:tc>
        <w:tc>
          <w:tcPr>
            <w:tcW w:w="1655" w:type="dxa"/>
          </w:tcPr>
          <w:p w14:paraId="3B021E1C" w14:textId="5D54388F" w:rsidR="0034680B" w:rsidRPr="006F4CEA" w:rsidRDefault="00A52E20" w:rsidP="0034680B">
            <w:pPr>
              <w:spacing w:after="0" w:line="240" w:lineRule="auto"/>
              <w:jc w:val="center"/>
            </w:pPr>
            <w:r w:rsidRPr="006F4CEA">
              <w:rPr>
                <w:rFonts w:ascii="Garamond" w:eastAsia="Garamond" w:hAnsi="Garamond" w:cs="Garamond"/>
              </w:rPr>
              <w:t>-14.6</w:t>
            </w:r>
            <w:r w:rsidR="0034680B" w:rsidRPr="006F4CEA">
              <w:rPr>
                <w:rFonts w:ascii="Garamond" w:eastAsia="Garamond" w:hAnsi="Garamond" w:cs="Garamond"/>
              </w:rPr>
              <w:t>%</w:t>
            </w:r>
          </w:p>
        </w:tc>
        <w:tc>
          <w:tcPr>
            <w:tcW w:w="1890" w:type="dxa"/>
          </w:tcPr>
          <w:p w14:paraId="5B49DDA1" w14:textId="28F71A31" w:rsidR="0034680B" w:rsidRPr="006F4CEA" w:rsidRDefault="00A52E20" w:rsidP="0034680B">
            <w:pPr>
              <w:spacing w:after="0" w:line="240" w:lineRule="auto"/>
              <w:jc w:val="center"/>
            </w:pPr>
            <w:r w:rsidRPr="006F4CEA">
              <w:rPr>
                <w:rFonts w:ascii="Garamond" w:eastAsia="Garamond" w:hAnsi="Garamond" w:cs="Garamond"/>
              </w:rPr>
              <w:t>6.8</w:t>
            </w:r>
            <w:r w:rsidR="0034680B" w:rsidRPr="006F4CEA">
              <w:rPr>
                <w:rFonts w:ascii="Garamond" w:eastAsia="Garamond" w:hAnsi="Garamond" w:cs="Garamond"/>
              </w:rPr>
              <w:t>%</w:t>
            </w:r>
          </w:p>
        </w:tc>
        <w:tc>
          <w:tcPr>
            <w:tcW w:w="1800" w:type="dxa"/>
          </w:tcPr>
          <w:p w14:paraId="3BC851F0" w14:textId="29E07CE6" w:rsidR="0034680B" w:rsidRPr="006F4CEA" w:rsidRDefault="00A52E20" w:rsidP="0034680B">
            <w:pPr>
              <w:spacing w:after="0" w:line="240" w:lineRule="auto"/>
              <w:jc w:val="center"/>
            </w:pPr>
            <w:r w:rsidRPr="006F4CEA">
              <w:rPr>
                <w:rFonts w:ascii="Garamond" w:eastAsia="Garamond" w:hAnsi="Garamond" w:cs="Garamond"/>
              </w:rPr>
              <w:t>3.4</w:t>
            </w:r>
            <w:r w:rsidR="0034680B" w:rsidRPr="006F4CEA">
              <w:rPr>
                <w:rFonts w:ascii="Garamond" w:eastAsia="Garamond" w:hAnsi="Garamond" w:cs="Garamond"/>
              </w:rPr>
              <w:t>%</w:t>
            </w:r>
          </w:p>
        </w:tc>
      </w:tr>
      <w:tr w:rsidR="0034680B" w:rsidRPr="0034680B" w14:paraId="5C61BE7F" w14:textId="77777777" w:rsidTr="008B2F1F">
        <w:tc>
          <w:tcPr>
            <w:tcW w:w="2610" w:type="dxa"/>
          </w:tcPr>
          <w:p w14:paraId="7F151681"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 xml:space="preserve">     China Region</w:t>
            </w:r>
          </w:p>
        </w:tc>
        <w:tc>
          <w:tcPr>
            <w:tcW w:w="1560" w:type="dxa"/>
          </w:tcPr>
          <w:p w14:paraId="670D43C7" w14:textId="550DDD13" w:rsidR="0034680B" w:rsidRPr="006F4CEA" w:rsidRDefault="002D17BE" w:rsidP="0034680B">
            <w:pPr>
              <w:spacing w:after="0" w:line="240" w:lineRule="auto"/>
              <w:jc w:val="center"/>
              <w:rPr>
                <w:rFonts w:ascii="Garamond" w:eastAsia="Garamond" w:hAnsi="Garamond" w:cs="Garamond"/>
              </w:rPr>
            </w:pPr>
            <w:r w:rsidRPr="006F4CEA">
              <w:rPr>
                <w:rFonts w:ascii="Garamond" w:eastAsia="Garamond" w:hAnsi="Garamond" w:cs="Garamond"/>
              </w:rPr>
              <w:t>-</w:t>
            </w:r>
            <w:r w:rsidR="00A52E20" w:rsidRPr="006F4CEA">
              <w:rPr>
                <w:rFonts w:ascii="Garamond" w:eastAsia="Garamond" w:hAnsi="Garamond" w:cs="Garamond"/>
              </w:rPr>
              <w:t>11.6</w:t>
            </w:r>
            <w:r w:rsidR="0034680B" w:rsidRPr="006F4CEA">
              <w:rPr>
                <w:rFonts w:ascii="Garamond" w:eastAsia="Garamond" w:hAnsi="Garamond" w:cs="Garamond"/>
              </w:rPr>
              <w:t>%</w:t>
            </w:r>
          </w:p>
        </w:tc>
        <w:tc>
          <w:tcPr>
            <w:tcW w:w="1655" w:type="dxa"/>
          </w:tcPr>
          <w:p w14:paraId="02EE1F4F" w14:textId="4087FA4D" w:rsidR="0034680B" w:rsidRPr="006F4CEA" w:rsidRDefault="00A52E20" w:rsidP="0034680B">
            <w:pPr>
              <w:spacing w:after="0" w:line="240" w:lineRule="auto"/>
              <w:jc w:val="center"/>
              <w:rPr>
                <w:rFonts w:ascii="Garamond" w:eastAsia="Garamond" w:hAnsi="Garamond" w:cs="Garamond"/>
              </w:rPr>
            </w:pPr>
            <w:r w:rsidRPr="006F4CEA">
              <w:rPr>
                <w:rFonts w:ascii="Garamond" w:eastAsia="Garamond" w:hAnsi="Garamond" w:cs="Garamond"/>
              </w:rPr>
              <w:t>-19.6</w:t>
            </w:r>
            <w:r w:rsidR="0034680B" w:rsidRPr="006F4CEA">
              <w:rPr>
                <w:rFonts w:ascii="Garamond" w:eastAsia="Garamond" w:hAnsi="Garamond" w:cs="Garamond"/>
              </w:rPr>
              <w:t>%</w:t>
            </w:r>
          </w:p>
        </w:tc>
        <w:tc>
          <w:tcPr>
            <w:tcW w:w="1890" w:type="dxa"/>
          </w:tcPr>
          <w:p w14:paraId="0433D067" w14:textId="0602D10E" w:rsidR="0034680B" w:rsidRPr="006F4CEA" w:rsidRDefault="00A52E20" w:rsidP="0034680B">
            <w:pPr>
              <w:spacing w:after="0" w:line="240" w:lineRule="auto"/>
              <w:jc w:val="center"/>
              <w:rPr>
                <w:rFonts w:ascii="Garamond" w:eastAsia="Garamond" w:hAnsi="Garamond" w:cs="Garamond"/>
              </w:rPr>
            </w:pPr>
            <w:r w:rsidRPr="006F4CEA">
              <w:rPr>
                <w:rFonts w:ascii="Garamond" w:eastAsia="Garamond" w:hAnsi="Garamond" w:cs="Garamond"/>
              </w:rPr>
              <w:t>3.8</w:t>
            </w:r>
            <w:r w:rsidR="0034680B" w:rsidRPr="006F4CEA">
              <w:rPr>
                <w:rFonts w:ascii="Garamond" w:eastAsia="Garamond" w:hAnsi="Garamond" w:cs="Garamond"/>
              </w:rPr>
              <w:t>%</w:t>
            </w:r>
          </w:p>
        </w:tc>
        <w:tc>
          <w:tcPr>
            <w:tcW w:w="1800" w:type="dxa"/>
          </w:tcPr>
          <w:p w14:paraId="52CEA376" w14:textId="6AAB11AF" w:rsidR="0034680B" w:rsidRPr="0034680B" w:rsidRDefault="00A52E20" w:rsidP="0034680B">
            <w:pPr>
              <w:spacing w:after="0" w:line="240" w:lineRule="auto"/>
              <w:jc w:val="center"/>
              <w:rPr>
                <w:rFonts w:ascii="Garamond" w:eastAsia="Garamond" w:hAnsi="Garamond" w:cs="Garamond"/>
              </w:rPr>
            </w:pPr>
            <w:r w:rsidRPr="006F4CEA">
              <w:rPr>
                <w:rFonts w:ascii="Garamond" w:eastAsia="Garamond" w:hAnsi="Garamond" w:cs="Garamond"/>
              </w:rPr>
              <w:t>3.1</w:t>
            </w:r>
            <w:r w:rsidR="0034680B" w:rsidRPr="006F4CEA">
              <w:rPr>
                <w:rFonts w:ascii="Garamond" w:eastAsia="Garamond" w:hAnsi="Garamond" w:cs="Garamond"/>
              </w:rPr>
              <w:t>%</w:t>
            </w:r>
          </w:p>
        </w:tc>
      </w:tr>
      <w:tr w:rsidR="0034680B" w:rsidRPr="0034680B" w14:paraId="7655DD7D" w14:textId="77777777" w:rsidTr="008B2F1F">
        <w:tc>
          <w:tcPr>
            <w:tcW w:w="2610" w:type="dxa"/>
          </w:tcPr>
          <w:p w14:paraId="2CD5FA7C" w14:textId="77777777" w:rsidR="0034680B" w:rsidRPr="0034680B" w:rsidRDefault="0034680B" w:rsidP="0034680B">
            <w:pPr>
              <w:spacing w:after="0" w:line="240" w:lineRule="auto"/>
              <w:rPr>
                <w:rFonts w:ascii="Garamond" w:eastAsia="Garamond" w:hAnsi="Garamond" w:cs="Garamond"/>
              </w:rPr>
            </w:pPr>
          </w:p>
        </w:tc>
        <w:tc>
          <w:tcPr>
            <w:tcW w:w="1560" w:type="dxa"/>
          </w:tcPr>
          <w:p w14:paraId="27F7338D" w14:textId="77777777" w:rsidR="0034680B" w:rsidRPr="0034680B" w:rsidRDefault="0034680B" w:rsidP="0034680B">
            <w:pPr>
              <w:spacing w:after="0" w:line="240" w:lineRule="auto"/>
              <w:jc w:val="center"/>
              <w:rPr>
                <w:rFonts w:ascii="Garamond" w:eastAsia="Garamond" w:hAnsi="Garamond" w:cs="Garamond"/>
              </w:rPr>
            </w:pPr>
          </w:p>
        </w:tc>
        <w:tc>
          <w:tcPr>
            <w:tcW w:w="1655" w:type="dxa"/>
          </w:tcPr>
          <w:p w14:paraId="51816D28" w14:textId="77777777" w:rsidR="0034680B" w:rsidRPr="0034680B" w:rsidRDefault="0034680B" w:rsidP="0034680B">
            <w:pPr>
              <w:spacing w:after="0" w:line="240" w:lineRule="auto"/>
              <w:jc w:val="center"/>
              <w:rPr>
                <w:rFonts w:ascii="Garamond" w:eastAsia="Garamond" w:hAnsi="Garamond" w:cs="Garamond"/>
              </w:rPr>
            </w:pPr>
          </w:p>
        </w:tc>
        <w:tc>
          <w:tcPr>
            <w:tcW w:w="1890" w:type="dxa"/>
          </w:tcPr>
          <w:p w14:paraId="6D457590" w14:textId="77777777" w:rsidR="0034680B" w:rsidRPr="0034680B" w:rsidRDefault="0034680B" w:rsidP="0034680B">
            <w:pPr>
              <w:spacing w:after="0" w:line="240" w:lineRule="auto"/>
              <w:jc w:val="center"/>
              <w:rPr>
                <w:rFonts w:ascii="Garamond" w:eastAsia="Garamond" w:hAnsi="Garamond" w:cs="Garamond"/>
              </w:rPr>
            </w:pPr>
          </w:p>
        </w:tc>
        <w:tc>
          <w:tcPr>
            <w:tcW w:w="1800" w:type="dxa"/>
          </w:tcPr>
          <w:p w14:paraId="1CBC13F2" w14:textId="77777777" w:rsidR="0034680B" w:rsidRPr="0034680B" w:rsidRDefault="0034680B" w:rsidP="0034680B">
            <w:pPr>
              <w:spacing w:after="0" w:line="240" w:lineRule="auto"/>
              <w:jc w:val="center"/>
              <w:rPr>
                <w:rFonts w:ascii="Garamond" w:eastAsia="Garamond" w:hAnsi="Garamond" w:cs="Garamond"/>
              </w:rPr>
            </w:pPr>
          </w:p>
        </w:tc>
      </w:tr>
      <w:tr w:rsidR="0034680B" w:rsidRPr="0034680B" w14:paraId="0123ACE6" w14:textId="77777777" w:rsidTr="008B2F1F">
        <w:tc>
          <w:tcPr>
            <w:tcW w:w="2610" w:type="dxa"/>
          </w:tcPr>
          <w:p w14:paraId="571EF58D"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Corporate Bond</w:t>
            </w:r>
          </w:p>
        </w:tc>
        <w:tc>
          <w:tcPr>
            <w:tcW w:w="1560" w:type="dxa"/>
          </w:tcPr>
          <w:p w14:paraId="59BF06DA" w14:textId="77777777" w:rsidR="0034680B" w:rsidRPr="0034680B" w:rsidRDefault="0034680B" w:rsidP="0034680B">
            <w:pPr>
              <w:spacing w:after="0" w:line="240" w:lineRule="auto"/>
              <w:jc w:val="center"/>
              <w:rPr>
                <w:rFonts w:ascii="Garamond" w:eastAsia="Garamond" w:hAnsi="Garamond" w:cs="Garamond"/>
              </w:rPr>
            </w:pPr>
          </w:p>
        </w:tc>
        <w:tc>
          <w:tcPr>
            <w:tcW w:w="1655" w:type="dxa"/>
          </w:tcPr>
          <w:p w14:paraId="1076B0DD" w14:textId="77777777" w:rsidR="0034680B" w:rsidRPr="0034680B" w:rsidRDefault="0034680B" w:rsidP="0034680B">
            <w:pPr>
              <w:spacing w:after="0" w:line="240" w:lineRule="auto"/>
              <w:jc w:val="center"/>
              <w:rPr>
                <w:rFonts w:ascii="Garamond" w:eastAsia="Garamond" w:hAnsi="Garamond" w:cs="Garamond"/>
              </w:rPr>
            </w:pPr>
          </w:p>
        </w:tc>
        <w:tc>
          <w:tcPr>
            <w:tcW w:w="1890" w:type="dxa"/>
          </w:tcPr>
          <w:p w14:paraId="346BD5B1" w14:textId="77777777" w:rsidR="0034680B" w:rsidRPr="0034680B" w:rsidRDefault="0034680B" w:rsidP="0034680B">
            <w:pPr>
              <w:spacing w:after="0" w:line="240" w:lineRule="auto"/>
              <w:jc w:val="center"/>
              <w:rPr>
                <w:rFonts w:ascii="Garamond" w:eastAsia="Garamond" w:hAnsi="Garamond" w:cs="Garamond"/>
              </w:rPr>
            </w:pPr>
          </w:p>
        </w:tc>
        <w:tc>
          <w:tcPr>
            <w:tcW w:w="1800" w:type="dxa"/>
          </w:tcPr>
          <w:p w14:paraId="27F1C51D" w14:textId="77777777" w:rsidR="0034680B" w:rsidRPr="0034680B" w:rsidRDefault="0034680B" w:rsidP="0034680B">
            <w:pPr>
              <w:spacing w:after="0" w:line="240" w:lineRule="auto"/>
              <w:jc w:val="center"/>
              <w:rPr>
                <w:rFonts w:ascii="Garamond" w:eastAsia="Garamond" w:hAnsi="Garamond" w:cs="Garamond"/>
              </w:rPr>
            </w:pPr>
          </w:p>
        </w:tc>
      </w:tr>
      <w:tr w:rsidR="0034680B" w:rsidRPr="0034680B" w14:paraId="1439DD4F" w14:textId="77777777" w:rsidTr="008B2F1F">
        <w:tc>
          <w:tcPr>
            <w:tcW w:w="2610" w:type="dxa"/>
          </w:tcPr>
          <w:p w14:paraId="50ACB258"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Long</w:t>
            </w:r>
          </w:p>
        </w:tc>
        <w:tc>
          <w:tcPr>
            <w:tcW w:w="1560" w:type="dxa"/>
          </w:tcPr>
          <w:p w14:paraId="0C42BC0E" w14:textId="7A0B2BF5" w:rsidR="0034680B" w:rsidRPr="0034680B" w:rsidRDefault="00A52E20" w:rsidP="0034680B">
            <w:pPr>
              <w:spacing w:after="0" w:line="240" w:lineRule="auto"/>
              <w:jc w:val="center"/>
              <w:rPr>
                <w:rFonts w:ascii="Garamond" w:eastAsia="Garamond" w:hAnsi="Garamond" w:cs="Garamond"/>
              </w:rPr>
            </w:pPr>
            <w:r>
              <w:rPr>
                <w:rFonts w:ascii="Garamond" w:eastAsia="Garamond" w:hAnsi="Garamond" w:cs="Garamond"/>
              </w:rPr>
              <w:t>0.2</w:t>
            </w:r>
            <w:r w:rsidR="0034680B" w:rsidRPr="0034680B">
              <w:rPr>
                <w:rFonts w:ascii="Garamond" w:eastAsia="Garamond" w:hAnsi="Garamond" w:cs="Garamond"/>
              </w:rPr>
              <w:t>%</w:t>
            </w:r>
          </w:p>
        </w:tc>
        <w:tc>
          <w:tcPr>
            <w:tcW w:w="1655" w:type="dxa"/>
          </w:tcPr>
          <w:p w14:paraId="77351B1B" w14:textId="06D6525A" w:rsidR="0034680B" w:rsidRPr="0034680B" w:rsidRDefault="00705F1C" w:rsidP="0034680B">
            <w:pPr>
              <w:spacing w:after="0" w:line="240" w:lineRule="auto"/>
              <w:jc w:val="center"/>
              <w:rPr>
                <w:rFonts w:ascii="Garamond" w:eastAsia="Garamond" w:hAnsi="Garamond" w:cs="Garamond"/>
              </w:rPr>
            </w:pPr>
            <w:r>
              <w:rPr>
                <w:rFonts w:ascii="Garamond" w:eastAsia="Garamond" w:hAnsi="Garamond" w:cs="Garamond"/>
              </w:rPr>
              <w:t>-</w:t>
            </w:r>
            <w:r w:rsidR="00A52E20">
              <w:rPr>
                <w:rFonts w:ascii="Garamond" w:eastAsia="Garamond" w:hAnsi="Garamond" w:cs="Garamond"/>
              </w:rPr>
              <w:t>3.3</w:t>
            </w:r>
            <w:r w:rsidR="0034680B" w:rsidRPr="0034680B">
              <w:rPr>
                <w:rFonts w:ascii="Garamond" w:eastAsia="Garamond" w:hAnsi="Garamond" w:cs="Garamond"/>
              </w:rPr>
              <w:t>%</w:t>
            </w:r>
          </w:p>
        </w:tc>
        <w:tc>
          <w:tcPr>
            <w:tcW w:w="1890" w:type="dxa"/>
          </w:tcPr>
          <w:p w14:paraId="4B5DD996" w14:textId="32FAD033" w:rsidR="0034680B" w:rsidRPr="0034680B" w:rsidRDefault="00705F1C" w:rsidP="0034680B">
            <w:pPr>
              <w:spacing w:after="0" w:line="240" w:lineRule="auto"/>
              <w:jc w:val="center"/>
              <w:rPr>
                <w:rFonts w:ascii="Garamond" w:eastAsia="Garamond" w:hAnsi="Garamond" w:cs="Garamond"/>
              </w:rPr>
            </w:pPr>
            <w:r>
              <w:rPr>
                <w:rFonts w:ascii="Garamond" w:eastAsia="Garamond" w:hAnsi="Garamond" w:cs="Garamond"/>
              </w:rPr>
              <w:t>4.</w:t>
            </w:r>
            <w:r w:rsidR="00A52E20">
              <w:rPr>
                <w:rFonts w:ascii="Garamond" w:eastAsia="Garamond" w:hAnsi="Garamond" w:cs="Garamond"/>
              </w:rPr>
              <w:t>2</w:t>
            </w:r>
            <w:r w:rsidR="0034680B" w:rsidRPr="0034680B">
              <w:rPr>
                <w:rFonts w:ascii="Garamond" w:eastAsia="Garamond" w:hAnsi="Garamond" w:cs="Garamond"/>
              </w:rPr>
              <w:t>%</w:t>
            </w:r>
          </w:p>
        </w:tc>
        <w:tc>
          <w:tcPr>
            <w:tcW w:w="1800" w:type="dxa"/>
          </w:tcPr>
          <w:p w14:paraId="6A713637" w14:textId="77777777" w:rsidR="0034680B" w:rsidRPr="0034680B" w:rsidRDefault="00705F1C" w:rsidP="0034680B">
            <w:pPr>
              <w:spacing w:after="0" w:line="240" w:lineRule="auto"/>
              <w:jc w:val="center"/>
              <w:rPr>
                <w:rFonts w:ascii="Garamond" w:eastAsia="Garamond" w:hAnsi="Garamond" w:cs="Garamond"/>
              </w:rPr>
            </w:pPr>
            <w:r>
              <w:rPr>
                <w:rFonts w:ascii="Garamond" w:eastAsia="Garamond" w:hAnsi="Garamond" w:cs="Garamond"/>
              </w:rPr>
              <w:t>5.</w:t>
            </w:r>
            <w:r w:rsidR="005321C5">
              <w:rPr>
                <w:rFonts w:ascii="Garamond" w:eastAsia="Garamond" w:hAnsi="Garamond" w:cs="Garamond"/>
              </w:rPr>
              <w:t>2</w:t>
            </w:r>
            <w:r w:rsidR="0034680B" w:rsidRPr="0034680B">
              <w:rPr>
                <w:rFonts w:ascii="Garamond" w:eastAsia="Garamond" w:hAnsi="Garamond" w:cs="Garamond"/>
              </w:rPr>
              <w:t>%</w:t>
            </w:r>
          </w:p>
        </w:tc>
      </w:tr>
      <w:tr w:rsidR="0034680B" w:rsidRPr="0034680B" w14:paraId="3701FB27" w14:textId="77777777" w:rsidTr="008B2F1F">
        <w:tc>
          <w:tcPr>
            <w:tcW w:w="2610" w:type="dxa"/>
          </w:tcPr>
          <w:p w14:paraId="0AEBE6CF"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Intermediate</w:t>
            </w:r>
          </w:p>
        </w:tc>
        <w:tc>
          <w:tcPr>
            <w:tcW w:w="1560" w:type="dxa"/>
          </w:tcPr>
          <w:p w14:paraId="17025524" w14:textId="78ACAB89" w:rsidR="0034680B" w:rsidRPr="0034680B" w:rsidRDefault="00A52E20" w:rsidP="0034680B">
            <w:pPr>
              <w:spacing w:after="0" w:line="240" w:lineRule="auto"/>
              <w:jc w:val="center"/>
              <w:rPr>
                <w:rFonts w:ascii="Garamond" w:eastAsia="Garamond" w:hAnsi="Garamond" w:cs="Garamond"/>
              </w:rPr>
            </w:pPr>
            <w:r>
              <w:rPr>
                <w:rFonts w:ascii="Garamond" w:eastAsia="Garamond" w:hAnsi="Garamond" w:cs="Garamond"/>
              </w:rPr>
              <w:t>0.9</w:t>
            </w:r>
            <w:r w:rsidR="0034680B" w:rsidRPr="0034680B">
              <w:rPr>
                <w:rFonts w:ascii="Garamond" w:eastAsia="Garamond" w:hAnsi="Garamond" w:cs="Garamond"/>
              </w:rPr>
              <w:t>%</w:t>
            </w:r>
          </w:p>
        </w:tc>
        <w:tc>
          <w:tcPr>
            <w:tcW w:w="1655" w:type="dxa"/>
          </w:tcPr>
          <w:p w14:paraId="4F88F38F" w14:textId="0EC1F5E7" w:rsidR="0034680B" w:rsidRPr="0034680B" w:rsidRDefault="000B1B9E" w:rsidP="0034680B">
            <w:pPr>
              <w:spacing w:after="0" w:line="240" w:lineRule="auto"/>
              <w:jc w:val="center"/>
              <w:rPr>
                <w:rFonts w:ascii="Garamond" w:eastAsia="Garamond" w:hAnsi="Garamond" w:cs="Garamond"/>
              </w:rPr>
            </w:pPr>
            <w:r>
              <w:rPr>
                <w:rFonts w:ascii="Garamond" w:eastAsia="Garamond" w:hAnsi="Garamond" w:cs="Garamond"/>
              </w:rPr>
              <w:t>-</w:t>
            </w:r>
            <w:r w:rsidR="00A52E20">
              <w:rPr>
                <w:rFonts w:ascii="Garamond" w:eastAsia="Garamond" w:hAnsi="Garamond" w:cs="Garamond"/>
              </w:rPr>
              <w:t>0.5</w:t>
            </w:r>
            <w:r w:rsidR="0034680B" w:rsidRPr="0034680B">
              <w:rPr>
                <w:rFonts w:ascii="Garamond" w:eastAsia="Garamond" w:hAnsi="Garamond" w:cs="Garamond"/>
              </w:rPr>
              <w:t>%</w:t>
            </w:r>
          </w:p>
        </w:tc>
        <w:tc>
          <w:tcPr>
            <w:tcW w:w="1890" w:type="dxa"/>
          </w:tcPr>
          <w:p w14:paraId="53F4989A" w14:textId="2AD51F01" w:rsidR="0034680B" w:rsidRPr="0034680B" w:rsidRDefault="00A52E20" w:rsidP="0034680B">
            <w:pPr>
              <w:spacing w:after="0" w:line="240" w:lineRule="auto"/>
              <w:jc w:val="center"/>
              <w:rPr>
                <w:rFonts w:ascii="Garamond" w:eastAsia="Garamond" w:hAnsi="Garamond" w:cs="Garamond"/>
              </w:rPr>
            </w:pPr>
            <w:r>
              <w:rPr>
                <w:rFonts w:ascii="Garamond" w:eastAsia="Garamond" w:hAnsi="Garamond" w:cs="Garamond"/>
              </w:rPr>
              <w:t>2.2</w:t>
            </w:r>
            <w:r w:rsidR="0034680B" w:rsidRPr="0034680B">
              <w:rPr>
                <w:rFonts w:ascii="Garamond" w:eastAsia="Garamond" w:hAnsi="Garamond" w:cs="Garamond"/>
              </w:rPr>
              <w:t>%</w:t>
            </w:r>
          </w:p>
        </w:tc>
        <w:tc>
          <w:tcPr>
            <w:tcW w:w="1800" w:type="dxa"/>
          </w:tcPr>
          <w:p w14:paraId="698F3C1C" w14:textId="63C3C753" w:rsidR="0034680B" w:rsidRPr="0034680B" w:rsidRDefault="00A52E20" w:rsidP="0034680B">
            <w:pPr>
              <w:spacing w:after="0" w:line="240" w:lineRule="auto"/>
              <w:jc w:val="center"/>
              <w:rPr>
                <w:rFonts w:ascii="Garamond" w:eastAsia="Garamond" w:hAnsi="Garamond" w:cs="Garamond"/>
              </w:rPr>
            </w:pPr>
            <w:r>
              <w:rPr>
                <w:rFonts w:ascii="Garamond" w:eastAsia="Garamond" w:hAnsi="Garamond" w:cs="Garamond"/>
              </w:rPr>
              <w:t>2.3</w:t>
            </w:r>
            <w:r w:rsidR="0034680B" w:rsidRPr="0034680B">
              <w:rPr>
                <w:rFonts w:ascii="Garamond" w:eastAsia="Garamond" w:hAnsi="Garamond" w:cs="Garamond"/>
              </w:rPr>
              <w:t>%</w:t>
            </w:r>
          </w:p>
        </w:tc>
      </w:tr>
      <w:tr w:rsidR="0034680B" w:rsidRPr="0034680B" w14:paraId="251698FB" w14:textId="77777777" w:rsidTr="005321C5">
        <w:trPr>
          <w:trHeight w:val="197"/>
        </w:trPr>
        <w:tc>
          <w:tcPr>
            <w:tcW w:w="2610" w:type="dxa"/>
          </w:tcPr>
          <w:p w14:paraId="620CE01B"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Short</w:t>
            </w:r>
          </w:p>
        </w:tc>
        <w:tc>
          <w:tcPr>
            <w:tcW w:w="1560" w:type="dxa"/>
          </w:tcPr>
          <w:p w14:paraId="22FE5CF4" w14:textId="77777777" w:rsidR="0034680B" w:rsidRPr="0034680B" w:rsidRDefault="0034680B" w:rsidP="0034680B">
            <w:pPr>
              <w:spacing w:after="0" w:line="240" w:lineRule="auto"/>
              <w:jc w:val="center"/>
              <w:rPr>
                <w:rFonts w:ascii="Garamond" w:eastAsia="Garamond" w:hAnsi="Garamond" w:cs="Garamond"/>
              </w:rPr>
            </w:pPr>
            <w:r w:rsidRPr="0034680B">
              <w:rPr>
                <w:rFonts w:ascii="Garamond" w:eastAsia="Garamond" w:hAnsi="Garamond" w:cs="Garamond"/>
              </w:rPr>
              <w:t>0.</w:t>
            </w:r>
            <w:r w:rsidR="005321C5">
              <w:rPr>
                <w:rFonts w:ascii="Garamond" w:eastAsia="Garamond" w:hAnsi="Garamond" w:cs="Garamond"/>
              </w:rPr>
              <w:t>5</w:t>
            </w:r>
            <w:r w:rsidRPr="0034680B">
              <w:rPr>
                <w:rFonts w:ascii="Garamond" w:eastAsia="Garamond" w:hAnsi="Garamond" w:cs="Garamond"/>
              </w:rPr>
              <w:t>%</w:t>
            </w:r>
          </w:p>
        </w:tc>
        <w:tc>
          <w:tcPr>
            <w:tcW w:w="1655" w:type="dxa"/>
          </w:tcPr>
          <w:p w14:paraId="1340BAC2" w14:textId="73738BF0" w:rsidR="0034680B" w:rsidRPr="0034680B" w:rsidRDefault="00A52E20" w:rsidP="0034680B">
            <w:pPr>
              <w:spacing w:after="0" w:line="240" w:lineRule="auto"/>
              <w:jc w:val="center"/>
              <w:rPr>
                <w:rFonts w:ascii="Garamond" w:eastAsia="Garamond" w:hAnsi="Garamond" w:cs="Garamond"/>
              </w:rPr>
            </w:pPr>
            <w:r>
              <w:rPr>
                <w:rFonts w:ascii="Garamond" w:eastAsia="Garamond" w:hAnsi="Garamond" w:cs="Garamond"/>
              </w:rPr>
              <w:t>1.0</w:t>
            </w:r>
            <w:r w:rsidR="0034680B" w:rsidRPr="0034680B">
              <w:rPr>
                <w:rFonts w:ascii="Garamond" w:eastAsia="Garamond" w:hAnsi="Garamond" w:cs="Garamond"/>
              </w:rPr>
              <w:t>%</w:t>
            </w:r>
          </w:p>
        </w:tc>
        <w:tc>
          <w:tcPr>
            <w:tcW w:w="1890" w:type="dxa"/>
          </w:tcPr>
          <w:p w14:paraId="35496E35" w14:textId="026F205A" w:rsidR="0034680B" w:rsidRPr="0034680B" w:rsidRDefault="0034680B" w:rsidP="0034680B">
            <w:pPr>
              <w:spacing w:after="0" w:line="240" w:lineRule="auto"/>
              <w:jc w:val="center"/>
              <w:rPr>
                <w:rFonts w:ascii="Garamond" w:eastAsia="Garamond" w:hAnsi="Garamond" w:cs="Garamond"/>
              </w:rPr>
            </w:pPr>
            <w:r w:rsidRPr="0034680B">
              <w:rPr>
                <w:rFonts w:ascii="Garamond" w:eastAsia="Garamond" w:hAnsi="Garamond" w:cs="Garamond"/>
              </w:rPr>
              <w:t>1.</w:t>
            </w:r>
            <w:r w:rsidR="00A52E20">
              <w:rPr>
                <w:rFonts w:ascii="Garamond" w:eastAsia="Garamond" w:hAnsi="Garamond" w:cs="Garamond"/>
              </w:rPr>
              <w:t>7</w:t>
            </w:r>
            <w:r w:rsidRPr="0034680B">
              <w:rPr>
                <w:rFonts w:ascii="Garamond" w:eastAsia="Garamond" w:hAnsi="Garamond" w:cs="Garamond"/>
              </w:rPr>
              <w:t>%</w:t>
            </w:r>
          </w:p>
        </w:tc>
        <w:tc>
          <w:tcPr>
            <w:tcW w:w="1800" w:type="dxa"/>
          </w:tcPr>
          <w:p w14:paraId="5D15B6E7" w14:textId="670FDCF0" w:rsidR="0034680B" w:rsidRPr="0034680B" w:rsidRDefault="0034680B" w:rsidP="0034680B">
            <w:pPr>
              <w:spacing w:after="0" w:line="240" w:lineRule="auto"/>
              <w:jc w:val="center"/>
              <w:rPr>
                <w:rFonts w:ascii="Garamond" w:eastAsia="Garamond" w:hAnsi="Garamond" w:cs="Garamond"/>
              </w:rPr>
            </w:pPr>
            <w:r w:rsidRPr="0034680B">
              <w:rPr>
                <w:rFonts w:ascii="Garamond" w:eastAsia="Garamond" w:hAnsi="Garamond" w:cs="Garamond"/>
              </w:rPr>
              <w:t>1.</w:t>
            </w:r>
            <w:r w:rsidR="00A52E20">
              <w:rPr>
                <w:rFonts w:ascii="Garamond" w:eastAsia="Garamond" w:hAnsi="Garamond" w:cs="Garamond"/>
              </w:rPr>
              <w:t>3</w:t>
            </w:r>
            <w:r w:rsidRPr="0034680B">
              <w:rPr>
                <w:rFonts w:ascii="Garamond" w:eastAsia="Garamond" w:hAnsi="Garamond" w:cs="Garamond"/>
              </w:rPr>
              <w:t>%</w:t>
            </w:r>
          </w:p>
        </w:tc>
      </w:tr>
      <w:tr w:rsidR="0034680B" w:rsidRPr="0034680B" w14:paraId="36FB8ED5" w14:textId="77777777" w:rsidTr="008B2F1F">
        <w:tc>
          <w:tcPr>
            <w:tcW w:w="2610" w:type="dxa"/>
          </w:tcPr>
          <w:p w14:paraId="6EF79F96" w14:textId="77777777" w:rsidR="0034680B" w:rsidRPr="0034680B" w:rsidRDefault="0034680B" w:rsidP="0034680B">
            <w:pPr>
              <w:spacing w:after="0" w:line="240" w:lineRule="auto"/>
            </w:pPr>
            <w:r w:rsidRPr="0034680B">
              <w:rPr>
                <w:rFonts w:ascii="Garamond" w:eastAsia="Garamond" w:hAnsi="Garamond" w:cs="Garamond"/>
              </w:rPr>
              <w:t>Government Bond</w:t>
            </w:r>
          </w:p>
        </w:tc>
        <w:tc>
          <w:tcPr>
            <w:tcW w:w="1560" w:type="dxa"/>
          </w:tcPr>
          <w:p w14:paraId="2CB2257F" w14:textId="77777777" w:rsidR="0034680B" w:rsidRPr="0034680B" w:rsidRDefault="0034680B" w:rsidP="0034680B">
            <w:pPr>
              <w:spacing w:after="0" w:line="240" w:lineRule="auto"/>
              <w:jc w:val="center"/>
            </w:pPr>
          </w:p>
        </w:tc>
        <w:tc>
          <w:tcPr>
            <w:tcW w:w="1655" w:type="dxa"/>
          </w:tcPr>
          <w:p w14:paraId="4955311C" w14:textId="77777777" w:rsidR="0034680B" w:rsidRPr="0034680B" w:rsidRDefault="0034680B" w:rsidP="0034680B">
            <w:pPr>
              <w:spacing w:after="0" w:line="240" w:lineRule="auto"/>
              <w:jc w:val="center"/>
            </w:pPr>
          </w:p>
        </w:tc>
        <w:tc>
          <w:tcPr>
            <w:tcW w:w="1890" w:type="dxa"/>
          </w:tcPr>
          <w:p w14:paraId="6449CCF2" w14:textId="77777777" w:rsidR="0034680B" w:rsidRPr="0034680B" w:rsidRDefault="0034680B" w:rsidP="0034680B">
            <w:pPr>
              <w:spacing w:after="0" w:line="240" w:lineRule="auto"/>
              <w:jc w:val="center"/>
            </w:pPr>
          </w:p>
        </w:tc>
        <w:tc>
          <w:tcPr>
            <w:tcW w:w="1800" w:type="dxa"/>
          </w:tcPr>
          <w:p w14:paraId="7E484E94" w14:textId="77777777" w:rsidR="0034680B" w:rsidRPr="0034680B" w:rsidRDefault="0034680B" w:rsidP="0034680B">
            <w:pPr>
              <w:spacing w:after="0" w:line="240" w:lineRule="auto"/>
              <w:jc w:val="center"/>
            </w:pPr>
          </w:p>
        </w:tc>
      </w:tr>
      <w:tr w:rsidR="0034680B" w:rsidRPr="0034680B" w14:paraId="41144C28" w14:textId="77777777" w:rsidTr="008B2F1F">
        <w:tc>
          <w:tcPr>
            <w:tcW w:w="2610" w:type="dxa"/>
          </w:tcPr>
          <w:p w14:paraId="6BA36003"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60" w:type="dxa"/>
          </w:tcPr>
          <w:p w14:paraId="75A73CBC" w14:textId="3DADD3BB" w:rsidR="0034680B" w:rsidRPr="008847F9" w:rsidRDefault="005321C5" w:rsidP="008847F9">
            <w:pPr>
              <w:spacing w:after="0" w:line="240" w:lineRule="auto"/>
              <w:jc w:val="center"/>
              <w:rPr>
                <w:rFonts w:ascii="Garamond" w:eastAsia="Garamond" w:hAnsi="Garamond" w:cs="Garamond"/>
              </w:rPr>
            </w:pPr>
            <w:r>
              <w:rPr>
                <w:rFonts w:ascii="Garamond" w:eastAsia="Garamond" w:hAnsi="Garamond" w:cs="Garamond"/>
              </w:rPr>
              <w:t>-2.9</w:t>
            </w:r>
            <w:r w:rsidR="0034680B" w:rsidRPr="0034680B">
              <w:rPr>
                <w:rFonts w:ascii="Garamond" w:eastAsia="Garamond" w:hAnsi="Garamond" w:cs="Garamond"/>
              </w:rPr>
              <w:t>%</w:t>
            </w:r>
          </w:p>
        </w:tc>
        <w:tc>
          <w:tcPr>
            <w:tcW w:w="1655" w:type="dxa"/>
          </w:tcPr>
          <w:p w14:paraId="2BD1FCFF" w14:textId="77777777" w:rsidR="0034680B" w:rsidRPr="0034680B" w:rsidRDefault="00705F1C" w:rsidP="0034680B">
            <w:pPr>
              <w:spacing w:after="0" w:line="240" w:lineRule="auto"/>
              <w:jc w:val="center"/>
            </w:pPr>
            <w:r>
              <w:rPr>
                <w:rFonts w:ascii="Garamond" w:eastAsia="Garamond" w:hAnsi="Garamond" w:cs="Garamond"/>
              </w:rPr>
              <w:t>-</w:t>
            </w:r>
            <w:r w:rsidR="005321C5">
              <w:rPr>
                <w:rFonts w:ascii="Garamond" w:eastAsia="Garamond" w:hAnsi="Garamond" w:cs="Garamond"/>
              </w:rPr>
              <w:t>3.7</w:t>
            </w:r>
            <w:r w:rsidR="0034680B" w:rsidRPr="0034680B">
              <w:rPr>
                <w:rFonts w:ascii="Garamond" w:eastAsia="Garamond" w:hAnsi="Garamond" w:cs="Garamond"/>
              </w:rPr>
              <w:t>%</w:t>
            </w:r>
          </w:p>
        </w:tc>
        <w:tc>
          <w:tcPr>
            <w:tcW w:w="1890" w:type="dxa"/>
          </w:tcPr>
          <w:p w14:paraId="31E3907D" w14:textId="77777777" w:rsidR="0034680B" w:rsidRPr="0034680B" w:rsidRDefault="005321C5" w:rsidP="0034680B">
            <w:pPr>
              <w:spacing w:after="0" w:line="240" w:lineRule="auto"/>
              <w:jc w:val="center"/>
            </w:pPr>
            <w:r>
              <w:rPr>
                <w:rFonts w:ascii="Garamond" w:eastAsia="Garamond" w:hAnsi="Garamond" w:cs="Garamond"/>
              </w:rPr>
              <w:t>0.5</w:t>
            </w:r>
            <w:r w:rsidR="0034680B" w:rsidRPr="0034680B">
              <w:rPr>
                <w:rFonts w:ascii="Garamond" w:eastAsia="Garamond" w:hAnsi="Garamond" w:cs="Garamond"/>
              </w:rPr>
              <w:t>%</w:t>
            </w:r>
          </w:p>
        </w:tc>
        <w:tc>
          <w:tcPr>
            <w:tcW w:w="1800" w:type="dxa"/>
          </w:tcPr>
          <w:p w14:paraId="022ADAB0" w14:textId="77777777" w:rsidR="0034680B" w:rsidRPr="0034680B" w:rsidRDefault="00705F1C" w:rsidP="0034680B">
            <w:pPr>
              <w:spacing w:after="0" w:line="240" w:lineRule="auto"/>
              <w:jc w:val="center"/>
            </w:pPr>
            <w:r>
              <w:rPr>
                <w:rFonts w:ascii="Garamond" w:eastAsia="Garamond" w:hAnsi="Garamond" w:cs="Garamond"/>
              </w:rPr>
              <w:t>4.4</w:t>
            </w:r>
            <w:r w:rsidR="0034680B" w:rsidRPr="0034680B">
              <w:rPr>
                <w:rFonts w:ascii="Garamond" w:eastAsia="Garamond" w:hAnsi="Garamond" w:cs="Garamond"/>
              </w:rPr>
              <w:t>%</w:t>
            </w:r>
          </w:p>
        </w:tc>
      </w:tr>
      <w:tr w:rsidR="0034680B" w:rsidRPr="0034680B" w14:paraId="3F73C3C8" w14:textId="77777777" w:rsidTr="008B2F1F">
        <w:tc>
          <w:tcPr>
            <w:tcW w:w="2610" w:type="dxa"/>
          </w:tcPr>
          <w:p w14:paraId="42BA798B"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60" w:type="dxa"/>
          </w:tcPr>
          <w:p w14:paraId="06D5A044" w14:textId="497B9528" w:rsidR="0034680B" w:rsidRPr="0034680B" w:rsidRDefault="008847F9" w:rsidP="0034680B">
            <w:pPr>
              <w:spacing w:after="0" w:line="240" w:lineRule="auto"/>
              <w:jc w:val="center"/>
            </w:pPr>
            <w:r>
              <w:rPr>
                <w:rFonts w:ascii="Garamond" w:eastAsia="Garamond" w:hAnsi="Garamond" w:cs="Garamond"/>
              </w:rPr>
              <w:t>2.0</w:t>
            </w:r>
            <w:r w:rsidR="0034680B" w:rsidRPr="0034680B">
              <w:rPr>
                <w:rFonts w:ascii="Garamond" w:eastAsia="Garamond" w:hAnsi="Garamond" w:cs="Garamond"/>
              </w:rPr>
              <w:t>%</w:t>
            </w:r>
          </w:p>
        </w:tc>
        <w:tc>
          <w:tcPr>
            <w:tcW w:w="1655" w:type="dxa"/>
          </w:tcPr>
          <w:p w14:paraId="4C721137" w14:textId="58CD88EF" w:rsidR="0034680B" w:rsidRPr="0034680B" w:rsidRDefault="008847F9" w:rsidP="0034680B">
            <w:pPr>
              <w:spacing w:after="0" w:line="240" w:lineRule="auto"/>
              <w:jc w:val="center"/>
            </w:pPr>
            <w:bookmarkStart w:id="0" w:name="_GoBack"/>
            <w:bookmarkEnd w:id="0"/>
            <w:r w:rsidRPr="006F4CEA">
              <w:rPr>
                <w:rFonts w:ascii="Garamond" w:eastAsia="Garamond" w:hAnsi="Garamond" w:cs="Garamond"/>
              </w:rPr>
              <w:t>0.5</w:t>
            </w:r>
            <w:r w:rsidR="0034680B" w:rsidRPr="006F4CEA">
              <w:rPr>
                <w:rFonts w:ascii="Garamond" w:eastAsia="Garamond" w:hAnsi="Garamond" w:cs="Garamond"/>
              </w:rPr>
              <w:t>%</w:t>
            </w:r>
          </w:p>
        </w:tc>
        <w:tc>
          <w:tcPr>
            <w:tcW w:w="1890" w:type="dxa"/>
          </w:tcPr>
          <w:p w14:paraId="4F0B53E1" w14:textId="7161F495" w:rsidR="0034680B" w:rsidRPr="0034680B" w:rsidRDefault="008847F9" w:rsidP="0034680B">
            <w:pPr>
              <w:spacing w:after="0" w:line="240" w:lineRule="auto"/>
              <w:jc w:val="center"/>
            </w:pPr>
            <w:r>
              <w:rPr>
                <w:rFonts w:ascii="Garamond" w:eastAsia="Garamond" w:hAnsi="Garamond" w:cs="Garamond"/>
              </w:rPr>
              <w:t>1.1</w:t>
            </w:r>
            <w:r w:rsidR="0034680B" w:rsidRPr="0034680B">
              <w:rPr>
                <w:rFonts w:ascii="Garamond" w:eastAsia="Garamond" w:hAnsi="Garamond" w:cs="Garamond"/>
              </w:rPr>
              <w:t>%</w:t>
            </w:r>
          </w:p>
        </w:tc>
        <w:tc>
          <w:tcPr>
            <w:tcW w:w="1800" w:type="dxa"/>
          </w:tcPr>
          <w:p w14:paraId="009DC3F8" w14:textId="51543815" w:rsidR="0034680B" w:rsidRPr="0034680B" w:rsidRDefault="00705F1C" w:rsidP="0034680B">
            <w:pPr>
              <w:spacing w:after="0" w:line="240" w:lineRule="auto"/>
              <w:jc w:val="center"/>
            </w:pPr>
            <w:r>
              <w:rPr>
                <w:rFonts w:ascii="Garamond" w:eastAsia="Garamond" w:hAnsi="Garamond" w:cs="Garamond"/>
              </w:rPr>
              <w:t>1.</w:t>
            </w:r>
            <w:r w:rsidR="008847F9">
              <w:rPr>
                <w:rFonts w:ascii="Garamond" w:eastAsia="Garamond" w:hAnsi="Garamond" w:cs="Garamond"/>
              </w:rPr>
              <w:t>8</w:t>
            </w:r>
            <w:r w:rsidR="0034680B" w:rsidRPr="0034680B">
              <w:rPr>
                <w:rFonts w:ascii="Garamond" w:eastAsia="Garamond" w:hAnsi="Garamond" w:cs="Garamond"/>
              </w:rPr>
              <w:t>%</w:t>
            </w:r>
          </w:p>
        </w:tc>
      </w:tr>
      <w:tr w:rsidR="0034680B" w:rsidRPr="0034680B" w14:paraId="18456151" w14:textId="77777777" w:rsidTr="008B2F1F">
        <w:tc>
          <w:tcPr>
            <w:tcW w:w="2610" w:type="dxa"/>
          </w:tcPr>
          <w:p w14:paraId="572A9C75"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60" w:type="dxa"/>
          </w:tcPr>
          <w:p w14:paraId="18C120C7" w14:textId="34877C1B" w:rsidR="0034680B" w:rsidRPr="0034680B" w:rsidRDefault="008847F9" w:rsidP="0034680B">
            <w:pPr>
              <w:spacing w:after="0" w:line="240" w:lineRule="auto"/>
              <w:jc w:val="center"/>
            </w:pPr>
            <w:r>
              <w:rPr>
                <w:rFonts w:ascii="Garamond" w:eastAsia="Garamond" w:hAnsi="Garamond" w:cs="Garamond"/>
              </w:rPr>
              <w:t>1.1</w:t>
            </w:r>
            <w:r w:rsidR="0034680B" w:rsidRPr="0034680B">
              <w:rPr>
                <w:rFonts w:ascii="Garamond" w:eastAsia="Garamond" w:hAnsi="Garamond" w:cs="Garamond"/>
              </w:rPr>
              <w:t>%</w:t>
            </w:r>
          </w:p>
        </w:tc>
        <w:tc>
          <w:tcPr>
            <w:tcW w:w="1655" w:type="dxa"/>
          </w:tcPr>
          <w:p w14:paraId="441337D4" w14:textId="7263E2B5" w:rsidR="0034680B" w:rsidRPr="0034680B" w:rsidRDefault="008847F9" w:rsidP="0034680B">
            <w:pPr>
              <w:spacing w:after="0" w:line="240" w:lineRule="auto"/>
              <w:jc w:val="center"/>
            </w:pPr>
            <w:r>
              <w:rPr>
                <w:rFonts w:ascii="Garamond" w:eastAsia="Garamond" w:hAnsi="Garamond" w:cs="Garamond"/>
              </w:rPr>
              <w:t>1.1</w:t>
            </w:r>
            <w:r w:rsidR="0034680B" w:rsidRPr="0034680B">
              <w:rPr>
                <w:rFonts w:ascii="Garamond" w:eastAsia="Garamond" w:hAnsi="Garamond" w:cs="Garamond"/>
              </w:rPr>
              <w:t>%</w:t>
            </w:r>
          </w:p>
        </w:tc>
        <w:tc>
          <w:tcPr>
            <w:tcW w:w="1890" w:type="dxa"/>
          </w:tcPr>
          <w:p w14:paraId="30518912" w14:textId="565CFAC6" w:rsidR="0034680B" w:rsidRPr="0034680B" w:rsidRDefault="0034680B" w:rsidP="0034680B">
            <w:pPr>
              <w:spacing w:after="0" w:line="240" w:lineRule="auto"/>
              <w:jc w:val="center"/>
            </w:pPr>
            <w:r w:rsidRPr="0034680B">
              <w:rPr>
                <w:rFonts w:ascii="Garamond" w:eastAsia="Garamond" w:hAnsi="Garamond" w:cs="Garamond"/>
              </w:rPr>
              <w:t>0.</w:t>
            </w:r>
            <w:r w:rsidR="008847F9">
              <w:rPr>
                <w:rFonts w:ascii="Garamond" w:eastAsia="Garamond" w:hAnsi="Garamond" w:cs="Garamond"/>
              </w:rPr>
              <w:t>8</w:t>
            </w:r>
            <w:r w:rsidRPr="0034680B">
              <w:rPr>
                <w:rFonts w:ascii="Garamond" w:eastAsia="Garamond" w:hAnsi="Garamond" w:cs="Garamond"/>
              </w:rPr>
              <w:t>%</w:t>
            </w:r>
          </w:p>
        </w:tc>
        <w:tc>
          <w:tcPr>
            <w:tcW w:w="1800" w:type="dxa"/>
          </w:tcPr>
          <w:p w14:paraId="43045533" w14:textId="229E5D0B" w:rsidR="0034680B" w:rsidRPr="0034680B" w:rsidRDefault="0034680B" w:rsidP="0034680B">
            <w:pPr>
              <w:spacing w:after="0" w:line="240" w:lineRule="auto"/>
              <w:jc w:val="center"/>
            </w:pPr>
            <w:r w:rsidRPr="0034680B">
              <w:rPr>
                <w:rFonts w:ascii="Garamond" w:eastAsia="Garamond" w:hAnsi="Garamond" w:cs="Garamond"/>
              </w:rPr>
              <w:t>0.</w:t>
            </w:r>
            <w:r w:rsidR="008847F9">
              <w:rPr>
                <w:rFonts w:ascii="Garamond" w:eastAsia="Garamond" w:hAnsi="Garamond" w:cs="Garamond"/>
              </w:rPr>
              <w:t>7</w:t>
            </w:r>
            <w:r w:rsidRPr="0034680B">
              <w:rPr>
                <w:rFonts w:ascii="Garamond" w:eastAsia="Garamond" w:hAnsi="Garamond" w:cs="Garamond"/>
              </w:rPr>
              <w:t>%</w:t>
            </w:r>
          </w:p>
        </w:tc>
      </w:tr>
      <w:tr w:rsidR="0034680B" w:rsidRPr="0034680B" w14:paraId="5C073C71" w14:textId="77777777" w:rsidTr="008B2F1F">
        <w:tc>
          <w:tcPr>
            <w:tcW w:w="2610" w:type="dxa"/>
          </w:tcPr>
          <w:p w14:paraId="38B32775" w14:textId="77777777" w:rsidR="0034680B" w:rsidRPr="0034680B" w:rsidRDefault="0034680B" w:rsidP="0034680B">
            <w:pPr>
              <w:spacing w:after="0" w:line="240" w:lineRule="auto"/>
            </w:pPr>
            <w:r w:rsidRPr="0034680B">
              <w:rPr>
                <w:rFonts w:ascii="Garamond" w:eastAsia="Garamond" w:hAnsi="Garamond" w:cs="Garamond"/>
              </w:rPr>
              <w:t>Municipal Bond</w:t>
            </w:r>
          </w:p>
        </w:tc>
        <w:tc>
          <w:tcPr>
            <w:tcW w:w="1560" w:type="dxa"/>
          </w:tcPr>
          <w:p w14:paraId="4BFD94D6" w14:textId="77777777" w:rsidR="0034680B" w:rsidRPr="0034680B" w:rsidRDefault="0034680B" w:rsidP="0034680B">
            <w:pPr>
              <w:spacing w:after="0" w:line="240" w:lineRule="auto"/>
              <w:jc w:val="center"/>
            </w:pPr>
          </w:p>
        </w:tc>
        <w:tc>
          <w:tcPr>
            <w:tcW w:w="1655" w:type="dxa"/>
          </w:tcPr>
          <w:p w14:paraId="5A43ADB5" w14:textId="77777777" w:rsidR="0034680B" w:rsidRPr="0034680B" w:rsidRDefault="0034680B" w:rsidP="0034680B">
            <w:pPr>
              <w:spacing w:after="0" w:line="240" w:lineRule="auto"/>
              <w:jc w:val="center"/>
            </w:pPr>
          </w:p>
        </w:tc>
        <w:tc>
          <w:tcPr>
            <w:tcW w:w="1890" w:type="dxa"/>
          </w:tcPr>
          <w:p w14:paraId="716BDC08" w14:textId="77777777" w:rsidR="0034680B" w:rsidRPr="0034680B" w:rsidRDefault="0034680B" w:rsidP="0034680B">
            <w:pPr>
              <w:spacing w:after="0" w:line="240" w:lineRule="auto"/>
              <w:jc w:val="center"/>
            </w:pPr>
          </w:p>
        </w:tc>
        <w:tc>
          <w:tcPr>
            <w:tcW w:w="1800" w:type="dxa"/>
          </w:tcPr>
          <w:p w14:paraId="51E51298" w14:textId="77777777" w:rsidR="0034680B" w:rsidRPr="0034680B" w:rsidRDefault="0034680B" w:rsidP="0034680B">
            <w:pPr>
              <w:spacing w:after="0" w:line="240" w:lineRule="auto"/>
              <w:jc w:val="center"/>
            </w:pPr>
          </w:p>
        </w:tc>
      </w:tr>
      <w:tr w:rsidR="0034680B" w:rsidRPr="0034680B" w14:paraId="591B90B1" w14:textId="77777777" w:rsidTr="008B2F1F">
        <w:tc>
          <w:tcPr>
            <w:tcW w:w="2610" w:type="dxa"/>
          </w:tcPr>
          <w:p w14:paraId="1CA6921F"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60" w:type="dxa"/>
          </w:tcPr>
          <w:p w14:paraId="3D406549" w14:textId="23ADC991" w:rsidR="0034680B" w:rsidRPr="0034680B" w:rsidRDefault="008847F9" w:rsidP="0034680B">
            <w:pPr>
              <w:spacing w:after="0" w:line="240" w:lineRule="auto"/>
              <w:jc w:val="center"/>
            </w:pPr>
            <w:r>
              <w:rPr>
                <w:rFonts w:ascii="Garamond" w:eastAsia="Garamond" w:hAnsi="Garamond" w:cs="Garamond"/>
              </w:rPr>
              <w:t>1.1</w:t>
            </w:r>
            <w:r w:rsidR="0034680B" w:rsidRPr="0034680B">
              <w:rPr>
                <w:rFonts w:ascii="Garamond" w:eastAsia="Garamond" w:hAnsi="Garamond" w:cs="Garamond"/>
              </w:rPr>
              <w:t>%</w:t>
            </w:r>
          </w:p>
        </w:tc>
        <w:tc>
          <w:tcPr>
            <w:tcW w:w="1655" w:type="dxa"/>
          </w:tcPr>
          <w:p w14:paraId="6A7A79EF" w14:textId="77777777" w:rsidR="0034680B" w:rsidRPr="0034680B" w:rsidRDefault="005321C5" w:rsidP="0034680B">
            <w:pPr>
              <w:spacing w:after="0" w:line="240" w:lineRule="auto"/>
              <w:jc w:val="center"/>
            </w:pPr>
            <w:r>
              <w:rPr>
                <w:rFonts w:ascii="Garamond" w:eastAsia="Garamond" w:hAnsi="Garamond" w:cs="Garamond"/>
              </w:rPr>
              <w:t>0.3</w:t>
            </w:r>
            <w:r w:rsidR="0034680B" w:rsidRPr="0034680B">
              <w:rPr>
                <w:rFonts w:ascii="Garamond" w:eastAsia="Garamond" w:hAnsi="Garamond" w:cs="Garamond"/>
              </w:rPr>
              <w:t>%</w:t>
            </w:r>
          </w:p>
        </w:tc>
        <w:tc>
          <w:tcPr>
            <w:tcW w:w="1890" w:type="dxa"/>
          </w:tcPr>
          <w:p w14:paraId="77A4AC8C" w14:textId="32ECE202" w:rsidR="0034680B" w:rsidRPr="0034680B" w:rsidRDefault="008847F9" w:rsidP="0034680B">
            <w:pPr>
              <w:spacing w:after="0" w:line="240" w:lineRule="auto"/>
              <w:jc w:val="center"/>
            </w:pPr>
            <w:r>
              <w:rPr>
                <w:rFonts w:ascii="Garamond" w:eastAsia="Garamond" w:hAnsi="Garamond" w:cs="Garamond"/>
              </w:rPr>
              <w:t>2.0</w:t>
            </w:r>
            <w:r w:rsidR="0034680B" w:rsidRPr="0034680B">
              <w:rPr>
                <w:rFonts w:ascii="Garamond" w:eastAsia="Garamond" w:hAnsi="Garamond" w:cs="Garamond"/>
              </w:rPr>
              <w:t>%</w:t>
            </w:r>
          </w:p>
        </w:tc>
        <w:tc>
          <w:tcPr>
            <w:tcW w:w="1800" w:type="dxa"/>
          </w:tcPr>
          <w:p w14:paraId="037C7831" w14:textId="2E9ABFB7" w:rsidR="0034680B" w:rsidRPr="0034680B" w:rsidRDefault="008847F9" w:rsidP="0034680B">
            <w:pPr>
              <w:spacing w:after="0" w:line="240" w:lineRule="auto"/>
              <w:jc w:val="center"/>
            </w:pPr>
            <w:r>
              <w:rPr>
                <w:rFonts w:ascii="Garamond" w:eastAsia="Garamond" w:hAnsi="Garamond" w:cs="Garamond"/>
              </w:rPr>
              <w:t>4.0</w:t>
            </w:r>
            <w:r w:rsidR="0034680B" w:rsidRPr="0034680B">
              <w:rPr>
                <w:rFonts w:ascii="Garamond" w:eastAsia="Garamond" w:hAnsi="Garamond" w:cs="Garamond"/>
              </w:rPr>
              <w:t>%</w:t>
            </w:r>
          </w:p>
        </w:tc>
      </w:tr>
      <w:tr w:rsidR="0034680B" w:rsidRPr="0034680B" w14:paraId="7FF883DF" w14:textId="77777777" w:rsidTr="008B2F1F">
        <w:tc>
          <w:tcPr>
            <w:tcW w:w="2610" w:type="dxa"/>
          </w:tcPr>
          <w:p w14:paraId="118ACC8A"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60" w:type="dxa"/>
          </w:tcPr>
          <w:p w14:paraId="14D595BD" w14:textId="6FCA42F1" w:rsidR="0034680B" w:rsidRPr="0034680B" w:rsidRDefault="008847F9" w:rsidP="0034680B">
            <w:pPr>
              <w:spacing w:after="0" w:line="240" w:lineRule="auto"/>
              <w:jc w:val="center"/>
            </w:pPr>
            <w:r>
              <w:rPr>
                <w:rFonts w:ascii="Garamond" w:eastAsia="Garamond" w:hAnsi="Garamond" w:cs="Garamond"/>
              </w:rPr>
              <w:t>1.2</w:t>
            </w:r>
            <w:r w:rsidR="0034680B" w:rsidRPr="0034680B">
              <w:rPr>
                <w:rFonts w:ascii="Garamond" w:eastAsia="Garamond" w:hAnsi="Garamond" w:cs="Garamond"/>
              </w:rPr>
              <w:t>%</w:t>
            </w:r>
          </w:p>
        </w:tc>
        <w:tc>
          <w:tcPr>
            <w:tcW w:w="1655" w:type="dxa"/>
          </w:tcPr>
          <w:p w14:paraId="60DE31B3" w14:textId="02202028" w:rsidR="0034680B" w:rsidRPr="0034680B" w:rsidRDefault="008847F9" w:rsidP="0034680B">
            <w:pPr>
              <w:spacing w:after="0" w:line="240" w:lineRule="auto"/>
              <w:jc w:val="center"/>
            </w:pPr>
            <w:r>
              <w:rPr>
                <w:rFonts w:ascii="Garamond" w:eastAsia="Garamond" w:hAnsi="Garamond" w:cs="Garamond"/>
              </w:rPr>
              <w:t>0.8</w:t>
            </w:r>
            <w:r w:rsidR="0034680B" w:rsidRPr="0034680B">
              <w:rPr>
                <w:rFonts w:ascii="Garamond" w:eastAsia="Garamond" w:hAnsi="Garamond" w:cs="Garamond"/>
              </w:rPr>
              <w:t>%</w:t>
            </w:r>
          </w:p>
        </w:tc>
        <w:tc>
          <w:tcPr>
            <w:tcW w:w="1890" w:type="dxa"/>
          </w:tcPr>
          <w:p w14:paraId="47258927" w14:textId="031F1097" w:rsidR="0034680B" w:rsidRPr="0034680B" w:rsidRDefault="008847F9" w:rsidP="0034680B">
            <w:pPr>
              <w:spacing w:after="0" w:line="240" w:lineRule="auto"/>
              <w:jc w:val="center"/>
            </w:pPr>
            <w:r>
              <w:rPr>
                <w:rFonts w:ascii="Garamond" w:eastAsia="Garamond" w:hAnsi="Garamond" w:cs="Garamond"/>
              </w:rPr>
              <w:t>1.7</w:t>
            </w:r>
            <w:r w:rsidR="0034680B" w:rsidRPr="0034680B">
              <w:rPr>
                <w:rFonts w:ascii="Garamond" w:eastAsia="Garamond" w:hAnsi="Garamond" w:cs="Garamond"/>
              </w:rPr>
              <w:t>%</w:t>
            </w:r>
          </w:p>
        </w:tc>
        <w:tc>
          <w:tcPr>
            <w:tcW w:w="1800" w:type="dxa"/>
          </w:tcPr>
          <w:p w14:paraId="060B70F1" w14:textId="6726F980" w:rsidR="0034680B" w:rsidRPr="0034680B" w:rsidRDefault="008847F9" w:rsidP="0034680B">
            <w:pPr>
              <w:spacing w:after="0" w:line="240" w:lineRule="auto"/>
              <w:jc w:val="center"/>
            </w:pPr>
            <w:r>
              <w:rPr>
                <w:rFonts w:ascii="Garamond" w:eastAsia="Garamond" w:hAnsi="Garamond" w:cs="Garamond"/>
              </w:rPr>
              <w:t>3.1</w:t>
            </w:r>
            <w:r w:rsidR="0034680B" w:rsidRPr="0034680B">
              <w:rPr>
                <w:rFonts w:ascii="Garamond" w:eastAsia="Garamond" w:hAnsi="Garamond" w:cs="Garamond"/>
              </w:rPr>
              <w:t>%</w:t>
            </w:r>
          </w:p>
        </w:tc>
      </w:tr>
      <w:tr w:rsidR="0034680B" w:rsidRPr="0034680B" w14:paraId="78F12800" w14:textId="77777777" w:rsidTr="008B2F1F">
        <w:tc>
          <w:tcPr>
            <w:tcW w:w="2610" w:type="dxa"/>
          </w:tcPr>
          <w:p w14:paraId="7BE7F64C"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60" w:type="dxa"/>
          </w:tcPr>
          <w:p w14:paraId="0CE0BE38" w14:textId="532126A5" w:rsidR="0034680B" w:rsidRPr="0034680B" w:rsidRDefault="0034680B" w:rsidP="00705F1C">
            <w:pPr>
              <w:tabs>
                <w:tab w:val="left" w:pos="564"/>
                <w:tab w:val="center" w:pos="682"/>
              </w:tabs>
              <w:spacing w:after="0" w:line="240" w:lineRule="auto"/>
              <w:jc w:val="center"/>
            </w:pPr>
            <w:r w:rsidRPr="0034680B">
              <w:rPr>
                <w:rFonts w:ascii="Garamond" w:eastAsia="Garamond" w:hAnsi="Garamond" w:cs="Garamond"/>
              </w:rPr>
              <w:t>0.</w:t>
            </w:r>
            <w:r w:rsidR="008847F9">
              <w:rPr>
                <w:rFonts w:ascii="Garamond" w:eastAsia="Garamond" w:hAnsi="Garamond" w:cs="Garamond"/>
              </w:rPr>
              <w:t>7</w:t>
            </w:r>
            <w:r w:rsidRPr="0034680B">
              <w:rPr>
                <w:rFonts w:ascii="Garamond" w:eastAsia="Garamond" w:hAnsi="Garamond" w:cs="Garamond"/>
              </w:rPr>
              <w:t>%</w:t>
            </w:r>
          </w:p>
        </w:tc>
        <w:tc>
          <w:tcPr>
            <w:tcW w:w="1655" w:type="dxa"/>
          </w:tcPr>
          <w:p w14:paraId="24EE2085" w14:textId="2CA61921" w:rsidR="0034680B" w:rsidRPr="0034680B" w:rsidRDefault="008847F9" w:rsidP="0034680B">
            <w:pPr>
              <w:spacing w:after="0" w:line="240" w:lineRule="auto"/>
              <w:jc w:val="center"/>
            </w:pPr>
            <w:r>
              <w:rPr>
                <w:rFonts w:ascii="Garamond" w:eastAsia="Garamond" w:hAnsi="Garamond" w:cs="Garamond"/>
              </w:rPr>
              <w:t>1</w:t>
            </w:r>
            <w:r w:rsidR="0034680B" w:rsidRPr="0034680B">
              <w:rPr>
                <w:rFonts w:ascii="Garamond" w:eastAsia="Garamond" w:hAnsi="Garamond" w:cs="Garamond"/>
              </w:rPr>
              <w:t>.</w:t>
            </w:r>
            <w:r w:rsidR="005321C5">
              <w:rPr>
                <w:rFonts w:ascii="Garamond" w:eastAsia="Garamond" w:hAnsi="Garamond" w:cs="Garamond"/>
              </w:rPr>
              <w:t>2</w:t>
            </w:r>
            <w:r w:rsidR="0034680B" w:rsidRPr="0034680B">
              <w:rPr>
                <w:rFonts w:ascii="Garamond" w:eastAsia="Garamond" w:hAnsi="Garamond" w:cs="Garamond"/>
              </w:rPr>
              <w:t>%</w:t>
            </w:r>
          </w:p>
        </w:tc>
        <w:tc>
          <w:tcPr>
            <w:tcW w:w="1890" w:type="dxa"/>
          </w:tcPr>
          <w:p w14:paraId="5E624E4E" w14:textId="3F0E4973" w:rsidR="0034680B" w:rsidRPr="0034680B" w:rsidRDefault="0034680B" w:rsidP="0034680B">
            <w:pPr>
              <w:spacing w:after="0" w:line="240" w:lineRule="auto"/>
              <w:jc w:val="center"/>
            </w:pPr>
            <w:r w:rsidRPr="0034680B">
              <w:rPr>
                <w:rFonts w:ascii="Garamond" w:eastAsia="Garamond" w:hAnsi="Garamond" w:cs="Garamond"/>
              </w:rPr>
              <w:t>0.</w:t>
            </w:r>
            <w:r w:rsidR="008847F9">
              <w:rPr>
                <w:rFonts w:ascii="Garamond" w:eastAsia="Garamond" w:hAnsi="Garamond" w:cs="Garamond"/>
              </w:rPr>
              <w:t>9</w:t>
            </w:r>
            <w:r w:rsidRPr="0034680B">
              <w:rPr>
                <w:rFonts w:ascii="Garamond" w:eastAsia="Garamond" w:hAnsi="Garamond" w:cs="Garamond"/>
              </w:rPr>
              <w:t>%</w:t>
            </w:r>
          </w:p>
        </w:tc>
        <w:tc>
          <w:tcPr>
            <w:tcW w:w="1800" w:type="dxa"/>
          </w:tcPr>
          <w:p w14:paraId="7C62E4D1" w14:textId="77777777" w:rsidR="0034680B" w:rsidRPr="0034680B" w:rsidRDefault="00705F1C" w:rsidP="0034680B">
            <w:pPr>
              <w:spacing w:after="0" w:line="240" w:lineRule="auto"/>
              <w:jc w:val="center"/>
            </w:pPr>
            <w:r>
              <w:rPr>
                <w:rFonts w:ascii="Garamond" w:eastAsia="Garamond" w:hAnsi="Garamond" w:cs="Garamond"/>
              </w:rPr>
              <w:t>1.0</w:t>
            </w:r>
            <w:r w:rsidR="0034680B" w:rsidRPr="0034680B">
              <w:rPr>
                <w:rFonts w:ascii="Garamond" w:eastAsia="Garamond" w:hAnsi="Garamond" w:cs="Garamond"/>
              </w:rPr>
              <w:t>%</w:t>
            </w:r>
          </w:p>
        </w:tc>
      </w:tr>
    </w:tbl>
    <w:p w14:paraId="56986E6D" w14:textId="77777777" w:rsidR="00760979" w:rsidRDefault="00760979" w:rsidP="00307775">
      <w:pPr>
        <w:spacing w:before="100" w:after="280" w:line="240" w:lineRule="auto"/>
        <w:rPr>
          <w:rFonts w:ascii="Garamond" w:eastAsia="Garamond" w:hAnsi="Garamond" w:cs="Garamond"/>
          <w:b/>
          <w:u w:val="single"/>
        </w:rPr>
      </w:pPr>
    </w:p>
    <w:p w14:paraId="30D13120" w14:textId="5E540E88" w:rsidR="009D638B" w:rsidRDefault="003915C5" w:rsidP="00307775">
      <w:pPr>
        <w:spacing w:before="100" w:after="280" w:line="240" w:lineRule="auto"/>
        <w:rPr>
          <w:rFonts w:ascii="Garamond" w:eastAsia="Garamond" w:hAnsi="Garamond" w:cs="Garamond"/>
          <w:b/>
          <w:sz w:val="28"/>
          <w:szCs w:val="28"/>
          <w:u w:val="single"/>
        </w:rPr>
      </w:pPr>
      <w:r w:rsidRPr="00022208">
        <w:rPr>
          <w:rFonts w:ascii="Garamond" w:eastAsia="Garamond" w:hAnsi="Garamond" w:cs="Garamond"/>
          <w:b/>
          <w:sz w:val="28"/>
          <w:szCs w:val="28"/>
          <w:u w:val="single"/>
        </w:rPr>
        <w:t>Market Outlook</w:t>
      </w:r>
    </w:p>
    <w:p w14:paraId="35CCA880" w14:textId="44729696" w:rsidR="00E7279D" w:rsidRPr="00E7279D" w:rsidRDefault="00E7279D" w:rsidP="00307775">
      <w:pPr>
        <w:spacing w:before="100" w:after="280" w:line="240" w:lineRule="auto"/>
        <w:rPr>
          <w:rFonts w:ascii="Garamond" w:eastAsia="Garamond" w:hAnsi="Garamond" w:cs="Garamond"/>
          <w:sz w:val="24"/>
          <w:szCs w:val="24"/>
        </w:rPr>
      </w:pPr>
      <w:r w:rsidRPr="00E7279D">
        <w:rPr>
          <w:rFonts w:ascii="Garamond" w:eastAsia="Garamond" w:hAnsi="Garamond" w:cs="Garamond"/>
          <w:sz w:val="24"/>
          <w:szCs w:val="24"/>
        </w:rPr>
        <w:t xml:space="preserve">Expect volatility.  A lot of domestic and international issues have to be worked </w:t>
      </w:r>
      <w:proofErr w:type="gramStart"/>
      <w:r w:rsidRPr="00E7279D">
        <w:rPr>
          <w:rFonts w:ascii="Garamond" w:eastAsia="Garamond" w:hAnsi="Garamond" w:cs="Garamond"/>
          <w:sz w:val="24"/>
          <w:szCs w:val="24"/>
        </w:rPr>
        <w:t>through</w:t>
      </w:r>
      <w:proofErr w:type="gramEnd"/>
      <w:r w:rsidRPr="00E7279D">
        <w:rPr>
          <w:rFonts w:ascii="Garamond" w:eastAsia="Garamond" w:hAnsi="Garamond" w:cs="Garamond"/>
          <w:sz w:val="24"/>
          <w:szCs w:val="24"/>
        </w:rPr>
        <w:t xml:space="preserve"> but the overall economy is in pretty good shape</w:t>
      </w:r>
      <w:r w:rsidR="002D6DE8">
        <w:rPr>
          <w:rFonts w:ascii="Garamond" w:eastAsia="Garamond" w:hAnsi="Garamond" w:cs="Garamond"/>
          <w:sz w:val="24"/>
          <w:szCs w:val="24"/>
        </w:rPr>
        <w:t>; corporate profits should be OK</w:t>
      </w:r>
      <w:r w:rsidRPr="00E7279D">
        <w:rPr>
          <w:rFonts w:ascii="Garamond" w:eastAsia="Garamond" w:hAnsi="Garamond" w:cs="Garamond"/>
          <w:sz w:val="24"/>
          <w:szCs w:val="24"/>
        </w:rPr>
        <w:t>.  The probability that the Fed won’t increase rate</w:t>
      </w:r>
      <w:r w:rsidR="002D6DE8">
        <w:rPr>
          <w:rFonts w:ascii="Garamond" w:eastAsia="Garamond" w:hAnsi="Garamond" w:cs="Garamond"/>
          <w:sz w:val="24"/>
          <w:szCs w:val="24"/>
        </w:rPr>
        <w:t>s</w:t>
      </w:r>
      <w:r w:rsidRPr="00E7279D">
        <w:rPr>
          <w:rFonts w:ascii="Garamond" w:eastAsia="Garamond" w:hAnsi="Garamond" w:cs="Garamond"/>
          <w:sz w:val="24"/>
          <w:szCs w:val="24"/>
        </w:rPr>
        <w:t xml:space="preserve"> in 2019 is encouraging for the market.  While we are not as bullish on the market as we were las</w:t>
      </w:r>
      <w:r w:rsidR="002D6DE8">
        <w:rPr>
          <w:rFonts w:ascii="Garamond" w:eastAsia="Garamond" w:hAnsi="Garamond" w:cs="Garamond"/>
          <w:sz w:val="24"/>
          <w:szCs w:val="24"/>
        </w:rPr>
        <w:t>t quarter, we are not negative.</w:t>
      </w:r>
    </w:p>
    <w:p w14:paraId="4D53566B" w14:textId="3DDE9F2F" w:rsidR="00845471" w:rsidRPr="001E5A6A" w:rsidRDefault="00E7279D" w:rsidP="00307775">
      <w:pPr>
        <w:spacing w:before="100" w:after="280" w:line="240" w:lineRule="auto"/>
        <w:rPr>
          <w:rFonts w:ascii="Garamond" w:eastAsia="Garamond" w:hAnsi="Garamond" w:cs="Garamond"/>
          <w:sz w:val="24"/>
          <w:szCs w:val="24"/>
        </w:rPr>
      </w:pPr>
      <w:r w:rsidRPr="00E7279D">
        <w:rPr>
          <w:rFonts w:ascii="Garamond" w:eastAsia="Garamond" w:hAnsi="Garamond" w:cs="Garamond"/>
          <w:sz w:val="24"/>
          <w:szCs w:val="24"/>
        </w:rPr>
        <w:t>Unless you need more liquidity (ready cash – money market account) we suggest you continue with your current target allocation to stock.  If you would like to discuss your allocation or feel uncomfortable about it, please let us know.</w:t>
      </w:r>
    </w:p>
    <w:p w14:paraId="11272CB4" w14:textId="77777777" w:rsidR="009D638B" w:rsidRPr="00022208" w:rsidRDefault="001B21E4" w:rsidP="009D638B">
      <w:pPr>
        <w:spacing w:after="0" w:line="240" w:lineRule="auto"/>
        <w:jc w:val="right"/>
        <w:rPr>
          <w:b/>
          <w:sz w:val="28"/>
          <w:szCs w:val="28"/>
        </w:rPr>
      </w:pPr>
      <w:r w:rsidRPr="00022208">
        <w:rPr>
          <w:rFonts w:ascii="Garamond" w:eastAsia="Garamond" w:hAnsi="Garamond" w:cs="Garamond"/>
          <w:b/>
          <w:sz w:val="28"/>
          <w:szCs w:val="28"/>
        </w:rPr>
        <w:t>MSM FINANCIAL STRATEGIES</w:t>
      </w:r>
    </w:p>
    <w:p w14:paraId="26EAA319" w14:textId="35281901" w:rsidR="0090706C" w:rsidRPr="008C0B69" w:rsidRDefault="009D638B" w:rsidP="0090706C">
      <w:pPr>
        <w:spacing w:after="0" w:line="240" w:lineRule="auto"/>
        <w:ind w:left="2880" w:firstLine="720"/>
        <w:jc w:val="center"/>
        <w:rPr>
          <w:rFonts w:ascii="Garamond" w:eastAsia="Garamond" w:hAnsi="Garamond" w:cs="Garamond"/>
          <w:b/>
          <w:sz w:val="24"/>
          <w:szCs w:val="24"/>
        </w:rPr>
      </w:pPr>
      <w:r w:rsidRPr="00022208">
        <w:rPr>
          <w:rFonts w:ascii="Garamond" w:eastAsia="Garamond" w:hAnsi="Garamond" w:cs="Garamond"/>
          <w:b/>
          <w:sz w:val="28"/>
          <w:szCs w:val="28"/>
        </w:rPr>
        <w:t xml:space="preserve"> </w:t>
      </w:r>
      <w:r w:rsidR="003915C5" w:rsidRPr="00022208">
        <w:rPr>
          <w:rFonts w:ascii="Garamond" w:eastAsia="Garamond" w:hAnsi="Garamond" w:cs="Garamond"/>
          <w:b/>
          <w:sz w:val="28"/>
          <w:szCs w:val="28"/>
        </w:rPr>
        <w:t xml:space="preserve"> </w:t>
      </w:r>
      <w:r w:rsidR="008847F9">
        <w:rPr>
          <w:rFonts w:ascii="Garamond" w:eastAsia="Garamond" w:hAnsi="Garamond" w:cs="Garamond"/>
          <w:b/>
          <w:sz w:val="28"/>
          <w:szCs w:val="28"/>
        </w:rPr>
        <w:t>1</w:t>
      </w:r>
      <w:r w:rsidR="007301DF" w:rsidRPr="00022208">
        <w:rPr>
          <w:rFonts w:ascii="Garamond" w:eastAsia="Garamond" w:hAnsi="Garamond" w:cs="Garamond"/>
          <w:b/>
          <w:sz w:val="28"/>
          <w:szCs w:val="28"/>
        </w:rPr>
        <w:t>/</w:t>
      </w:r>
      <w:r w:rsidR="00E7279D">
        <w:rPr>
          <w:rFonts w:ascii="Garamond" w:eastAsia="Garamond" w:hAnsi="Garamond" w:cs="Garamond"/>
          <w:b/>
          <w:sz w:val="28"/>
          <w:szCs w:val="28"/>
        </w:rPr>
        <w:t>4</w:t>
      </w:r>
      <w:r w:rsidR="003915C5" w:rsidRPr="00022208">
        <w:rPr>
          <w:rFonts w:ascii="Garamond" w:eastAsia="Garamond" w:hAnsi="Garamond" w:cs="Garamond"/>
          <w:b/>
          <w:sz w:val="28"/>
          <w:szCs w:val="28"/>
        </w:rPr>
        <w:t>/201</w:t>
      </w:r>
      <w:r w:rsidR="008847F9">
        <w:rPr>
          <w:rFonts w:ascii="Garamond" w:eastAsia="Garamond" w:hAnsi="Garamond" w:cs="Garamond"/>
          <w:b/>
          <w:sz w:val="28"/>
          <w:szCs w:val="28"/>
        </w:rPr>
        <w:t>9</w:t>
      </w:r>
    </w:p>
    <w:p w14:paraId="127FC848" w14:textId="69639C6A" w:rsidR="0052480B" w:rsidRPr="0092215C" w:rsidRDefault="003915C5">
      <w:pPr>
        <w:spacing w:line="240" w:lineRule="auto"/>
        <w:jc w:val="both"/>
        <w:rPr>
          <w:i/>
          <w:sz w:val="16"/>
          <w:szCs w:val="16"/>
        </w:rPr>
      </w:pPr>
      <w:r w:rsidRPr="0092215C">
        <w:rPr>
          <w:rFonts w:ascii="Garamond" w:eastAsia="Garamond" w:hAnsi="Garamond" w:cs="Garamond"/>
          <w:i/>
          <w:sz w:val="16"/>
          <w:szCs w:val="16"/>
        </w:rPr>
        <w:t>@Copyright 201</w:t>
      </w:r>
      <w:r w:rsidR="008847F9">
        <w:rPr>
          <w:rFonts w:ascii="Garamond" w:eastAsia="Garamond" w:hAnsi="Garamond" w:cs="Garamond"/>
          <w:i/>
          <w:sz w:val="16"/>
          <w:szCs w:val="16"/>
        </w:rPr>
        <w:t>9</w:t>
      </w:r>
      <w:r w:rsidR="001B21E4" w:rsidRPr="0092215C">
        <w:rPr>
          <w:rFonts w:ascii="Garamond" w:eastAsia="Garamond" w:hAnsi="Garamond" w:cs="Garamond"/>
          <w:i/>
          <w:sz w:val="16"/>
          <w:szCs w:val="16"/>
        </w:rPr>
        <w:t xml:space="preserve"> MSM Financial Strategies</w:t>
      </w:r>
    </w:p>
    <w:sectPr w:rsidR="0052480B" w:rsidRPr="0092215C" w:rsidSect="00A84AD8">
      <w:headerReference w:type="default" r:id="rId7"/>
      <w:pgSz w:w="12240" w:h="15840" w:code="1"/>
      <w:pgMar w:top="1152" w:right="1440" w:bottom="1008" w:left="1440"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7BF7" w14:textId="77777777" w:rsidR="00237BCD" w:rsidRDefault="00237BCD">
      <w:pPr>
        <w:spacing w:after="0" w:line="240" w:lineRule="auto"/>
      </w:pPr>
      <w:r>
        <w:separator/>
      </w:r>
    </w:p>
  </w:endnote>
  <w:endnote w:type="continuationSeparator" w:id="0">
    <w:p w14:paraId="028C5C18" w14:textId="77777777" w:rsidR="00237BCD" w:rsidRDefault="0023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6B04" w14:textId="77777777" w:rsidR="00237BCD" w:rsidRDefault="00237BCD">
      <w:pPr>
        <w:spacing w:after="0" w:line="240" w:lineRule="auto"/>
      </w:pPr>
      <w:r>
        <w:separator/>
      </w:r>
    </w:p>
  </w:footnote>
  <w:footnote w:type="continuationSeparator" w:id="0">
    <w:p w14:paraId="23A27983" w14:textId="77777777" w:rsidR="00237BCD" w:rsidRDefault="0023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E226" w14:textId="77777777" w:rsidR="006B6BE6" w:rsidRDefault="006B6BE6" w:rsidP="00A84AD8">
    <w:pPr>
      <w:pStyle w:val="Title"/>
      <w:rPr>
        <w:rFonts w:ascii="Garamond" w:eastAsia="Garamond" w:hAnsi="Garamond" w:cs="Garamond"/>
        <w:sz w:val="32"/>
        <w:szCs w:val="32"/>
      </w:rPr>
    </w:pPr>
  </w:p>
  <w:p w14:paraId="6C91989A" w14:textId="77777777" w:rsidR="006B6BE6" w:rsidRDefault="006B6BE6" w:rsidP="00A84AD8">
    <w:pPr>
      <w:pStyle w:val="Title"/>
      <w:rPr>
        <w:rFonts w:ascii="Garamond" w:eastAsia="Garamond" w:hAnsi="Garamond" w:cs="Garamond"/>
        <w:sz w:val="32"/>
        <w:szCs w:val="32"/>
      </w:rPr>
    </w:pPr>
  </w:p>
  <w:p w14:paraId="4F172002" w14:textId="422DA7F7" w:rsidR="00E854D4" w:rsidRDefault="00951AB2" w:rsidP="00A84AD8">
    <w:pPr>
      <w:pStyle w:val="Title"/>
    </w:pPr>
    <w:r>
      <w:rPr>
        <w:rFonts w:ascii="Garamond" w:eastAsia="Garamond" w:hAnsi="Garamond" w:cs="Garamond"/>
        <w:sz w:val="32"/>
        <w:szCs w:val="32"/>
      </w:rPr>
      <w:t>Fourth</w:t>
    </w:r>
    <w:r w:rsidR="00E854D4" w:rsidRPr="00022208">
      <w:rPr>
        <w:rFonts w:ascii="Garamond" w:eastAsia="Garamond" w:hAnsi="Garamond" w:cs="Garamond"/>
        <w:sz w:val="32"/>
        <w:szCs w:val="32"/>
      </w:rPr>
      <w:t xml:space="preserve"> Quarter 2018</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Review</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and Outlook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0B"/>
    <w:rsid w:val="000048A3"/>
    <w:rsid w:val="00012D31"/>
    <w:rsid w:val="00022208"/>
    <w:rsid w:val="00031490"/>
    <w:rsid w:val="000435EB"/>
    <w:rsid w:val="00056AC9"/>
    <w:rsid w:val="00087BFD"/>
    <w:rsid w:val="000934DF"/>
    <w:rsid w:val="000A0E2F"/>
    <w:rsid w:val="000A60AA"/>
    <w:rsid w:val="000B1B9E"/>
    <w:rsid w:val="000D6EA0"/>
    <w:rsid w:val="000E3A53"/>
    <w:rsid w:val="001078CD"/>
    <w:rsid w:val="00124D05"/>
    <w:rsid w:val="00125B51"/>
    <w:rsid w:val="00125DDB"/>
    <w:rsid w:val="00125ED4"/>
    <w:rsid w:val="00163097"/>
    <w:rsid w:val="00184231"/>
    <w:rsid w:val="00190358"/>
    <w:rsid w:val="00191C19"/>
    <w:rsid w:val="001A4366"/>
    <w:rsid w:val="001A7647"/>
    <w:rsid w:val="001B21E4"/>
    <w:rsid w:val="001E5A6A"/>
    <w:rsid w:val="00204950"/>
    <w:rsid w:val="00205F8B"/>
    <w:rsid w:val="00207C56"/>
    <w:rsid w:val="00213E7E"/>
    <w:rsid w:val="002147B4"/>
    <w:rsid w:val="00223190"/>
    <w:rsid w:val="00237BCD"/>
    <w:rsid w:val="00240066"/>
    <w:rsid w:val="0024236A"/>
    <w:rsid w:val="0028603C"/>
    <w:rsid w:val="0029501D"/>
    <w:rsid w:val="002B4B28"/>
    <w:rsid w:val="002D17BE"/>
    <w:rsid w:val="002D6DE8"/>
    <w:rsid w:val="00305FAC"/>
    <w:rsid w:val="003073E9"/>
    <w:rsid w:val="00307775"/>
    <w:rsid w:val="00307A6A"/>
    <w:rsid w:val="003169D0"/>
    <w:rsid w:val="00335EFA"/>
    <w:rsid w:val="00337855"/>
    <w:rsid w:val="00337DAB"/>
    <w:rsid w:val="0034680B"/>
    <w:rsid w:val="003566D2"/>
    <w:rsid w:val="00360E9A"/>
    <w:rsid w:val="00365C8C"/>
    <w:rsid w:val="003718AB"/>
    <w:rsid w:val="003915C5"/>
    <w:rsid w:val="00394833"/>
    <w:rsid w:val="00396214"/>
    <w:rsid w:val="003C4434"/>
    <w:rsid w:val="00411DBA"/>
    <w:rsid w:val="00426D93"/>
    <w:rsid w:val="0043563C"/>
    <w:rsid w:val="00456356"/>
    <w:rsid w:val="004A05C2"/>
    <w:rsid w:val="004B7629"/>
    <w:rsid w:val="004C3C5D"/>
    <w:rsid w:val="004C6A13"/>
    <w:rsid w:val="004E5C89"/>
    <w:rsid w:val="005012EB"/>
    <w:rsid w:val="00510673"/>
    <w:rsid w:val="0052480B"/>
    <w:rsid w:val="00526E83"/>
    <w:rsid w:val="005321C5"/>
    <w:rsid w:val="005528E7"/>
    <w:rsid w:val="00555DAC"/>
    <w:rsid w:val="00584234"/>
    <w:rsid w:val="005858EB"/>
    <w:rsid w:val="00587813"/>
    <w:rsid w:val="00592C29"/>
    <w:rsid w:val="005976F3"/>
    <w:rsid w:val="005A233D"/>
    <w:rsid w:val="005A6A4E"/>
    <w:rsid w:val="005B7B08"/>
    <w:rsid w:val="005C7C6E"/>
    <w:rsid w:val="005E4D4E"/>
    <w:rsid w:val="005F3A37"/>
    <w:rsid w:val="0062340C"/>
    <w:rsid w:val="00635F56"/>
    <w:rsid w:val="006456FC"/>
    <w:rsid w:val="006520A4"/>
    <w:rsid w:val="006648DC"/>
    <w:rsid w:val="006678DB"/>
    <w:rsid w:val="00677517"/>
    <w:rsid w:val="006818A5"/>
    <w:rsid w:val="00681DB4"/>
    <w:rsid w:val="00684450"/>
    <w:rsid w:val="006855D1"/>
    <w:rsid w:val="006916E2"/>
    <w:rsid w:val="006930B9"/>
    <w:rsid w:val="0069314F"/>
    <w:rsid w:val="006A3621"/>
    <w:rsid w:val="006B6BE6"/>
    <w:rsid w:val="006D4219"/>
    <w:rsid w:val="006E0932"/>
    <w:rsid w:val="006F40FD"/>
    <w:rsid w:val="006F4CEA"/>
    <w:rsid w:val="006F599B"/>
    <w:rsid w:val="00705CA2"/>
    <w:rsid w:val="00705F1C"/>
    <w:rsid w:val="00714AB6"/>
    <w:rsid w:val="00721F0A"/>
    <w:rsid w:val="00726E57"/>
    <w:rsid w:val="007301DF"/>
    <w:rsid w:val="007307F7"/>
    <w:rsid w:val="00732359"/>
    <w:rsid w:val="00733781"/>
    <w:rsid w:val="00736926"/>
    <w:rsid w:val="007509A5"/>
    <w:rsid w:val="00760979"/>
    <w:rsid w:val="0077621D"/>
    <w:rsid w:val="0078160C"/>
    <w:rsid w:val="00783F4D"/>
    <w:rsid w:val="00787D1B"/>
    <w:rsid w:val="00790230"/>
    <w:rsid w:val="007C7717"/>
    <w:rsid w:val="007D30E1"/>
    <w:rsid w:val="007E2418"/>
    <w:rsid w:val="007F1FE4"/>
    <w:rsid w:val="007F296E"/>
    <w:rsid w:val="007F4EA4"/>
    <w:rsid w:val="007F618C"/>
    <w:rsid w:val="008041B1"/>
    <w:rsid w:val="00824635"/>
    <w:rsid w:val="008253CE"/>
    <w:rsid w:val="00834257"/>
    <w:rsid w:val="00845471"/>
    <w:rsid w:val="008757E1"/>
    <w:rsid w:val="008807F4"/>
    <w:rsid w:val="008847F9"/>
    <w:rsid w:val="00895EC7"/>
    <w:rsid w:val="008A0AFA"/>
    <w:rsid w:val="008A2A8A"/>
    <w:rsid w:val="008A3771"/>
    <w:rsid w:val="008A7912"/>
    <w:rsid w:val="008B2F1F"/>
    <w:rsid w:val="008C0B69"/>
    <w:rsid w:val="009005AD"/>
    <w:rsid w:val="0090338A"/>
    <w:rsid w:val="00905AB4"/>
    <w:rsid w:val="0090706C"/>
    <w:rsid w:val="00920E58"/>
    <w:rsid w:val="0092215C"/>
    <w:rsid w:val="00944E72"/>
    <w:rsid w:val="0094767E"/>
    <w:rsid w:val="00950C9C"/>
    <w:rsid w:val="00951AB2"/>
    <w:rsid w:val="009760B8"/>
    <w:rsid w:val="00980F3F"/>
    <w:rsid w:val="009A40F3"/>
    <w:rsid w:val="009A7687"/>
    <w:rsid w:val="009B4A43"/>
    <w:rsid w:val="009D638B"/>
    <w:rsid w:val="009E4C3E"/>
    <w:rsid w:val="009F09B9"/>
    <w:rsid w:val="00A13790"/>
    <w:rsid w:val="00A21CF9"/>
    <w:rsid w:val="00A3046C"/>
    <w:rsid w:val="00A52E20"/>
    <w:rsid w:val="00A547D0"/>
    <w:rsid w:val="00A5543B"/>
    <w:rsid w:val="00A639E4"/>
    <w:rsid w:val="00A84AD8"/>
    <w:rsid w:val="00AA3C5B"/>
    <w:rsid w:val="00AC18CB"/>
    <w:rsid w:val="00AF2BA1"/>
    <w:rsid w:val="00B10912"/>
    <w:rsid w:val="00B11695"/>
    <w:rsid w:val="00B43FAB"/>
    <w:rsid w:val="00B46837"/>
    <w:rsid w:val="00B47B0C"/>
    <w:rsid w:val="00B83202"/>
    <w:rsid w:val="00B95174"/>
    <w:rsid w:val="00B97100"/>
    <w:rsid w:val="00BA73FE"/>
    <w:rsid w:val="00BB7992"/>
    <w:rsid w:val="00BD6C21"/>
    <w:rsid w:val="00BD6E20"/>
    <w:rsid w:val="00BE4A31"/>
    <w:rsid w:val="00BE5779"/>
    <w:rsid w:val="00BF5544"/>
    <w:rsid w:val="00BF5E08"/>
    <w:rsid w:val="00C01476"/>
    <w:rsid w:val="00C05872"/>
    <w:rsid w:val="00C230DE"/>
    <w:rsid w:val="00C4507A"/>
    <w:rsid w:val="00C4580C"/>
    <w:rsid w:val="00C47550"/>
    <w:rsid w:val="00C713B9"/>
    <w:rsid w:val="00C76F92"/>
    <w:rsid w:val="00C85CD5"/>
    <w:rsid w:val="00C90BC0"/>
    <w:rsid w:val="00C90F0B"/>
    <w:rsid w:val="00C92C43"/>
    <w:rsid w:val="00CB494D"/>
    <w:rsid w:val="00CD3DB2"/>
    <w:rsid w:val="00CE123B"/>
    <w:rsid w:val="00CE1DD1"/>
    <w:rsid w:val="00CF5877"/>
    <w:rsid w:val="00D1280D"/>
    <w:rsid w:val="00D23640"/>
    <w:rsid w:val="00D31825"/>
    <w:rsid w:val="00D90B3B"/>
    <w:rsid w:val="00DA096B"/>
    <w:rsid w:val="00DA4D9C"/>
    <w:rsid w:val="00DA54E3"/>
    <w:rsid w:val="00DA586D"/>
    <w:rsid w:val="00DB6DA2"/>
    <w:rsid w:val="00DE1C19"/>
    <w:rsid w:val="00DF38EC"/>
    <w:rsid w:val="00E05E66"/>
    <w:rsid w:val="00E113CD"/>
    <w:rsid w:val="00E11B93"/>
    <w:rsid w:val="00E43A93"/>
    <w:rsid w:val="00E545CB"/>
    <w:rsid w:val="00E568BE"/>
    <w:rsid w:val="00E6169B"/>
    <w:rsid w:val="00E7279D"/>
    <w:rsid w:val="00E7406E"/>
    <w:rsid w:val="00E76DAF"/>
    <w:rsid w:val="00E80E2D"/>
    <w:rsid w:val="00E854D4"/>
    <w:rsid w:val="00E959BC"/>
    <w:rsid w:val="00EA459E"/>
    <w:rsid w:val="00EB5D88"/>
    <w:rsid w:val="00EF2943"/>
    <w:rsid w:val="00F100D1"/>
    <w:rsid w:val="00F172F1"/>
    <w:rsid w:val="00F254C0"/>
    <w:rsid w:val="00F56058"/>
    <w:rsid w:val="00F85FE7"/>
    <w:rsid w:val="00F90240"/>
    <w:rsid w:val="00F95A61"/>
    <w:rsid w:val="00F96B33"/>
    <w:rsid w:val="00F97DF8"/>
    <w:rsid w:val="00FA05EB"/>
    <w:rsid w:val="00FA7011"/>
    <w:rsid w:val="00FB0866"/>
    <w:rsid w:val="00FD1AE7"/>
    <w:rsid w:val="00FD3B15"/>
    <w:rsid w:val="00FD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FD86"/>
  <w15:docId w15:val="{3AE21912-3E8D-40D8-8180-43B2374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6E20"/>
  </w:style>
  <w:style w:type="paragraph" w:styleId="Heading1">
    <w:name w:val="heading 1"/>
    <w:basedOn w:val="Normal"/>
    <w:next w:val="Normal"/>
    <w:rsid w:val="00BD6E20"/>
    <w:pPr>
      <w:keepNext/>
      <w:keepLines/>
      <w:spacing w:before="480" w:after="120"/>
      <w:contextualSpacing/>
      <w:outlineLvl w:val="0"/>
    </w:pPr>
    <w:rPr>
      <w:b/>
      <w:sz w:val="48"/>
      <w:szCs w:val="48"/>
    </w:rPr>
  </w:style>
  <w:style w:type="paragraph" w:styleId="Heading2">
    <w:name w:val="heading 2"/>
    <w:basedOn w:val="Normal"/>
    <w:next w:val="Normal"/>
    <w:rsid w:val="00BD6E20"/>
    <w:pPr>
      <w:keepNext/>
      <w:keepLines/>
      <w:widowControl w:val="0"/>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rsid w:val="00BD6E20"/>
    <w:pPr>
      <w:keepNext/>
      <w:keepLines/>
      <w:spacing w:before="280" w:after="80"/>
      <w:contextualSpacing/>
      <w:outlineLvl w:val="2"/>
    </w:pPr>
    <w:rPr>
      <w:b/>
      <w:sz w:val="28"/>
      <w:szCs w:val="28"/>
    </w:rPr>
  </w:style>
  <w:style w:type="paragraph" w:styleId="Heading4">
    <w:name w:val="heading 4"/>
    <w:basedOn w:val="Normal"/>
    <w:next w:val="Normal"/>
    <w:rsid w:val="00BD6E20"/>
    <w:pPr>
      <w:keepNext/>
      <w:keepLines/>
      <w:spacing w:before="240" w:after="40"/>
      <w:contextualSpacing/>
      <w:outlineLvl w:val="3"/>
    </w:pPr>
    <w:rPr>
      <w:b/>
      <w:sz w:val="24"/>
      <w:szCs w:val="24"/>
    </w:rPr>
  </w:style>
  <w:style w:type="paragraph" w:styleId="Heading5">
    <w:name w:val="heading 5"/>
    <w:basedOn w:val="Normal"/>
    <w:next w:val="Normal"/>
    <w:rsid w:val="00BD6E20"/>
    <w:pPr>
      <w:keepNext/>
      <w:keepLines/>
      <w:spacing w:before="220" w:after="40"/>
      <w:contextualSpacing/>
      <w:outlineLvl w:val="4"/>
    </w:pPr>
    <w:rPr>
      <w:b/>
    </w:rPr>
  </w:style>
  <w:style w:type="paragraph" w:styleId="Heading6">
    <w:name w:val="heading 6"/>
    <w:basedOn w:val="Normal"/>
    <w:next w:val="Normal"/>
    <w:rsid w:val="00BD6E20"/>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6E20"/>
    <w:pPr>
      <w:keepNext/>
      <w:keepLines/>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rsid w:val="00BD6E20"/>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2">
    <w:name w:val="2"/>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
    <w:name w:val="1"/>
    <w:basedOn w:val="TableNormal"/>
    <w:rsid w:val="00BD6E2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C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34"/>
    <w:rPr>
      <w:rFonts w:ascii="Segoe UI" w:hAnsi="Segoe UI" w:cs="Segoe UI"/>
      <w:sz w:val="18"/>
      <w:szCs w:val="18"/>
    </w:rPr>
  </w:style>
  <w:style w:type="paragraph" w:styleId="Header">
    <w:name w:val="header"/>
    <w:basedOn w:val="Normal"/>
    <w:link w:val="HeaderChar"/>
    <w:uiPriority w:val="99"/>
    <w:unhideWhenUsed/>
    <w:rsid w:val="00623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0C"/>
  </w:style>
  <w:style w:type="paragraph" w:styleId="Footer">
    <w:name w:val="footer"/>
    <w:basedOn w:val="Normal"/>
    <w:link w:val="FooterChar"/>
    <w:uiPriority w:val="99"/>
    <w:unhideWhenUsed/>
    <w:rsid w:val="00623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0C"/>
  </w:style>
  <w:style w:type="character" w:styleId="CommentReference">
    <w:name w:val="annotation reference"/>
    <w:basedOn w:val="DefaultParagraphFont"/>
    <w:uiPriority w:val="99"/>
    <w:semiHidden/>
    <w:unhideWhenUsed/>
    <w:rsid w:val="00951AB2"/>
    <w:rPr>
      <w:sz w:val="16"/>
      <w:szCs w:val="16"/>
    </w:rPr>
  </w:style>
  <w:style w:type="paragraph" w:styleId="CommentText">
    <w:name w:val="annotation text"/>
    <w:basedOn w:val="Normal"/>
    <w:link w:val="CommentTextChar"/>
    <w:uiPriority w:val="99"/>
    <w:semiHidden/>
    <w:unhideWhenUsed/>
    <w:rsid w:val="00951AB2"/>
    <w:pPr>
      <w:spacing w:line="240" w:lineRule="auto"/>
    </w:pPr>
    <w:rPr>
      <w:sz w:val="20"/>
      <w:szCs w:val="20"/>
    </w:rPr>
  </w:style>
  <w:style w:type="character" w:customStyle="1" w:styleId="CommentTextChar">
    <w:name w:val="Comment Text Char"/>
    <w:basedOn w:val="DefaultParagraphFont"/>
    <w:link w:val="CommentText"/>
    <w:uiPriority w:val="99"/>
    <w:semiHidden/>
    <w:rsid w:val="00951AB2"/>
    <w:rPr>
      <w:sz w:val="20"/>
      <w:szCs w:val="20"/>
    </w:rPr>
  </w:style>
  <w:style w:type="paragraph" w:styleId="CommentSubject">
    <w:name w:val="annotation subject"/>
    <w:basedOn w:val="CommentText"/>
    <w:next w:val="CommentText"/>
    <w:link w:val="CommentSubjectChar"/>
    <w:uiPriority w:val="99"/>
    <w:semiHidden/>
    <w:unhideWhenUsed/>
    <w:rsid w:val="00951AB2"/>
    <w:rPr>
      <w:b/>
      <w:bCs/>
    </w:rPr>
  </w:style>
  <w:style w:type="character" w:customStyle="1" w:styleId="CommentSubjectChar">
    <w:name w:val="Comment Subject Char"/>
    <w:basedOn w:val="CommentTextChar"/>
    <w:link w:val="CommentSubject"/>
    <w:uiPriority w:val="99"/>
    <w:semiHidden/>
    <w:rsid w:val="00951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5665-66BF-4AD9-9629-6AA2B3D4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Scott</dc:creator>
  <cp:keywords/>
  <dc:description/>
  <cp:lastModifiedBy>Patricia Scott</cp:lastModifiedBy>
  <cp:revision>3</cp:revision>
  <cp:lastPrinted>2019-01-04T14:37:00Z</cp:lastPrinted>
  <dcterms:created xsi:type="dcterms:W3CDTF">2019-01-04T18:28:00Z</dcterms:created>
  <dcterms:modified xsi:type="dcterms:W3CDTF">2019-01-08T15:21:00Z</dcterms:modified>
</cp:coreProperties>
</file>