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Overlock" w:cs="Overlock" w:eastAsia="Overlock" w:hAnsi="Overlo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Overlock" w:cs="Overlock" w:eastAsia="Overlock" w:hAnsi="Overlock"/>
          <w:sz w:val="84"/>
          <w:szCs w:val="8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112395</wp:posOffset>
            </wp:positionV>
            <wp:extent cx="4343400" cy="153065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06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Century Gothic" w:cs="Century Gothic" w:eastAsia="Century Gothic" w:hAnsi="Century Gothic"/>
          <w:b w:val="1"/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Hobo Std" w:cs="Hobo Std" w:eastAsia="Hobo Std" w:hAnsi="Hobo Std"/>
          <w:b w:val="1"/>
          <w:color w:val="4d19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Who is it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Individuals, who are 13 years old and up with intellectual disabilities.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What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An annual, week-long summer camp in Eastern Kentucky. Accepted campers will participate in a wide array of exciting activities and events during camp.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When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June 22nd thur 26th,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Where is it?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Bath County High School 645 Chenault Dr., Owingsville, KY. 40360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Hobo Std" w:cs="Hobo Std" w:eastAsia="Hobo Std" w:hAnsi="Hobo Std"/>
          <w:sz w:val="16"/>
          <w:szCs w:val="16"/>
        </w:rPr>
      </w:pPr>
      <w:r w:rsidDel="00000000" w:rsidR="00000000" w:rsidRPr="00000000">
        <w:rPr>
          <w:rFonts w:ascii="Hobo Std" w:cs="Hobo Std" w:eastAsia="Hobo Std" w:hAnsi="Hobo St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Hobo Std" w:cs="Hobo Std" w:eastAsia="Hobo Std" w:hAnsi="Hobo Std"/>
          <w:color w:val="4d19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Campers and volunteers are encouraged to apply now! 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Donations are needed and graciously accepted!  SNCKI is a 501(c)3 non-profit organization entirely funded by donations.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To donate or apply, please contact us via any of the following ways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 BOX 875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Owingsville, KY 40360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(606) 336-0326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Website: www.specialneedscamp.org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obo Std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