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Lockout/Tagout Program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Periodic Lockout/Tagout Inspection Form - Basic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This form shall be completed by an inspector other than the authorized employee(s) who use the lockout/tagout procedures. The inspection shall be conducted at least annually.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the equipment/machines on which the lockout/tagout procedure is being used.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the names of the authorized employees who performed the lockout and tag procedure for this inspection.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the lockout/tagout procedure for the equipment/machine(s) in item 1. Determine if the written procedure is still effective for the equipment/machine(s) and if there is a need for updating (due to a new energy source, etc). List any corrective actions below and review with supervisor and/or authorized employee. As needed, supervisors /authorized employees are to revise the lockout/tagout procedure for future use.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 the lockout/tagout procedure responsibilities with the authorized employees.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Inspector Print____________________________________         Date_____________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Inspector Sign_____________________________________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3520D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520D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n1mdCH7NbKeC6WKwqMZQTAI/Q==">AMUW2mVtlqqscrOTzfwcxJLCS5ZlTslDcUoJTA3+fEe6E9mn8YHeTeGGcUZQrBjZ3W/86/bIjrjkAhtEuxKrbGZVCa23z4lDydh48SYfTx20VhdJrHGupvY=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2021-06-16T12:41:00Z</dcterms:created>
  <dc:creator>Kari Lyons</dc:creator>
</cp:coreProperties>
</file>