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C65E9" w14:textId="45963FA5" w:rsidR="009D095B" w:rsidRDefault="009D095B">
      <w:pPr>
        <w:tabs>
          <w:tab w:val="left" w:pos="180"/>
        </w:tabs>
        <w:jc w:val="center"/>
        <w:rPr>
          <w:b/>
          <w:color w:val="008000"/>
        </w:rPr>
      </w:pPr>
      <w:r>
        <w:rPr>
          <w:b/>
          <w:color w:val="008000"/>
        </w:rPr>
        <w:t>McINTYRE, FREEDMAN &amp; FLYN</w:t>
      </w:r>
      <w:r w:rsidR="006C5917">
        <w:rPr>
          <w:b/>
          <w:color w:val="008000"/>
        </w:rPr>
        <w:t>N INVESTMENT ADVISERS, INC.</w:t>
      </w:r>
      <w:r w:rsidR="006C5917">
        <w:rPr>
          <w:b/>
          <w:color w:val="008000"/>
        </w:rPr>
        <w:br/>
        <w:t>20</w:t>
      </w:r>
      <w:r w:rsidR="00F33D2B">
        <w:rPr>
          <w:b/>
          <w:color w:val="008000"/>
        </w:rPr>
        <w:t>2</w:t>
      </w:r>
      <w:r w:rsidR="006509B0">
        <w:rPr>
          <w:b/>
          <w:color w:val="008000"/>
        </w:rPr>
        <w:t>4</w:t>
      </w:r>
      <w:r>
        <w:rPr>
          <w:b/>
          <w:color w:val="008000"/>
        </w:rPr>
        <w:t xml:space="preserve"> PRIVACY STATEMENT</w:t>
      </w:r>
    </w:p>
    <w:p w14:paraId="0C6E4EF9" w14:textId="77777777" w:rsidR="009D095B" w:rsidRDefault="009D095B">
      <w:pPr>
        <w:tabs>
          <w:tab w:val="left" w:pos="180"/>
        </w:tabs>
        <w:jc w:val="center"/>
        <w:rPr>
          <w:sz w:val="20"/>
        </w:rPr>
      </w:pPr>
      <w:r>
        <w:rPr>
          <w:b/>
        </w:rPr>
        <w:br/>
      </w:r>
    </w:p>
    <w:p w14:paraId="7ED86A30" w14:textId="77777777" w:rsidR="009D095B" w:rsidRDefault="009D095B">
      <w:pPr>
        <w:jc w:val="both"/>
        <w:rPr>
          <w:color w:val="000000"/>
          <w:sz w:val="20"/>
        </w:rPr>
      </w:pPr>
      <w:r>
        <w:rPr>
          <w:sz w:val="20"/>
        </w:rPr>
        <w:t>McIntyre, Freedman &amp; Flynn Investment Advisers, Inc. (“The Company”) recognizes and appreciates the importance of respecting the privacy of our clients.  We are</w:t>
      </w:r>
      <w:r>
        <w:rPr>
          <w:color w:val="000000"/>
          <w:sz w:val="20"/>
        </w:rPr>
        <w:t xml:space="preserve"> </w:t>
      </w:r>
      <w:r>
        <w:rPr>
          <w:sz w:val="20"/>
        </w:rPr>
        <w:t xml:space="preserve">committed to safeguarding against unauthorized disclosure of, or access to, client information.  </w:t>
      </w:r>
      <w:r>
        <w:rPr>
          <w:color w:val="000000"/>
          <w:sz w:val="20"/>
        </w:rPr>
        <w:t xml:space="preserve">This Privacy Statement sets forth </w:t>
      </w:r>
      <w:r>
        <w:rPr>
          <w:sz w:val="20"/>
        </w:rPr>
        <w:t>The Company</w:t>
      </w:r>
      <w:r>
        <w:rPr>
          <w:color w:val="000000"/>
          <w:sz w:val="20"/>
        </w:rPr>
        <w:t xml:space="preserve">'s current policies and practices with respect to nonpublic personal information of our clients and former clients.  </w:t>
      </w:r>
      <w:r>
        <w:rPr>
          <w:sz w:val="20"/>
        </w:rPr>
        <w:t>Please be aware that we may change this policy periodically.  If we do, we will notify you.</w:t>
      </w:r>
      <w:r>
        <w:rPr>
          <w:color w:val="000000"/>
          <w:sz w:val="20"/>
        </w:rPr>
        <w:t xml:space="preserve"> </w:t>
      </w:r>
    </w:p>
    <w:p w14:paraId="4F6EBB6F" w14:textId="77777777" w:rsidR="009D095B" w:rsidRDefault="009D095B">
      <w:pPr>
        <w:jc w:val="both"/>
        <w:rPr>
          <w:color w:val="000000"/>
          <w:sz w:val="20"/>
        </w:rPr>
      </w:pPr>
    </w:p>
    <w:p w14:paraId="66195EDF" w14:textId="77777777" w:rsidR="009D095B" w:rsidRDefault="009D095B">
      <w:pPr>
        <w:jc w:val="both"/>
        <w:rPr>
          <w:color w:val="000000"/>
          <w:sz w:val="20"/>
        </w:rPr>
      </w:pPr>
      <w:r>
        <w:rPr>
          <w:sz w:val="20"/>
        </w:rPr>
        <w:t>The Company limits the collection, retention and use of individual client information to the minimum amount required to properly serve you.  We may collect, directly and from applications or other forms, personal nonpublic information about clients, such as name, address, social security number, information about our clients' finances and transactions with The Company and its affiliates</w:t>
      </w:r>
      <w:r>
        <w:rPr>
          <w:color w:val="000000"/>
          <w:sz w:val="20"/>
        </w:rPr>
        <w:t xml:space="preserve">.  </w:t>
      </w:r>
    </w:p>
    <w:p w14:paraId="76599123" w14:textId="77777777" w:rsidR="009D095B" w:rsidRDefault="009D095B">
      <w:pPr>
        <w:jc w:val="both"/>
        <w:rPr>
          <w:sz w:val="20"/>
        </w:rPr>
      </w:pPr>
    </w:p>
    <w:p w14:paraId="6521DCC8" w14:textId="77777777" w:rsidR="009D095B" w:rsidRDefault="009D095B">
      <w:pPr>
        <w:jc w:val="both"/>
        <w:rPr>
          <w:sz w:val="20"/>
        </w:rPr>
      </w:pPr>
      <w:r>
        <w:rPr>
          <w:color w:val="000000"/>
          <w:sz w:val="20"/>
        </w:rPr>
        <w:t xml:space="preserve">The law permits us to share, and </w:t>
      </w:r>
      <w:r>
        <w:rPr>
          <w:sz w:val="20"/>
        </w:rPr>
        <w:t>The Company</w:t>
      </w:r>
      <w:r>
        <w:rPr>
          <w:color w:val="000000"/>
          <w:sz w:val="20"/>
        </w:rPr>
        <w:t xml:space="preserve"> will share, the information described above with unaffiliated third parties that provide processing and support services on our behalf.  O</w:t>
      </w:r>
      <w:r>
        <w:rPr>
          <w:sz w:val="20"/>
        </w:rPr>
        <w:t>therwise, u</w:t>
      </w:r>
      <w:r>
        <w:rPr>
          <w:color w:val="000000"/>
          <w:sz w:val="20"/>
        </w:rPr>
        <w:t>nless we have your consent, we will not share your personal information except as permitted by law.</w:t>
      </w:r>
    </w:p>
    <w:p w14:paraId="5F1FC23D" w14:textId="77777777" w:rsidR="009D095B" w:rsidRDefault="009D095B">
      <w:pPr>
        <w:jc w:val="both"/>
        <w:rPr>
          <w:sz w:val="20"/>
        </w:rPr>
      </w:pPr>
    </w:p>
    <w:p w14:paraId="606B9957" w14:textId="77777777" w:rsidR="009D095B" w:rsidRDefault="009D095B">
      <w:pPr>
        <w:jc w:val="both"/>
        <w:rPr>
          <w:color w:val="000000"/>
          <w:sz w:val="20"/>
        </w:rPr>
      </w:pPr>
      <w:r>
        <w:rPr>
          <w:sz w:val="20"/>
        </w:rPr>
        <w:t>The Company</w:t>
      </w:r>
      <w:r>
        <w:rPr>
          <w:color w:val="000000"/>
          <w:sz w:val="20"/>
        </w:rPr>
        <w:t xml:space="preserve"> emphasizes to our employees the confidential nature of client information and the high level of importance that we place on maintaining confidentiality.  </w:t>
      </w:r>
      <w:r>
        <w:rPr>
          <w:sz w:val="20"/>
        </w:rPr>
        <w:t>The Company</w:t>
      </w:r>
      <w:r>
        <w:rPr>
          <w:color w:val="000000"/>
          <w:sz w:val="20"/>
        </w:rPr>
        <w:t xml:space="preserve"> restricts access to nonpublic personal information about you to those employees who need to know that information to provide products or services to you. To the extent that we outsource processing functions and support services to unaffiliated third parties, we limit the information available to them to information necessary or appropriate to offer such processing and support services. </w:t>
      </w:r>
      <w:r>
        <w:rPr>
          <w:sz w:val="20"/>
        </w:rPr>
        <w:t xml:space="preserve">The Company </w:t>
      </w:r>
      <w:r>
        <w:rPr>
          <w:color w:val="000000"/>
          <w:sz w:val="20"/>
        </w:rPr>
        <w:t xml:space="preserve">requires that these third parties hold the information that we provide in confidence, subject to our security standards and only for approved purposes.  </w:t>
      </w:r>
    </w:p>
    <w:p w14:paraId="1AE69020" w14:textId="77777777" w:rsidR="009D095B" w:rsidRDefault="009D095B">
      <w:pPr>
        <w:jc w:val="both"/>
        <w:rPr>
          <w:color w:val="000000"/>
          <w:sz w:val="20"/>
        </w:rPr>
      </w:pPr>
    </w:p>
    <w:p w14:paraId="1A33D639" w14:textId="77777777" w:rsidR="009D095B" w:rsidRDefault="009D095B">
      <w:pPr>
        <w:jc w:val="both"/>
        <w:rPr>
          <w:color w:val="000000"/>
          <w:sz w:val="20"/>
        </w:rPr>
      </w:pPr>
      <w:r>
        <w:rPr>
          <w:color w:val="000000"/>
          <w:sz w:val="20"/>
        </w:rPr>
        <w:t xml:space="preserve">In addition to protecting your privacy, </w:t>
      </w:r>
      <w:r>
        <w:rPr>
          <w:sz w:val="20"/>
        </w:rPr>
        <w:t>McIntyre, Freedman &amp; Flynn Investment Advisers, Inc.</w:t>
      </w:r>
      <w:proofErr w:type="gramStart"/>
      <w:r>
        <w:rPr>
          <w:sz w:val="20"/>
        </w:rPr>
        <w:t xml:space="preserve">, </w:t>
      </w:r>
      <w:r>
        <w:rPr>
          <w:color w:val="000000"/>
          <w:sz w:val="20"/>
        </w:rPr>
        <w:t xml:space="preserve"> is</w:t>
      </w:r>
      <w:proofErr w:type="gramEnd"/>
      <w:r>
        <w:rPr>
          <w:color w:val="000000"/>
          <w:sz w:val="20"/>
        </w:rPr>
        <w:t xml:space="preserve"> committed to keeping your nonpublic personal information secure.  We are satisfied that all of our service providers maintain physical, electronic, and procedural safeguards that comply with federal regulations to guard your nonpublic personal information.</w:t>
      </w:r>
    </w:p>
    <w:p w14:paraId="51ADFDD5" w14:textId="77777777" w:rsidR="009D095B" w:rsidRDefault="009D095B">
      <w:pPr>
        <w:jc w:val="both"/>
        <w:rPr>
          <w:color w:val="000000"/>
          <w:sz w:val="20"/>
        </w:rPr>
      </w:pPr>
    </w:p>
    <w:p w14:paraId="1AEFA5E7" w14:textId="77777777" w:rsidR="009D095B" w:rsidRDefault="009D095B">
      <w:pPr>
        <w:jc w:val="both"/>
        <w:rPr>
          <w:color w:val="000000"/>
          <w:sz w:val="20"/>
        </w:rPr>
      </w:pPr>
      <w:r>
        <w:rPr>
          <w:color w:val="000000"/>
          <w:sz w:val="20"/>
        </w:rPr>
        <w:t>Sincerely,</w:t>
      </w:r>
    </w:p>
    <w:p w14:paraId="76BC5A5E" w14:textId="77777777" w:rsidR="009D095B" w:rsidRDefault="009D095B">
      <w:pPr>
        <w:jc w:val="both"/>
        <w:rPr>
          <w:color w:val="000000"/>
          <w:sz w:val="20"/>
        </w:rPr>
      </w:pPr>
    </w:p>
    <w:p w14:paraId="32E3C4FB" w14:textId="77777777" w:rsidR="009D095B" w:rsidRDefault="009D095B">
      <w:pPr>
        <w:jc w:val="both"/>
        <w:rPr>
          <w:color w:val="000000"/>
          <w:sz w:val="20"/>
        </w:rPr>
      </w:pPr>
    </w:p>
    <w:p w14:paraId="67089C56" w14:textId="77777777" w:rsidR="009D095B" w:rsidRDefault="009D095B">
      <w:pPr>
        <w:jc w:val="both"/>
        <w:rPr>
          <w:color w:val="000000"/>
          <w:sz w:val="20"/>
        </w:rPr>
      </w:pPr>
      <w:r>
        <w:rPr>
          <w:color w:val="000000"/>
          <w:sz w:val="20"/>
        </w:rPr>
        <w:t>McIntyre, Freedman &amp; Flynn Investment Advisers, Inc.</w:t>
      </w:r>
    </w:p>
    <w:p w14:paraId="50627033" w14:textId="77777777" w:rsidR="009D095B" w:rsidRDefault="009D095B">
      <w:pPr>
        <w:jc w:val="both"/>
        <w:rPr>
          <w:color w:val="000000"/>
          <w:sz w:val="20"/>
        </w:rPr>
      </w:pPr>
      <w:r>
        <w:rPr>
          <w:color w:val="000000"/>
          <w:sz w:val="20"/>
        </w:rPr>
        <w:t xml:space="preserve">P. O. Box 1689 </w:t>
      </w:r>
    </w:p>
    <w:p w14:paraId="6B773003" w14:textId="77777777" w:rsidR="009D095B" w:rsidRDefault="009D095B">
      <w:pPr>
        <w:jc w:val="both"/>
        <w:rPr>
          <w:color w:val="000000"/>
          <w:sz w:val="20"/>
        </w:rPr>
      </w:pPr>
      <w:r>
        <w:rPr>
          <w:color w:val="000000"/>
          <w:sz w:val="20"/>
        </w:rPr>
        <w:t>Orleans, MA 02653</w:t>
      </w:r>
    </w:p>
    <w:p w14:paraId="5679DAF9" w14:textId="77777777" w:rsidR="009D095B" w:rsidRDefault="009D095B">
      <w:pPr>
        <w:jc w:val="both"/>
        <w:rPr>
          <w:sz w:val="20"/>
        </w:rPr>
      </w:pPr>
      <w:r>
        <w:rPr>
          <w:color w:val="000000"/>
          <w:sz w:val="20"/>
        </w:rPr>
        <w:t xml:space="preserve">508-255-1651 </w:t>
      </w:r>
      <w:proofErr w:type="gramStart"/>
      <w:r>
        <w:rPr>
          <w:color w:val="000000"/>
          <w:sz w:val="20"/>
        </w:rPr>
        <w:t>or  800</w:t>
      </w:r>
      <w:proofErr w:type="gramEnd"/>
      <w:r>
        <w:rPr>
          <w:color w:val="000000"/>
          <w:sz w:val="20"/>
        </w:rPr>
        <w:t>-698-6411</w:t>
      </w:r>
    </w:p>
    <w:p w14:paraId="1BD27447" w14:textId="77777777" w:rsidR="009D095B" w:rsidRDefault="009D095B">
      <w:pPr>
        <w:jc w:val="both"/>
        <w:rPr>
          <w:sz w:val="20"/>
        </w:rPr>
      </w:pPr>
      <w:r>
        <w:rPr>
          <w:sz w:val="20"/>
        </w:rPr>
        <w:t>info@mcintyreinvestments.net</w:t>
      </w:r>
    </w:p>
    <w:sectPr w:rsidR="009D095B">
      <w:headerReference w:type="even" r:id="rId7"/>
      <w:headerReference w:type="default" r:id="rId8"/>
      <w:footerReference w:type="even" r:id="rId9"/>
      <w:footerReference w:type="default" r:id="rId10"/>
      <w:headerReference w:type="first" r:id="rId11"/>
      <w:footerReference w:type="first" r:id="rId12"/>
      <w:pgSz w:w="12240" w:h="15840"/>
      <w:pgMar w:top="2880" w:right="2160" w:bottom="1440" w:left="216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54352" w14:textId="77777777" w:rsidR="00BD0799" w:rsidRDefault="00BD0799">
      <w:r>
        <w:separator/>
      </w:r>
    </w:p>
  </w:endnote>
  <w:endnote w:type="continuationSeparator" w:id="0">
    <w:p w14:paraId="38E63267" w14:textId="77777777" w:rsidR="00BD0799" w:rsidRDefault="00BD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9157" w14:textId="77777777" w:rsidR="009D095B" w:rsidRDefault="009D0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192"/>
      <w:gridCol w:w="3192"/>
      <w:gridCol w:w="3192"/>
    </w:tblGrid>
    <w:tr w:rsidR="009D095B" w14:paraId="1AFD2983" w14:textId="77777777">
      <w:trPr>
        <w:jc w:val="center"/>
      </w:trPr>
      <w:tc>
        <w:tcPr>
          <w:tcW w:w="3192" w:type="dxa"/>
        </w:tcPr>
        <w:p w14:paraId="748CD492" w14:textId="77777777" w:rsidR="009D095B" w:rsidRDefault="009D095B">
          <w:pPr>
            <w:pStyle w:val="Footer"/>
            <w:rPr>
              <w:sz w:val="16"/>
            </w:rPr>
          </w:pPr>
        </w:p>
      </w:tc>
      <w:tc>
        <w:tcPr>
          <w:tcW w:w="3192" w:type="dxa"/>
        </w:tcPr>
        <w:p w14:paraId="59C3D14F" w14:textId="77777777" w:rsidR="009D095B" w:rsidRDefault="009D095B">
          <w:pPr>
            <w:pStyle w:val="Footer"/>
            <w:jc w:val="center"/>
          </w:pPr>
        </w:p>
      </w:tc>
      <w:tc>
        <w:tcPr>
          <w:tcW w:w="3192" w:type="dxa"/>
        </w:tcPr>
        <w:p w14:paraId="4841AFAC" w14:textId="77777777" w:rsidR="009D095B" w:rsidRDefault="009D095B">
          <w:pPr>
            <w:pStyle w:val="Footer"/>
            <w:jc w:val="right"/>
          </w:pPr>
        </w:p>
      </w:tc>
    </w:tr>
  </w:tbl>
  <w:p w14:paraId="7D2E39C3" w14:textId="77777777" w:rsidR="009D095B" w:rsidRDefault="009D095B">
    <w:pPr>
      <w:pStyle w:val="Footer"/>
    </w:pPr>
  </w:p>
  <w:p w14:paraId="716AF05D" w14:textId="5838920B" w:rsidR="009D095B" w:rsidRDefault="009D095B">
    <w:pPr>
      <w:pStyle w:val="Footer"/>
      <w:rPr>
        <w:sz w:val="16"/>
      </w:rPr>
    </w:pPr>
    <w:r>
      <w:rPr>
        <w:sz w:val="16"/>
      </w:rPr>
      <w:fldChar w:fldCharType="begin"/>
    </w:r>
    <w:r>
      <w:rPr>
        <w:sz w:val="16"/>
      </w:rPr>
      <w:instrText xml:space="preserve"> KEYWORDS </w:instrText>
    </w:r>
    <w:r>
      <w:rPr>
        <w:sz w:val="16"/>
      </w:rPr>
      <w:fldChar w:fldCharType="end"/>
    </w:r>
  </w:p>
  <w:p w14:paraId="2E9409CF" w14:textId="1039FD7B" w:rsidR="009D095B" w:rsidRDefault="006509B0">
    <w:pPr>
      <w:pStyle w:val="Footer"/>
    </w:pPr>
    <w:r>
      <w:fldChar w:fldCharType="begin"/>
    </w:r>
    <w:r>
      <w:instrText xml:space="preserve"> DOCPROPERTY "SWDocID"  \* MERGEFORMAT </w:instrText>
    </w:r>
    <w:r>
      <w:fldChar w:fldCharType="separate"/>
    </w:r>
    <w:r w:rsidR="0092178E" w:rsidRPr="0092178E">
      <w:rPr>
        <w:sz w:val="12"/>
      </w:rPr>
      <w:t>KL2:2107897.1</w:t>
    </w:r>
    <w:r>
      <w:rPr>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9098" w14:textId="77777777" w:rsidR="009D095B" w:rsidRDefault="009D0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377E5" w14:textId="77777777" w:rsidR="00BD0799" w:rsidRDefault="00BD0799">
      <w:r>
        <w:separator/>
      </w:r>
    </w:p>
  </w:footnote>
  <w:footnote w:type="continuationSeparator" w:id="0">
    <w:p w14:paraId="7B6CAA0B" w14:textId="77777777" w:rsidR="00BD0799" w:rsidRDefault="00BD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DE13" w14:textId="77777777" w:rsidR="009D095B" w:rsidRDefault="009D0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7988" w14:textId="77777777" w:rsidR="009D095B" w:rsidRDefault="009D0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E3C2" w14:textId="77777777" w:rsidR="009D095B" w:rsidRDefault="009D0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AEA5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260322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AA52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BCBAE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E4B7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0627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84A4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F099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B81C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E4C85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836543A"/>
    <w:lvl w:ilvl="0">
      <w:numFmt w:val="decimal"/>
      <w:lvlText w:val="*"/>
      <w:lvlJc w:val="left"/>
    </w:lvl>
  </w:abstractNum>
  <w:num w:numId="1" w16cid:durableId="142457161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56679739">
    <w:abstractNumId w:val="9"/>
  </w:num>
  <w:num w:numId="3" w16cid:durableId="68233805">
    <w:abstractNumId w:val="7"/>
  </w:num>
  <w:num w:numId="4" w16cid:durableId="514920984">
    <w:abstractNumId w:val="6"/>
  </w:num>
  <w:num w:numId="5" w16cid:durableId="343484370">
    <w:abstractNumId w:val="5"/>
  </w:num>
  <w:num w:numId="6" w16cid:durableId="122164586">
    <w:abstractNumId w:val="4"/>
  </w:num>
  <w:num w:numId="7" w16cid:durableId="1413892029">
    <w:abstractNumId w:val="8"/>
  </w:num>
  <w:num w:numId="8" w16cid:durableId="1633513694">
    <w:abstractNumId w:val="3"/>
  </w:num>
  <w:num w:numId="9" w16cid:durableId="482427268">
    <w:abstractNumId w:val="2"/>
  </w:num>
  <w:num w:numId="10" w16cid:durableId="1581409352">
    <w:abstractNumId w:val="1"/>
  </w:num>
  <w:num w:numId="11" w16cid:durableId="1985546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cwMDcwNDcFMs0sDZR0lIJTi4sz8/NACoxrAXqoOHQsAAAA"/>
    <w:docVar w:name="DMSFooter" w:val="On"/>
    <w:docVar w:name="DocID" w:val="2055341.3"/>
    <w:docVar w:name="DOCX97_1" w:val="680228.2"/>
    <w:docVar w:name="DOCX97_10" w:val="9/23/00 2:29:56 PM"/>
    <w:docVar w:name="DOCX97_2" w:val="e:\sklutej\2\680228.2"/>
    <w:docVar w:name="DOCX97_3" w:val="WORD7"/>
    <w:docVar w:name="DOCX97_4" w:val="e:\sklutej\2\680228.2"/>
    <w:docVar w:name="DOCX97_5" w:val=" 15872"/>
    <w:docVar w:name="DOCX97_6" w:val="28672"/>
    <w:docVar w:name="DOCX97_8" w:val="9/25/00 8:34:18 AM"/>
    <w:docVar w:name="DOCX97_89" w:val="Word7MacrosDone"/>
    <w:docVar w:name="DOCX97_91" w:val="StandardDocX"/>
    <w:docVar w:name="DOCX97_92" w:val="9/25/00"/>
    <w:docVar w:name="DOCX97_93" w:val="8:34:19 AM"/>
    <w:docVar w:name="DocXToolsFileType" w:val="Custom"/>
    <w:docVar w:name="SWDocIDLocation" w:val="1"/>
  </w:docVars>
  <w:rsids>
    <w:rsidRoot w:val="00794080"/>
    <w:rsid w:val="000F2518"/>
    <w:rsid w:val="000F6890"/>
    <w:rsid w:val="001F1CB4"/>
    <w:rsid w:val="003911BF"/>
    <w:rsid w:val="0048312D"/>
    <w:rsid w:val="00592A8A"/>
    <w:rsid w:val="006509B0"/>
    <w:rsid w:val="006C5917"/>
    <w:rsid w:val="00735059"/>
    <w:rsid w:val="00762CE6"/>
    <w:rsid w:val="00794080"/>
    <w:rsid w:val="00885CB3"/>
    <w:rsid w:val="0092178E"/>
    <w:rsid w:val="009D095B"/>
    <w:rsid w:val="00B22817"/>
    <w:rsid w:val="00BD0799"/>
    <w:rsid w:val="00BD44D6"/>
    <w:rsid w:val="00C40223"/>
    <w:rsid w:val="00D65254"/>
    <w:rsid w:val="00F22BCC"/>
    <w:rsid w:val="00F33D2B"/>
    <w:rsid w:val="00F846F5"/>
    <w:rsid w:val="00F84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7B85B"/>
  <w15:chartTrackingRefBased/>
  <w15:docId w15:val="{0212F4FC-FF8E-4C8A-8D41-139535E5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paragraph" w:styleId="FootnoteText">
    <w:name w:val="footnote text"/>
    <w:basedOn w:val="Normal"/>
    <w:semiHidden/>
    <w:rPr>
      <w:sz w:val="20"/>
    </w:rPr>
  </w:style>
  <w:style w:type="paragraph" w:styleId="EndnoteText">
    <w:name w:val="endnote text"/>
    <w:basedOn w:val="Normal"/>
    <w:semiHidden/>
    <w:rPr>
      <w:sz w:val="20"/>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semiHidden/>
    <w:pPr>
      <w:ind w:left="43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rPr>
  </w:style>
  <w:style w:type="character" w:styleId="EndnoteReference">
    <w:name w:val="endnote reference"/>
    <w:semiHidden/>
    <w:rPr>
      <w:vertAlign w:val="superscript"/>
    </w:rPr>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sz w:val="20"/>
    </w:rPr>
  </w:style>
  <w:style w:type="character" w:styleId="FootnoteReference">
    <w:name w:val="footnote reference"/>
    <w:semiHidden/>
    <w:rPr>
      <w:vertAlign w:val="superscript"/>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qFormat/>
    <w:rPr>
      <w:b/>
    </w:r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link w:val="BalloonTextChar"/>
    <w:uiPriority w:val="99"/>
    <w:semiHidden/>
    <w:unhideWhenUsed/>
    <w:rsid w:val="00794080"/>
    <w:rPr>
      <w:rFonts w:ascii="Segoe UI" w:hAnsi="Segoe UI" w:cs="Segoe UI"/>
      <w:sz w:val="18"/>
      <w:szCs w:val="18"/>
    </w:rPr>
  </w:style>
  <w:style w:type="character" w:customStyle="1" w:styleId="BalloonTextChar">
    <w:name w:val="Balloon Text Char"/>
    <w:link w:val="BalloonText"/>
    <w:uiPriority w:val="99"/>
    <w:semiHidden/>
    <w:rsid w:val="007940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Banco Popular Privacy Statement</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Statement</dc:title>
  <dc:subject/>
  <dc:creator>SKLUTEJ</dc:creator>
  <cp:keywords/>
  <dc:description>DocIDRemoved</dc:description>
  <cp:lastModifiedBy>Debbie Straughn</cp:lastModifiedBy>
  <cp:revision>2</cp:revision>
  <cp:lastPrinted>2022-05-05T17:39:00Z</cp:lastPrinted>
  <dcterms:created xsi:type="dcterms:W3CDTF">2024-03-26T13:44:00Z</dcterms:created>
  <dcterms:modified xsi:type="dcterms:W3CDTF">2024-03-26T13:44:00Z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KL2:2107897.1</vt:lpwstr>
  </property>
</Properties>
</file>