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67" w:rsidRDefault="008005FB" w:rsidP="00801A67">
      <w:pPr>
        <w:rPr>
          <w:b/>
          <w:sz w:val="32"/>
        </w:rPr>
      </w:pPr>
      <w:r>
        <w:rPr>
          <w:noProof/>
        </w:rPr>
        <mc:AlternateContent>
          <mc:Choice Requires="wps">
            <w:drawing>
              <wp:anchor distT="0" distB="0" distL="114300" distR="114300" simplePos="0" relativeHeight="251658752" behindDoc="0" locked="0" layoutInCell="1" allowOverlap="1">
                <wp:simplePos x="0" y="0"/>
                <wp:positionH relativeFrom="column">
                  <wp:posOffset>2232660</wp:posOffset>
                </wp:positionH>
                <wp:positionV relativeFrom="paragraph">
                  <wp:posOffset>0</wp:posOffset>
                </wp:positionV>
                <wp:extent cx="435610" cy="1254760"/>
                <wp:effectExtent l="3810" t="0" r="0" b="254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254760"/>
                        </a:xfrm>
                        <a:prstGeom prst="rect">
                          <a:avLst/>
                        </a:prstGeom>
                        <a:solidFill>
                          <a:srgbClr val="F79646"/>
                        </a:solidFill>
                        <a:ln>
                          <a:noFill/>
                        </a:ln>
                        <a:effectLst/>
                        <a:extLst>
                          <a:ext uri="{91240B29-F687-4F45-9708-019B960494DF}">
                            <a14:hiddenLine xmlns:a14="http://schemas.microsoft.com/office/drawing/2010/main" w="31750" cmpd="sng" algn="ctr">
                              <a:solidFill>
                                <a:srgbClr val="F79646"/>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6FA33" id="Rectangle 7" o:spid="_x0000_s1026" style="position:absolute;margin-left:175.8pt;margin-top:0;width:34.3pt;height:9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" fillcolor="#f79646" stroked="f" strokecolor="#f79646" strokeweight="2.5pt">
                <v:shadow color="#868686"/>
              </v:rect>
            </w:pict>
          </mc:Fallback>
        </mc:AlternateContent>
      </w:r>
      <w:r w:rsidRPr="009668C1">
        <w:rPr>
          <w:noProof/>
        </w:rPr>
        <w:drawing>
          <wp:inline distT="0" distB="0" distL="0" distR="0">
            <wp:extent cx="2190115" cy="1265555"/>
            <wp:effectExtent l="0" t="0" r="635"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115" cy="1265555"/>
                    </a:xfrm>
                    <a:prstGeom prst="rect">
                      <a:avLst/>
                    </a:prstGeom>
                    <a:noFill/>
                    <a:ln>
                      <a:noFill/>
                    </a:ln>
                  </pic:spPr>
                </pic:pic>
              </a:graphicData>
            </a:graphic>
          </wp:inline>
        </w:drawing>
      </w:r>
      <w:r w:rsidR="00801A67">
        <w:rPr>
          <w:noProof/>
        </w:rPr>
        <w:t xml:space="preserve">              </w:t>
      </w:r>
      <w:r w:rsidRPr="009668C1">
        <w:rPr>
          <w:noProof/>
        </w:rPr>
        <w:drawing>
          <wp:inline distT="0" distB="0" distL="0" distR="0">
            <wp:extent cx="4125595" cy="1254760"/>
            <wp:effectExtent l="0" t="0" r="8255" b="254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5595" cy="1254760"/>
                    </a:xfrm>
                    <a:prstGeom prst="rect">
                      <a:avLst/>
                    </a:prstGeom>
                    <a:noFill/>
                    <a:ln>
                      <a:noFill/>
                    </a:ln>
                  </pic:spPr>
                </pic:pic>
              </a:graphicData>
            </a:graphic>
          </wp:inline>
        </w:drawing>
      </w:r>
    </w:p>
    <w:p w:rsidR="00386BE0" w:rsidRDefault="00386BE0" w:rsidP="008C44FE">
      <w:pPr>
        <w:rPr>
          <w:b/>
          <w:sz w:val="32"/>
        </w:rPr>
      </w:pPr>
    </w:p>
    <w:p w:rsidR="00386BE0" w:rsidRDefault="00386BE0" w:rsidP="00386BE0">
      <w:pPr>
        <w:jc w:val="center"/>
        <w:rPr>
          <w:b/>
          <w:sz w:val="32"/>
        </w:rPr>
      </w:pPr>
    </w:p>
    <w:p w:rsidR="00386BE0" w:rsidRDefault="00386BE0" w:rsidP="00801A67">
      <w:pPr>
        <w:ind w:left="2880" w:hanging="2880"/>
        <w:jc w:val="both"/>
        <w:rPr>
          <w:sz w:val="28"/>
        </w:rPr>
      </w:pPr>
      <w:r w:rsidRPr="00801A67">
        <w:rPr>
          <w:rFonts w:ascii="Century Gothic" w:hAnsi="Century Gothic"/>
          <w:b/>
          <w:sz w:val="28"/>
        </w:rPr>
        <w:t>Purpose</w:t>
      </w:r>
      <w:r w:rsidR="0002450E" w:rsidRPr="00801A67">
        <w:rPr>
          <w:rFonts w:ascii="Century Gothic" w:hAnsi="Century Gothic"/>
          <w:b/>
          <w:sz w:val="28"/>
        </w:rPr>
        <w:t>:</w:t>
      </w:r>
      <w:r>
        <w:rPr>
          <w:b/>
          <w:sz w:val="28"/>
        </w:rPr>
        <w:tab/>
      </w:r>
      <w:r>
        <w:rPr>
          <w:sz w:val="28"/>
        </w:rPr>
        <w:t xml:space="preserve">The Port Arthur </w:t>
      </w:r>
      <w:r w:rsidR="00331280">
        <w:rPr>
          <w:sz w:val="28"/>
        </w:rPr>
        <w:t>Education Foundation</w:t>
      </w:r>
      <w:r>
        <w:rPr>
          <w:sz w:val="28"/>
        </w:rPr>
        <w:t xml:space="preserve"> Grants Program is designed to encourage, facilitate, recognize and reward innovative instructional approaches to enhance academic excellence in the Port Arthur </w:t>
      </w:r>
      <w:r w:rsidR="00DD5346">
        <w:rPr>
          <w:sz w:val="28"/>
        </w:rPr>
        <w:t>Public Schools</w:t>
      </w:r>
      <w:r>
        <w:rPr>
          <w:sz w:val="28"/>
        </w:rPr>
        <w:t>.</w:t>
      </w:r>
    </w:p>
    <w:p w:rsidR="00386BE0" w:rsidRDefault="00386BE0" w:rsidP="00386BE0"/>
    <w:p w:rsidR="00386BE0" w:rsidRDefault="00386BE0" w:rsidP="00386BE0">
      <w:pPr>
        <w:rPr>
          <w:sz w:val="28"/>
        </w:rPr>
      </w:pPr>
      <w:r w:rsidRPr="00801A67">
        <w:rPr>
          <w:rFonts w:ascii="Century Gothic" w:hAnsi="Century Gothic"/>
          <w:b/>
          <w:sz w:val="28"/>
        </w:rPr>
        <w:t>Persons Eligible</w:t>
      </w:r>
      <w:r w:rsidR="0002450E" w:rsidRPr="00801A67">
        <w:rPr>
          <w:rFonts w:ascii="Century Gothic" w:hAnsi="Century Gothic"/>
          <w:b/>
          <w:sz w:val="28"/>
        </w:rPr>
        <w:t>:</w:t>
      </w:r>
      <w:r>
        <w:rPr>
          <w:sz w:val="28"/>
        </w:rPr>
        <w:tab/>
      </w:r>
      <w:r>
        <w:rPr>
          <w:sz w:val="28"/>
        </w:rPr>
        <w:tab/>
        <w:t xml:space="preserve">Individuals or teams employed by Port Arthur </w:t>
      </w:r>
      <w:r w:rsidR="00DD5346">
        <w:rPr>
          <w:sz w:val="28"/>
        </w:rPr>
        <w:t>Public Schools.</w:t>
      </w:r>
    </w:p>
    <w:p w:rsidR="00386BE0" w:rsidRDefault="00386BE0" w:rsidP="00386BE0">
      <w:pPr>
        <w:rPr>
          <w:sz w:val="28"/>
        </w:rPr>
      </w:pPr>
      <w:proofErr w:type="gramStart"/>
      <w:r w:rsidRPr="00801A67">
        <w:rPr>
          <w:rFonts w:ascii="Century Gothic" w:hAnsi="Century Gothic"/>
          <w:b/>
          <w:sz w:val="28"/>
        </w:rPr>
        <w:t>to</w:t>
      </w:r>
      <w:proofErr w:type="gramEnd"/>
      <w:r w:rsidRPr="00801A67">
        <w:rPr>
          <w:rFonts w:ascii="Century Gothic" w:hAnsi="Century Gothic"/>
          <w:b/>
          <w:sz w:val="28"/>
        </w:rPr>
        <w:t xml:space="preserve"> Apply for Grants</w:t>
      </w:r>
      <w:r w:rsidR="00DD5346">
        <w:rPr>
          <w:sz w:val="28"/>
        </w:rPr>
        <w:t xml:space="preserve">      </w:t>
      </w:r>
    </w:p>
    <w:p w:rsidR="00386BE0" w:rsidRDefault="00386BE0" w:rsidP="00386BE0"/>
    <w:p w:rsidR="00386BE0" w:rsidRDefault="00386BE0" w:rsidP="00801A67">
      <w:pPr>
        <w:ind w:left="2880" w:hanging="2880"/>
        <w:jc w:val="both"/>
        <w:rPr>
          <w:sz w:val="28"/>
        </w:rPr>
      </w:pPr>
      <w:r w:rsidRPr="00801A67">
        <w:rPr>
          <w:rFonts w:ascii="Century Gothic" w:hAnsi="Century Gothic"/>
          <w:b/>
          <w:sz w:val="28"/>
        </w:rPr>
        <w:t>Eligible Proposals</w:t>
      </w:r>
      <w:r w:rsidR="0002450E" w:rsidRPr="00801A67">
        <w:rPr>
          <w:rFonts w:ascii="Century Gothic" w:hAnsi="Century Gothic"/>
          <w:b/>
          <w:sz w:val="28"/>
        </w:rPr>
        <w:t>:</w:t>
      </w:r>
      <w:r>
        <w:rPr>
          <w:b/>
          <w:sz w:val="28"/>
        </w:rPr>
        <w:tab/>
      </w:r>
      <w:r>
        <w:rPr>
          <w:sz w:val="28"/>
        </w:rPr>
        <w:t xml:space="preserve">Instructional approaches or projects designed to begin during the specified school year and which meet the selection criteria. </w:t>
      </w:r>
    </w:p>
    <w:p w:rsidR="00386BE0" w:rsidRDefault="00386BE0" w:rsidP="00386BE0"/>
    <w:p w:rsidR="00386BE0" w:rsidRDefault="00386BE0" w:rsidP="00801A67">
      <w:pPr>
        <w:ind w:left="2880" w:hanging="2880"/>
        <w:jc w:val="both"/>
        <w:rPr>
          <w:sz w:val="28"/>
        </w:rPr>
      </w:pPr>
      <w:r w:rsidRPr="00801A67">
        <w:rPr>
          <w:rFonts w:ascii="Century Gothic" w:hAnsi="Century Gothic"/>
          <w:b/>
          <w:sz w:val="28"/>
        </w:rPr>
        <w:t>Award of Funds</w:t>
      </w:r>
      <w:r w:rsidR="0002450E" w:rsidRPr="00801A67">
        <w:rPr>
          <w:rFonts w:ascii="Century Gothic" w:hAnsi="Century Gothic"/>
          <w:b/>
          <w:sz w:val="28"/>
        </w:rPr>
        <w:t>:</w:t>
      </w:r>
      <w:r>
        <w:rPr>
          <w:b/>
          <w:sz w:val="28"/>
        </w:rPr>
        <w:tab/>
      </w:r>
      <w:r>
        <w:rPr>
          <w:sz w:val="28"/>
        </w:rPr>
        <w:t xml:space="preserve">Grants of up to $1,000 will be awarded to </w:t>
      </w:r>
      <w:r w:rsidR="00DD5346">
        <w:rPr>
          <w:b/>
          <w:sz w:val="28"/>
        </w:rPr>
        <w:t>teachers or librarian</w:t>
      </w:r>
      <w:bookmarkStart w:id="0" w:name="_GoBack"/>
      <w:bookmarkEnd w:id="0"/>
      <w:r w:rsidR="00DD5346">
        <w:rPr>
          <w:b/>
          <w:sz w:val="28"/>
        </w:rPr>
        <w:t xml:space="preserve"> initiated</w:t>
      </w:r>
      <w:r w:rsidRPr="0002450E">
        <w:rPr>
          <w:b/>
          <w:sz w:val="28"/>
        </w:rPr>
        <w:t xml:space="preserve"> programs</w:t>
      </w:r>
      <w:r>
        <w:rPr>
          <w:sz w:val="28"/>
        </w:rPr>
        <w:t>, projects or instructional items.  (Note: Check will be made payable to the grantee’s school and be for exclusive use of the grantee’s purpose.)</w:t>
      </w:r>
    </w:p>
    <w:p w:rsidR="00386BE0" w:rsidRDefault="00386BE0" w:rsidP="00386BE0">
      <w:pPr>
        <w:ind w:left="2880" w:hanging="2880"/>
      </w:pPr>
    </w:p>
    <w:p w:rsidR="00386BE0" w:rsidRDefault="00386BE0" w:rsidP="00801A67">
      <w:pPr>
        <w:ind w:left="2880" w:hanging="2880"/>
        <w:jc w:val="both"/>
        <w:rPr>
          <w:sz w:val="28"/>
        </w:rPr>
      </w:pPr>
      <w:r w:rsidRPr="00801A67">
        <w:rPr>
          <w:rFonts w:ascii="Century Gothic" w:hAnsi="Century Gothic"/>
          <w:b/>
          <w:sz w:val="28"/>
        </w:rPr>
        <w:t>Due Date</w:t>
      </w:r>
      <w:r w:rsidR="0002450E" w:rsidRPr="00801A67">
        <w:rPr>
          <w:rFonts w:ascii="Century Gothic" w:hAnsi="Century Gothic"/>
          <w:b/>
          <w:sz w:val="28"/>
        </w:rPr>
        <w:t>:</w:t>
      </w:r>
      <w:r>
        <w:rPr>
          <w:b/>
          <w:sz w:val="28"/>
        </w:rPr>
        <w:tab/>
      </w:r>
      <w:r>
        <w:rPr>
          <w:sz w:val="28"/>
        </w:rPr>
        <w:t xml:space="preserve">Dates for announcing availability of grants, evaluating applications, closing date of application and awarding grants will be recommended by the Grants Committee and approved by the Port Arthur </w:t>
      </w:r>
      <w:r w:rsidR="00331280">
        <w:rPr>
          <w:sz w:val="28"/>
        </w:rPr>
        <w:t>Education Foundation</w:t>
      </w:r>
      <w:r>
        <w:rPr>
          <w:sz w:val="28"/>
        </w:rPr>
        <w:t xml:space="preserve"> Board of Directors.  Applications must be received by the date specified on the most current application</w:t>
      </w:r>
      <w:r w:rsidR="00531F27">
        <w:rPr>
          <w:sz w:val="28"/>
        </w:rPr>
        <w:t xml:space="preserve"> announcement</w:t>
      </w:r>
      <w:r>
        <w:rPr>
          <w:sz w:val="28"/>
        </w:rPr>
        <w:t>.</w:t>
      </w:r>
    </w:p>
    <w:p w:rsidR="00386BE0" w:rsidRDefault="00386BE0" w:rsidP="00386BE0">
      <w:pPr>
        <w:ind w:left="2880" w:hanging="2880"/>
        <w:rPr>
          <w:sz w:val="20"/>
          <w:szCs w:val="20"/>
        </w:rPr>
      </w:pPr>
    </w:p>
    <w:p w:rsidR="00386BE0" w:rsidRDefault="00386BE0" w:rsidP="00801A67">
      <w:pPr>
        <w:ind w:left="2880" w:hanging="2880"/>
        <w:jc w:val="both"/>
        <w:rPr>
          <w:sz w:val="28"/>
        </w:rPr>
      </w:pPr>
      <w:r w:rsidRPr="00801A67">
        <w:rPr>
          <w:rFonts w:ascii="Century Gothic" w:hAnsi="Century Gothic"/>
          <w:b/>
          <w:sz w:val="28"/>
        </w:rPr>
        <w:t>Selection Criteria</w:t>
      </w:r>
      <w:r w:rsidR="0002450E" w:rsidRPr="00801A67">
        <w:rPr>
          <w:rFonts w:ascii="Century Gothic" w:hAnsi="Century Gothic"/>
          <w:b/>
          <w:sz w:val="28"/>
        </w:rPr>
        <w:t>:</w:t>
      </w:r>
      <w:r>
        <w:rPr>
          <w:b/>
          <w:sz w:val="28"/>
        </w:rPr>
        <w:tab/>
      </w:r>
      <w:r>
        <w:rPr>
          <w:sz w:val="28"/>
        </w:rPr>
        <w:t>1. The degree to which the proposal represents creative or innovative approaches to instruction.</w:t>
      </w:r>
    </w:p>
    <w:p w:rsidR="00386BE0" w:rsidRDefault="00386BE0" w:rsidP="00801A67">
      <w:pPr>
        <w:ind w:left="2880" w:hanging="2880"/>
        <w:jc w:val="both"/>
        <w:rPr>
          <w:b/>
          <w:sz w:val="28"/>
        </w:rPr>
      </w:pPr>
      <w:r>
        <w:rPr>
          <w:b/>
          <w:sz w:val="28"/>
        </w:rPr>
        <w:tab/>
      </w:r>
    </w:p>
    <w:p w:rsidR="00386BE0" w:rsidRDefault="00386BE0" w:rsidP="00801A67">
      <w:pPr>
        <w:ind w:left="2880" w:hanging="2880"/>
        <w:jc w:val="both"/>
        <w:rPr>
          <w:sz w:val="28"/>
        </w:rPr>
      </w:pPr>
      <w:r>
        <w:rPr>
          <w:b/>
          <w:sz w:val="28"/>
        </w:rPr>
        <w:tab/>
      </w:r>
      <w:r>
        <w:rPr>
          <w:sz w:val="28"/>
        </w:rPr>
        <w:t>2. The degree to which the proposal develops, supports, or promotes academic excellence.</w:t>
      </w:r>
    </w:p>
    <w:p w:rsidR="00386BE0" w:rsidRDefault="00386BE0" w:rsidP="00801A67">
      <w:pPr>
        <w:ind w:left="2880" w:hanging="2880"/>
        <w:jc w:val="both"/>
        <w:rPr>
          <w:sz w:val="20"/>
          <w:szCs w:val="20"/>
        </w:rPr>
      </w:pPr>
    </w:p>
    <w:p w:rsidR="00386BE0" w:rsidRDefault="00386BE0" w:rsidP="00801A67">
      <w:pPr>
        <w:ind w:left="2880" w:hanging="2880"/>
        <w:jc w:val="both"/>
        <w:rPr>
          <w:sz w:val="28"/>
        </w:rPr>
      </w:pPr>
      <w:r>
        <w:rPr>
          <w:sz w:val="28"/>
        </w:rPr>
        <w:tab/>
        <w:t>3. The degree to which the project and the objectives, teaching methods, time schedule for implementation, and evaluation of project are clearly defined.</w:t>
      </w:r>
    </w:p>
    <w:p w:rsidR="00386BE0" w:rsidRDefault="00386BE0" w:rsidP="00801A67">
      <w:pPr>
        <w:ind w:left="2880" w:hanging="2880"/>
        <w:jc w:val="both"/>
        <w:rPr>
          <w:sz w:val="28"/>
        </w:rPr>
      </w:pPr>
    </w:p>
    <w:p w:rsidR="00386BE0" w:rsidRDefault="00386BE0" w:rsidP="00801A67">
      <w:pPr>
        <w:ind w:left="2880" w:hanging="2880"/>
        <w:jc w:val="both"/>
        <w:rPr>
          <w:sz w:val="28"/>
        </w:rPr>
      </w:pPr>
      <w:r>
        <w:rPr>
          <w:sz w:val="28"/>
        </w:rPr>
        <w:tab/>
        <w:t>4. The degree to which student learning is directly impacted.</w:t>
      </w:r>
    </w:p>
    <w:p w:rsidR="00386BE0" w:rsidRDefault="00386BE0" w:rsidP="00386BE0">
      <w:pPr>
        <w:ind w:left="2880" w:hanging="2880"/>
        <w:rPr>
          <w:sz w:val="28"/>
        </w:rPr>
      </w:pPr>
    </w:p>
    <w:p w:rsidR="00801A67" w:rsidRDefault="008005FB" w:rsidP="00801A67">
      <w:pPr>
        <w:ind w:left="2880" w:hanging="2880"/>
        <w:jc w:val="both"/>
        <w:rPr>
          <w:rFonts w:ascii="Century Gothic" w:hAnsi="Century Gothic"/>
          <w:b/>
          <w:sz w:val="28"/>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2247265</wp:posOffset>
                </wp:positionH>
                <wp:positionV relativeFrom="paragraph">
                  <wp:posOffset>3810</wp:posOffset>
                </wp:positionV>
                <wp:extent cx="435610" cy="1254760"/>
                <wp:effectExtent l="0" t="3810" r="3175"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254760"/>
                        </a:xfrm>
                        <a:prstGeom prst="rect">
                          <a:avLst/>
                        </a:prstGeom>
                        <a:solidFill>
                          <a:srgbClr val="F79646"/>
                        </a:solidFill>
                        <a:ln>
                          <a:noFill/>
                        </a:ln>
                        <a:effectLst/>
                        <a:extLst>
                          <a:ext uri="{91240B29-F687-4F45-9708-019B960494DF}">
                            <a14:hiddenLine xmlns:a14="http://schemas.microsoft.com/office/drawing/2010/main" w="31750" cmpd="sng" algn="ctr">
                              <a:solidFill>
                                <a:srgbClr val="F79646"/>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6550B" id="Rectangle 11" o:spid="_x0000_s1026" style="position:absolute;margin-left:176.95pt;margin-top:.3pt;width:34.3pt;height:9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" fillcolor="#f79646" stroked="f" strokecolor="#f79646" strokeweight="2.5pt">
                <v:shadow color="#868686"/>
              </v:rect>
            </w:pict>
          </mc:Fallback>
        </mc:AlternateContent>
      </w:r>
      <w:r w:rsidRPr="009668C1">
        <w:rPr>
          <w:noProof/>
        </w:rPr>
        <w:drawing>
          <wp:inline distT="0" distB="0" distL="0" distR="0">
            <wp:extent cx="2190115" cy="1265555"/>
            <wp:effectExtent l="0" t="0" r="635"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115" cy="1265555"/>
                    </a:xfrm>
                    <a:prstGeom prst="rect">
                      <a:avLst/>
                    </a:prstGeom>
                    <a:noFill/>
                    <a:ln>
                      <a:noFill/>
                    </a:ln>
                  </pic:spPr>
                </pic:pic>
              </a:graphicData>
            </a:graphic>
          </wp:inline>
        </w:drawing>
      </w:r>
      <w:r w:rsidR="00331280">
        <w:rPr>
          <w:noProof/>
        </w:rPr>
        <w:t xml:space="preserve">              </w:t>
      </w:r>
      <w:r w:rsidRPr="009668C1">
        <w:rPr>
          <w:noProof/>
        </w:rPr>
        <w:drawing>
          <wp:inline distT="0" distB="0" distL="0" distR="0">
            <wp:extent cx="4125595" cy="1254760"/>
            <wp:effectExtent l="0" t="0" r="8255" b="254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5595" cy="1254760"/>
                    </a:xfrm>
                    <a:prstGeom prst="rect">
                      <a:avLst/>
                    </a:prstGeom>
                    <a:noFill/>
                    <a:ln>
                      <a:noFill/>
                    </a:ln>
                  </pic:spPr>
                </pic:pic>
              </a:graphicData>
            </a:graphic>
          </wp:inline>
        </w:drawing>
      </w:r>
    </w:p>
    <w:p w:rsidR="00331280" w:rsidRDefault="00331280" w:rsidP="00331280">
      <w:pPr>
        <w:jc w:val="both"/>
        <w:rPr>
          <w:rFonts w:ascii="Century Gothic" w:hAnsi="Century Gothic"/>
          <w:b/>
          <w:sz w:val="28"/>
        </w:rPr>
      </w:pPr>
    </w:p>
    <w:p w:rsidR="00331280" w:rsidRDefault="00331280" w:rsidP="00801A67">
      <w:pPr>
        <w:ind w:left="2880" w:hanging="2880"/>
        <w:jc w:val="both"/>
        <w:rPr>
          <w:rFonts w:ascii="Century Gothic" w:hAnsi="Century Gothic"/>
          <w:b/>
          <w:sz w:val="28"/>
        </w:rPr>
      </w:pPr>
    </w:p>
    <w:p w:rsidR="00386BE0" w:rsidRDefault="00386BE0" w:rsidP="00801A67">
      <w:pPr>
        <w:ind w:left="2880" w:hanging="2880"/>
        <w:jc w:val="both"/>
        <w:rPr>
          <w:sz w:val="28"/>
        </w:rPr>
      </w:pPr>
      <w:r w:rsidRPr="00801A67">
        <w:rPr>
          <w:rFonts w:ascii="Century Gothic" w:hAnsi="Century Gothic"/>
          <w:b/>
          <w:sz w:val="28"/>
        </w:rPr>
        <w:t>Selection Process</w:t>
      </w:r>
      <w:r w:rsidR="0002450E" w:rsidRPr="00801A67">
        <w:rPr>
          <w:rFonts w:ascii="Century Gothic" w:hAnsi="Century Gothic"/>
          <w:b/>
          <w:sz w:val="28"/>
        </w:rPr>
        <w:t>:</w:t>
      </w:r>
      <w:r>
        <w:rPr>
          <w:b/>
          <w:sz w:val="28"/>
        </w:rPr>
        <w:tab/>
      </w:r>
      <w:r>
        <w:rPr>
          <w:sz w:val="28"/>
        </w:rPr>
        <w:t>1. Application forms will be available at each school campus in the office of the principal and on the website.</w:t>
      </w:r>
    </w:p>
    <w:p w:rsidR="00386BE0" w:rsidRDefault="00386BE0" w:rsidP="00801A67">
      <w:pPr>
        <w:ind w:left="2880" w:hanging="2880"/>
        <w:jc w:val="both"/>
        <w:rPr>
          <w:b/>
          <w:sz w:val="28"/>
        </w:rPr>
      </w:pPr>
      <w:r>
        <w:rPr>
          <w:b/>
          <w:sz w:val="28"/>
        </w:rPr>
        <w:tab/>
      </w:r>
    </w:p>
    <w:p w:rsidR="00386BE0" w:rsidRDefault="00386BE0" w:rsidP="00801A67">
      <w:pPr>
        <w:ind w:left="2880" w:hanging="2880"/>
        <w:jc w:val="both"/>
        <w:rPr>
          <w:b/>
          <w:sz w:val="28"/>
          <w:u w:val="single"/>
        </w:rPr>
      </w:pPr>
      <w:r>
        <w:rPr>
          <w:sz w:val="28"/>
        </w:rPr>
        <w:tab/>
        <w:t xml:space="preserve">2. </w:t>
      </w:r>
      <w:r>
        <w:rPr>
          <w:b/>
          <w:sz w:val="28"/>
          <w:u w:val="single"/>
        </w:rPr>
        <w:t>Applications must be signed by the principal.</w:t>
      </w:r>
    </w:p>
    <w:p w:rsidR="00386BE0" w:rsidRDefault="00386BE0" w:rsidP="00801A67">
      <w:pPr>
        <w:ind w:left="2880" w:hanging="2880"/>
        <w:jc w:val="both"/>
        <w:rPr>
          <w:sz w:val="28"/>
        </w:rPr>
      </w:pPr>
    </w:p>
    <w:p w:rsidR="00386BE0" w:rsidRDefault="00386BE0" w:rsidP="00801A67">
      <w:pPr>
        <w:ind w:left="2880" w:hanging="2880"/>
        <w:jc w:val="both"/>
        <w:rPr>
          <w:sz w:val="28"/>
        </w:rPr>
      </w:pPr>
      <w:r>
        <w:rPr>
          <w:sz w:val="28"/>
        </w:rPr>
        <w:tab/>
        <w:t xml:space="preserve">3. Signed applications are due by the date specified </w:t>
      </w:r>
      <w:r w:rsidR="00231C7C">
        <w:rPr>
          <w:sz w:val="28"/>
        </w:rPr>
        <w:t>in the announcement flyer forwarded to each school.</w:t>
      </w:r>
    </w:p>
    <w:p w:rsidR="00386BE0" w:rsidRDefault="00386BE0" w:rsidP="00801A67">
      <w:pPr>
        <w:ind w:left="2880" w:hanging="2880"/>
        <w:jc w:val="both"/>
        <w:rPr>
          <w:sz w:val="28"/>
        </w:rPr>
      </w:pPr>
    </w:p>
    <w:p w:rsidR="00386BE0" w:rsidRDefault="00386BE0" w:rsidP="00801A67">
      <w:pPr>
        <w:ind w:left="2880" w:hanging="2880"/>
        <w:jc w:val="both"/>
        <w:rPr>
          <w:sz w:val="28"/>
        </w:rPr>
      </w:pPr>
      <w:r>
        <w:rPr>
          <w:sz w:val="28"/>
        </w:rPr>
        <w:tab/>
        <w:t>4. Application will be presented to the Grants Committee without the name of the person(s) requesting the grant, the name of the school(s), and the name of the principal(s).</w:t>
      </w:r>
    </w:p>
    <w:p w:rsidR="00386BE0" w:rsidRDefault="00386BE0" w:rsidP="00801A67">
      <w:pPr>
        <w:ind w:left="2880" w:hanging="2880"/>
        <w:jc w:val="both"/>
        <w:rPr>
          <w:sz w:val="28"/>
        </w:rPr>
      </w:pPr>
    </w:p>
    <w:p w:rsidR="00386BE0" w:rsidRDefault="00386BE0" w:rsidP="00801A67">
      <w:pPr>
        <w:ind w:left="2880" w:hanging="2880"/>
        <w:jc w:val="both"/>
        <w:rPr>
          <w:sz w:val="28"/>
        </w:rPr>
      </w:pPr>
      <w:r>
        <w:rPr>
          <w:sz w:val="28"/>
        </w:rPr>
        <w:tab/>
        <w:t>5. A summary of the projects selected by the Grants Committee will be submitted to the Board of Directors for final approval.  Projects selected will be kept confidential until the date that grants are actually awarded to recipients.</w:t>
      </w:r>
    </w:p>
    <w:p w:rsidR="00386BE0" w:rsidRDefault="00386BE0" w:rsidP="00801A67">
      <w:pPr>
        <w:ind w:left="2880" w:hanging="2880"/>
        <w:jc w:val="both"/>
        <w:rPr>
          <w:sz w:val="28"/>
        </w:rPr>
      </w:pPr>
    </w:p>
    <w:p w:rsidR="00386BE0" w:rsidRDefault="00386BE0" w:rsidP="00801A67">
      <w:pPr>
        <w:ind w:left="2880" w:hanging="2880"/>
        <w:jc w:val="both"/>
        <w:rPr>
          <w:sz w:val="28"/>
        </w:rPr>
      </w:pPr>
      <w:r>
        <w:rPr>
          <w:sz w:val="28"/>
        </w:rPr>
        <w:tab/>
        <w:t xml:space="preserve">6. Materials and/or equipment will be ordered by the individual campus in cooperation with administration.  The individual campus will provide a copy of the invoice, or other appropriate documentation to the Treasurer of the Port Arthur </w:t>
      </w:r>
      <w:r w:rsidR="00331280">
        <w:rPr>
          <w:sz w:val="28"/>
        </w:rPr>
        <w:t>Education</w:t>
      </w:r>
      <w:r>
        <w:rPr>
          <w:sz w:val="28"/>
        </w:rPr>
        <w:t xml:space="preserve"> Foundation.</w:t>
      </w:r>
    </w:p>
    <w:p w:rsidR="00386BE0" w:rsidRDefault="00386BE0" w:rsidP="00801A67">
      <w:pPr>
        <w:ind w:left="2880" w:hanging="2880"/>
        <w:jc w:val="both"/>
        <w:rPr>
          <w:sz w:val="28"/>
        </w:rPr>
      </w:pPr>
    </w:p>
    <w:p w:rsidR="00386BE0" w:rsidRDefault="00386BE0" w:rsidP="00801A67">
      <w:pPr>
        <w:ind w:left="2880"/>
        <w:jc w:val="both"/>
        <w:rPr>
          <w:sz w:val="28"/>
        </w:rPr>
      </w:pPr>
      <w:r>
        <w:rPr>
          <w:sz w:val="28"/>
        </w:rPr>
        <w:t xml:space="preserve">7. Recipients will be awarded grants at their individual campuses.  </w:t>
      </w:r>
    </w:p>
    <w:p w:rsidR="00252DD5" w:rsidRDefault="00252DD5" w:rsidP="00386BE0">
      <w:pPr>
        <w:ind w:left="2880"/>
        <w:rPr>
          <w:sz w:val="28"/>
        </w:rPr>
      </w:pPr>
    </w:p>
    <w:p w:rsidR="00386BE0" w:rsidRDefault="00386BE0" w:rsidP="00386BE0">
      <w:pPr>
        <w:ind w:left="2880" w:hanging="2880"/>
        <w:rPr>
          <w:sz w:val="28"/>
        </w:rPr>
      </w:pPr>
    </w:p>
    <w:p w:rsidR="00386BE0" w:rsidRDefault="00386BE0" w:rsidP="00801A67">
      <w:pPr>
        <w:ind w:left="2880" w:hanging="2880"/>
        <w:jc w:val="both"/>
        <w:rPr>
          <w:sz w:val="28"/>
        </w:rPr>
      </w:pPr>
      <w:r w:rsidRPr="00801A67">
        <w:rPr>
          <w:rFonts w:ascii="Century Gothic" w:hAnsi="Century Gothic"/>
          <w:b/>
          <w:sz w:val="28"/>
        </w:rPr>
        <w:t>Responsibilities of</w:t>
      </w:r>
      <w:r>
        <w:rPr>
          <w:b/>
          <w:sz w:val="28"/>
        </w:rPr>
        <w:tab/>
      </w:r>
      <w:r>
        <w:rPr>
          <w:sz w:val="28"/>
        </w:rPr>
        <w:t>1. Use the awards for the purposes intended.</w:t>
      </w:r>
    </w:p>
    <w:p w:rsidR="00386BE0" w:rsidRPr="00801A67" w:rsidRDefault="00386BE0" w:rsidP="00386BE0">
      <w:pPr>
        <w:ind w:left="2880" w:hanging="2880"/>
        <w:rPr>
          <w:rFonts w:ascii="Century Gothic" w:hAnsi="Century Gothic"/>
          <w:b/>
          <w:sz w:val="28"/>
        </w:rPr>
      </w:pPr>
      <w:r w:rsidRPr="00801A67">
        <w:rPr>
          <w:rFonts w:ascii="Century Gothic" w:hAnsi="Century Gothic"/>
          <w:b/>
          <w:sz w:val="28"/>
        </w:rPr>
        <w:t>Grant Recipients</w:t>
      </w:r>
      <w:r w:rsidR="0002450E" w:rsidRPr="00801A67">
        <w:rPr>
          <w:rFonts w:ascii="Century Gothic" w:hAnsi="Century Gothic"/>
          <w:b/>
          <w:sz w:val="28"/>
        </w:rPr>
        <w:t>:</w:t>
      </w:r>
    </w:p>
    <w:p w:rsidR="0002450E" w:rsidRDefault="0002450E" w:rsidP="00801A67">
      <w:pPr>
        <w:ind w:left="2880" w:hanging="2880"/>
        <w:jc w:val="both"/>
        <w:rPr>
          <w:sz w:val="28"/>
        </w:rPr>
      </w:pPr>
      <w:r>
        <w:rPr>
          <w:b/>
          <w:sz w:val="28"/>
        </w:rPr>
        <w:tab/>
      </w:r>
      <w:r>
        <w:rPr>
          <w:sz w:val="28"/>
        </w:rPr>
        <w:t>2. Prepare a brief final report for sharing with other teachers and for inclusion in the Foundation’s Annual Report.</w:t>
      </w:r>
    </w:p>
    <w:p w:rsidR="0002450E" w:rsidRDefault="0002450E" w:rsidP="00801A67">
      <w:pPr>
        <w:ind w:left="2880" w:hanging="2880"/>
        <w:jc w:val="both"/>
        <w:rPr>
          <w:sz w:val="28"/>
        </w:rPr>
      </w:pPr>
    </w:p>
    <w:p w:rsidR="00331280" w:rsidRPr="00331280" w:rsidRDefault="0002450E" w:rsidP="00331280">
      <w:pPr>
        <w:ind w:left="2880" w:hanging="2880"/>
        <w:rPr>
          <w:sz w:val="28"/>
        </w:rPr>
        <w:sectPr w:rsidR="00331280" w:rsidRPr="00331280" w:rsidSect="00331280">
          <w:footerReference w:type="default" r:id="rId9"/>
          <w:pgSz w:w="12240" w:h="15840"/>
          <w:pgMar w:top="720" w:right="720" w:bottom="720" w:left="720" w:header="720" w:footer="576" w:gutter="0"/>
          <w:cols w:space="720"/>
          <w:docGrid w:linePitch="360"/>
        </w:sectPr>
      </w:pPr>
      <w:r>
        <w:rPr>
          <w:sz w:val="28"/>
        </w:rPr>
        <w:tab/>
        <w:t>3. Agree to share successful procedures in staff development sessions or in other settings determined appropriate by the Foundation Board of Directors</w:t>
      </w:r>
      <w:r w:rsidR="00EC168E">
        <w:rPr>
          <w:sz w:val="28"/>
        </w:rPr>
        <w:t>.</w:t>
      </w:r>
    </w:p>
    <w:p w:rsidR="007D3F75" w:rsidRDefault="007D3F75" w:rsidP="00331280">
      <w:pPr>
        <w:pStyle w:val="BodyTextIndent"/>
        <w:ind w:left="0" w:firstLine="0"/>
        <w:jc w:val="left"/>
      </w:pPr>
    </w:p>
    <w:sectPr w:rsidR="007D3F75" w:rsidSect="00331280">
      <w:type w:val="nextColumn"/>
      <w:pgSz w:w="12240" w:h="15840"/>
      <w:pgMar w:top="907" w:right="1080" w:bottom="907"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7EA" w:rsidRDefault="00E617EA" w:rsidP="00331280">
      <w:r>
        <w:separator/>
      </w:r>
    </w:p>
  </w:endnote>
  <w:endnote w:type="continuationSeparator" w:id="0">
    <w:p w:rsidR="00E617EA" w:rsidRDefault="00E617EA" w:rsidP="0033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80" w:rsidRDefault="00331280" w:rsidP="00331280">
    <w:pPr>
      <w:pStyle w:val="Footer"/>
      <w:pBdr>
        <w:top w:val="single" w:sz="4" w:space="1" w:color="D9D9D9"/>
      </w:pBdr>
      <w:jc w:val="right"/>
    </w:pPr>
    <w:r>
      <w:fldChar w:fldCharType="begin"/>
    </w:r>
    <w:r>
      <w:instrText xml:space="preserve"> PAGE   \* MERGEFORMAT </w:instrText>
    </w:r>
    <w:r>
      <w:fldChar w:fldCharType="separate"/>
    </w:r>
    <w:r w:rsidR="00DD5346">
      <w:rPr>
        <w:noProof/>
      </w:rPr>
      <w:t>1</w:t>
    </w:r>
    <w:r>
      <w:rPr>
        <w:noProof/>
      </w:rPr>
      <w:fldChar w:fldCharType="end"/>
    </w:r>
    <w:r>
      <w:t xml:space="preserve"> | </w:t>
    </w:r>
    <w:r w:rsidRPr="00331280">
      <w:rPr>
        <w:color w:val="7F7F7F"/>
        <w:spacing w:val="60"/>
      </w:rPr>
      <w:t>Page</w:t>
    </w:r>
  </w:p>
  <w:p w:rsidR="00331280" w:rsidRDefault="00331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7EA" w:rsidRDefault="00E617EA" w:rsidP="00331280">
      <w:r>
        <w:separator/>
      </w:r>
    </w:p>
  </w:footnote>
  <w:footnote w:type="continuationSeparator" w:id="0">
    <w:p w:rsidR="00E617EA" w:rsidRDefault="00E617EA" w:rsidP="00331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232E0"/>
    <w:multiLevelType w:val="hybridMultilevel"/>
    <w:tmpl w:val="17964566"/>
    <w:lvl w:ilvl="0" w:tplc="A6463988">
      <w:start w:val="1"/>
      <w:numFmt w:val="bullet"/>
      <w:lvlText w:val=""/>
      <w:lvlJc w:val="left"/>
      <w:pPr>
        <w:tabs>
          <w:tab w:val="num" w:pos="720"/>
        </w:tabs>
        <w:ind w:left="720" w:hanging="360"/>
      </w:pPr>
      <w:rPr>
        <w:rFonts w:ascii="Symbol" w:hAnsi="Symbol" w:hint="default"/>
      </w:rPr>
    </w:lvl>
    <w:lvl w:ilvl="1" w:tplc="6558768E">
      <w:start w:val="1"/>
      <w:numFmt w:val="bullet"/>
      <w:lvlText w:val="o"/>
      <w:lvlJc w:val="left"/>
      <w:pPr>
        <w:tabs>
          <w:tab w:val="num" w:pos="1440"/>
        </w:tabs>
        <w:ind w:left="1440" w:hanging="360"/>
      </w:pPr>
      <w:rPr>
        <w:rFonts w:ascii="Courier New" w:hAnsi="Courier New" w:cs="Courier New" w:hint="default"/>
      </w:rPr>
    </w:lvl>
    <w:lvl w:ilvl="2" w:tplc="9732DE9E">
      <w:start w:val="1"/>
      <w:numFmt w:val="bullet"/>
      <w:lvlText w:val=""/>
      <w:lvlJc w:val="left"/>
      <w:pPr>
        <w:tabs>
          <w:tab w:val="num" w:pos="2160"/>
        </w:tabs>
        <w:ind w:left="2160" w:hanging="360"/>
      </w:pPr>
      <w:rPr>
        <w:rFonts w:ascii="Wingdings" w:hAnsi="Wingdings" w:hint="default"/>
      </w:rPr>
    </w:lvl>
    <w:lvl w:ilvl="3" w:tplc="D02E2E42">
      <w:start w:val="1"/>
      <w:numFmt w:val="decimal"/>
      <w:lvlText w:val="%4."/>
      <w:lvlJc w:val="left"/>
      <w:pPr>
        <w:tabs>
          <w:tab w:val="num" w:pos="2880"/>
        </w:tabs>
        <w:ind w:left="2880" w:hanging="360"/>
      </w:pPr>
    </w:lvl>
    <w:lvl w:ilvl="4" w:tplc="E920144A">
      <w:start w:val="1"/>
      <w:numFmt w:val="decimal"/>
      <w:lvlText w:val="%5."/>
      <w:lvlJc w:val="left"/>
      <w:pPr>
        <w:tabs>
          <w:tab w:val="num" w:pos="3600"/>
        </w:tabs>
        <w:ind w:left="3600" w:hanging="360"/>
      </w:pPr>
    </w:lvl>
    <w:lvl w:ilvl="5" w:tplc="B5F88E58">
      <w:start w:val="1"/>
      <w:numFmt w:val="decimal"/>
      <w:lvlText w:val="%6."/>
      <w:lvlJc w:val="left"/>
      <w:pPr>
        <w:tabs>
          <w:tab w:val="num" w:pos="4320"/>
        </w:tabs>
        <w:ind w:left="4320" w:hanging="360"/>
      </w:pPr>
    </w:lvl>
    <w:lvl w:ilvl="6" w:tplc="391C426A">
      <w:start w:val="1"/>
      <w:numFmt w:val="decimal"/>
      <w:lvlText w:val="%7."/>
      <w:lvlJc w:val="left"/>
      <w:pPr>
        <w:tabs>
          <w:tab w:val="num" w:pos="5040"/>
        </w:tabs>
        <w:ind w:left="5040" w:hanging="360"/>
      </w:pPr>
    </w:lvl>
    <w:lvl w:ilvl="7" w:tplc="51F8016C">
      <w:start w:val="1"/>
      <w:numFmt w:val="decimal"/>
      <w:lvlText w:val="%8."/>
      <w:lvlJc w:val="left"/>
      <w:pPr>
        <w:tabs>
          <w:tab w:val="num" w:pos="5760"/>
        </w:tabs>
        <w:ind w:left="5760" w:hanging="360"/>
      </w:pPr>
    </w:lvl>
    <w:lvl w:ilvl="8" w:tplc="F1948258">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f8b2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E0"/>
    <w:rsid w:val="0002450E"/>
    <w:rsid w:val="000B4665"/>
    <w:rsid w:val="00231C7C"/>
    <w:rsid w:val="00252DD5"/>
    <w:rsid w:val="00331280"/>
    <w:rsid w:val="00386BE0"/>
    <w:rsid w:val="00430139"/>
    <w:rsid w:val="00531F27"/>
    <w:rsid w:val="00692F92"/>
    <w:rsid w:val="007A7B1D"/>
    <w:rsid w:val="007D3F75"/>
    <w:rsid w:val="008005FB"/>
    <w:rsid w:val="00801A67"/>
    <w:rsid w:val="008216E4"/>
    <w:rsid w:val="0089075A"/>
    <w:rsid w:val="008B7E4B"/>
    <w:rsid w:val="008C44FE"/>
    <w:rsid w:val="009F08DB"/>
    <w:rsid w:val="00A732E2"/>
    <w:rsid w:val="00B65DB4"/>
    <w:rsid w:val="00D46130"/>
    <w:rsid w:val="00DD5346"/>
    <w:rsid w:val="00E35624"/>
    <w:rsid w:val="00E617EA"/>
    <w:rsid w:val="00E76D65"/>
    <w:rsid w:val="00EC168E"/>
    <w:rsid w:val="00EE5459"/>
    <w:rsid w:val="00F2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b24a"/>
    </o:shapedefaults>
    <o:shapelayout v:ext="edit">
      <o:idmap v:ext="edit" data="1"/>
    </o:shapelayout>
  </w:shapeDefaults>
  <w:decimalSymbol w:val="."/>
  <w:listSeparator w:val=","/>
  <w15:docId w15:val="{0088971F-EB14-405A-8948-4E083DDD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BE0"/>
    <w:rPr>
      <w:sz w:val="24"/>
      <w:szCs w:val="24"/>
    </w:rPr>
  </w:style>
  <w:style w:type="paragraph" w:styleId="Heading2">
    <w:name w:val="heading 2"/>
    <w:basedOn w:val="Normal"/>
    <w:next w:val="Normal"/>
    <w:qFormat/>
    <w:rsid w:val="00386BE0"/>
    <w:pPr>
      <w:keepNext/>
      <w:jc w:val="center"/>
      <w:outlineLvl w:val="1"/>
    </w:pPr>
    <w:rPr>
      <w:sz w:val="44"/>
    </w:rPr>
  </w:style>
  <w:style w:type="paragraph" w:styleId="Heading3">
    <w:name w:val="heading 3"/>
    <w:basedOn w:val="Normal"/>
    <w:next w:val="Normal"/>
    <w:qFormat/>
    <w:rsid w:val="00386BE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86BE0"/>
    <w:pPr>
      <w:ind w:left="2880" w:hanging="2880"/>
      <w:jc w:val="right"/>
    </w:pPr>
    <w:rPr>
      <w:b/>
      <w:sz w:val="16"/>
    </w:rPr>
  </w:style>
  <w:style w:type="paragraph" w:styleId="Header">
    <w:name w:val="header"/>
    <w:basedOn w:val="Normal"/>
    <w:link w:val="HeaderChar"/>
    <w:unhideWhenUsed/>
    <w:rsid w:val="00331280"/>
    <w:pPr>
      <w:tabs>
        <w:tab w:val="center" w:pos="4680"/>
        <w:tab w:val="right" w:pos="9360"/>
      </w:tabs>
    </w:pPr>
  </w:style>
  <w:style w:type="character" w:customStyle="1" w:styleId="HeaderChar">
    <w:name w:val="Header Char"/>
    <w:link w:val="Header"/>
    <w:rsid w:val="00331280"/>
    <w:rPr>
      <w:sz w:val="24"/>
      <w:szCs w:val="24"/>
    </w:rPr>
  </w:style>
  <w:style w:type="paragraph" w:styleId="Footer">
    <w:name w:val="footer"/>
    <w:basedOn w:val="Normal"/>
    <w:link w:val="FooterChar"/>
    <w:uiPriority w:val="99"/>
    <w:unhideWhenUsed/>
    <w:rsid w:val="00331280"/>
    <w:pPr>
      <w:tabs>
        <w:tab w:val="center" w:pos="4680"/>
        <w:tab w:val="right" w:pos="9360"/>
      </w:tabs>
    </w:pPr>
  </w:style>
  <w:style w:type="character" w:customStyle="1" w:styleId="FooterChar">
    <w:name w:val="Footer Char"/>
    <w:link w:val="Footer"/>
    <w:uiPriority w:val="99"/>
    <w:rsid w:val="003312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Have you applied for a …</vt:lpstr>
    </vt:vector>
  </TitlesOfParts>
  <Company>Hewlett-Packard</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you applied for a …</dc:title>
  <dc:subject/>
  <dc:creator>Ray Cline</dc:creator>
  <cp:lastModifiedBy>raquel@portarthurtexas.com</cp:lastModifiedBy>
  <cp:revision>4</cp:revision>
  <dcterms:created xsi:type="dcterms:W3CDTF">2015-04-17T19:59:00Z</dcterms:created>
  <dcterms:modified xsi:type="dcterms:W3CDTF">2015-09-02T14:22:00Z</dcterms:modified>
</cp:coreProperties>
</file>