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DC" w:rsidRDefault="00155BDC">
      <w:pPr>
        <w:rPr>
          <w:b/>
        </w:rPr>
      </w:pPr>
    </w:p>
    <w:p w:rsidR="00155BDC" w:rsidRPr="00155BDC" w:rsidRDefault="00155BDC">
      <w:pPr>
        <w:rPr>
          <w:b/>
          <w:sz w:val="32"/>
          <w:szCs w:val="32"/>
        </w:rPr>
      </w:pPr>
      <w:r w:rsidRPr="00155BDC">
        <w:rPr>
          <w:b/>
          <w:sz w:val="32"/>
          <w:szCs w:val="32"/>
        </w:rPr>
        <w:t>FORENSIC ACCOUNTING VERSION</w:t>
      </w:r>
    </w:p>
    <w:p w:rsidR="00155BDC" w:rsidRDefault="0029066C">
      <w:pPr>
        <w:rPr>
          <w:b/>
        </w:rPr>
      </w:pPr>
      <w:r>
        <w:t>Fraudulent or incorrect transactions are presented below.  Your job as a forensic accountant is to correct the financial statements and determine how income and total assets will change as a result of your corrections.</w:t>
      </w:r>
    </w:p>
    <w:p w:rsidR="00155BDC" w:rsidRDefault="00155BDC">
      <w:pPr>
        <w:rPr>
          <w:b/>
        </w:rPr>
      </w:pPr>
    </w:p>
    <w:p w:rsidR="00155BDC" w:rsidRDefault="00155BDC">
      <w:pPr>
        <w:rPr>
          <w:b/>
        </w:rPr>
      </w:pPr>
    </w:p>
    <w:p w:rsidR="00F01E7D" w:rsidRDefault="004700D7">
      <w:pPr>
        <w:rPr>
          <w:b/>
        </w:rPr>
      </w:pPr>
      <w:bookmarkStart w:id="0" w:name="_MON_1495364354"/>
      <w:bookmarkEnd w:id="0"/>
      <w:r>
        <w:rPr>
          <w:b/>
          <w:noProof/>
        </w:rPr>
        <w:drawing>
          <wp:inline distT="0" distB="0" distL="0" distR="0">
            <wp:extent cx="423862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7D">
        <w:rPr>
          <w:b/>
        </w:rPr>
        <w:br w:type="page"/>
      </w:r>
    </w:p>
    <w:p w:rsidR="00663E8C" w:rsidRPr="00DE7BC0" w:rsidRDefault="00F01E7D" w:rsidP="004125F5">
      <w:pPr>
        <w:rPr>
          <w:b/>
        </w:rPr>
      </w:pPr>
      <w:r>
        <w:rPr>
          <w:b/>
        </w:rPr>
        <w:lastRenderedPageBreak/>
        <w:t>Forensic Version Transactions</w:t>
      </w:r>
    </w:p>
    <w:p w:rsidR="00663E8C" w:rsidRDefault="00663E8C" w:rsidP="004125F5"/>
    <w:p w:rsidR="00F01E7D" w:rsidRDefault="004125F5" w:rsidP="00F01E7D">
      <w:pPr>
        <w:ind w:left="720" w:hanging="720"/>
      </w:pPr>
      <w:r>
        <w:t>O-1</w:t>
      </w:r>
      <w:r>
        <w:tab/>
      </w:r>
      <w:r w:rsidR="00F01E7D">
        <w:t>Customer is billed for a sale when the goods are not shipped.  Sale amount $5,000; cost of goods sold $3,500</w:t>
      </w:r>
    </w:p>
    <w:p w:rsidR="004125F5" w:rsidRDefault="004125F5" w:rsidP="00EE7621">
      <w:pPr>
        <w:ind w:left="720" w:hanging="720"/>
      </w:pPr>
      <w:r>
        <w:t>O-2</w:t>
      </w:r>
      <w:r>
        <w:tab/>
      </w:r>
      <w:r w:rsidR="00F01E7D">
        <w:t>Invoice included in current year’s sales when goods are in transit with FOB destination.  Sale amount $2,700; cost of sale $1,200</w:t>
      </w:r>
    </w:p>
    <w:p w:rsidR="004125F5" w:rsidRDefault="004125F5" w:rsidP="004125F5">
      <w:pPr>
        <w:ind w:left="720" w:hanging="720"/>
      </w:pPr>
      <w:r>
        <w:t>O-3</w:t>
      </w:r>
      <w:r>
        <w:tab/>
      </w:r>
      <w:r w:rsidR="00F01E7D">
        <w:t>Customer returned goods during the year, sale amount $1,100; cost of sale $750.  Customer return is shown in the following year.</w:t>
      </w:r>
    </w:p>
    <w:p w:rsidR="004125F5" w:rsidRDefault="004125F5" w:rsidP="004125F5">
      <w:pPr>
        <w:ind w:left="720" w:hanging="720"/>
      </w:pPr>
      <w:r>
        <w:t>O-4</w:t>
      </w:r>
      <w:r>
        <w:tab/>
      </w:r>
      <w:r w:rsidR="00F01E7D">
        <w:t>Failed to accrue unpaid salaries at year end $800</w:t>
      </w:r>
    </w:p>
    <w:p w:rsidR="004125F5" w:rsidRDefault="004125F5" w:rsidP="004125F5">
      <w:pPr>
        <w:ind w:left="720" w:hanging="720"/>
      </w:pPr>
      <w:r>
        <w:t>O-5</w:t>
      </w:r>
      <w:r>
        <w:tab/>
      </w:r>
      <w:r w:rsidR="00D72E7B">
        <w:t>Purchased equipment on January 1 for $25,000.  The equipment is 5 year class but management used a 10 year useful life</w:t>
      </w:r>
      <w:r w:rsidR="00F01E7D">
        <w:t xml:space="preserve"> (straight line depreciation) without good business reason</w:t>
      </w:r>
    </w:p>
    <w:p w:rsidR="004125F5" w:rsidRDefault="003C7A3D" w:rsidP="004125F5">
      <w:pPr>
        <w:ind w:left="720" w:hanging="720"/>
      </w:pPr>
      <w:r>
        <w:t>O-6</w:t>
      </w:r>
      <w:r>
        <w:tab/>
      </w:r>
      <w:r w:rsidR="00F01E7D">
        <w:t xml:space="preserve">Failed to accrue warranty </w:t>
      </w:r>
      <w:r w:rsidR="00D72E7B">
        <w:t>expense;</w:t>
      </w:r>
      <w:r w:rsidR="00F01E7D">
        <w:t xml:space="preserve"> used 10% of sales last year, s</w:t>
      </w:r>
      <w:r w:rsidR="00D72E7B">
        <w:t>ales subject to warranty are $100</w:t>
      </w:r>
      <w:r w:rsidR="00F01E7D">
        <w:t>,000</w:t>
      </w:r>
    </w:p>
    <w:p w:rsidR="004125F5" w:rsidRDefault="004125F5" w:rsidP="004125F5">
      <w:pPr>
        <w:ind w:left="720" w:hanging="720"/>
      </w:pPr>
      <w:r>
        <w:t>O-7</w:t>
      </w:r>
      <w:r>
        <w:tab/>
      </w:r>
      <w:r w:rsidR="00F01E7D">
        <w:t xml:space="preserve">Invoices for sales dated January 2 are included in the </w:t>
      </w:r>
      <w:r w:rsidR="00D50F2C">
        <w:t>year-end</w:t>
      </w:r>
      <w:r w:rsidR="00F01E7D">
        <w:t xml:space="preserve"> total, sale amount $3,000, cost of goods sold $1,700</w:t>
      </w:r>
    </w:p>
    <w:p w:rsidR="004125F5" w:rsidRDefault="004125F5" w:rsidP="004125F5">
      <w:pPr>
        <w:ind w:left="720" w:hanging="720"/>
      </w:pPr>
      <w:r>
        <w:t>O-8</w:t>
      </w:r>
      <w:r>
        <w:tab/>
      </w:r>
      <w:r w:rsidR="001727E9">
        <w:t>Invoices for sales of consigned goods are included in sales for the year.  Sales amount</w:t>
      </w:r>
      <w:r w:rsidR="00D72E7B">
        <w:t xml:space="preserve"> $2,800; cost of goods sold $1,7</w:t>
      </w:r>
      <w:r w:rsidR="001727E9">
        <w:t>00</w:t>
      </w:r>
    </w:p>
    <w:p w:rsidR="004125F5" w:rsidRDefault="004125F5" w:rsidP="004125F5">
      <w:pPr>
        <w:ind w:left="720" w:hanging="720"/>
      </w:pPr>
      <w:r>
        <w:t>O-9</w:t>
      </w:r>
      <w:r>
        <w:tab/>
      </w:r>
      <w:r w:rsidR="005C5CA8">
        <w:t>Received an advance payment from a customer for services to be performed, $1,800.  The receipt was booked as revenue.  To date, none of the services has been performed.</w:t>
      </w:r>
    </w:p>
    <w:p w:rsidR="004125F5" w:rsidRDefault="004125F5" w:rsidP="004125F5">
      <w:pPr>
        <w:ind w:left="720" w:hanging="720"/>
      </w:pPr>
      <w:r>
        <w:t>O-10</w:t>
      </w:r>
      <w:r>
        <w:tab/>
      </w:r>
      <w:r w:rsidR="005C5CA8">
        <w:t>Failed to write off receivables at year end $2,100.  The direct write off method is used.</w:t>
      </w:r>
    </w:p>
    <w:p w:rsidR="004125F5" w:rsidRDefault="004125F5" w:rsidP="004125F5">
      <w:pPr>
        <w:ind w:left="720" w:hanging="720"/>
      </w:pPr>
      <w:r>
        <w:t>O-11</w:t>
      </w:r>
      <w:r>
        <w:tab/>
      </w:r>
      <w:r w:rsidR="005C5CA8">
        <w:t>Failed to accrue 3 months of interest on note payable of $100,000; interest rate is 3.6%</w:t>
      </w:r>
    </w:p>
    <w:p w:rsidR="004125F5" w:rsidRDefault="004125F5" w:rsidP="004125F5">
      <w:pPr>
        <w:ind w:left="720" w:hanging="720"/>
      </w:pPr>
      <w:r>
        <w:t>O-12</w:t>
      </w:r>
      <w:r>
        <w:tab/>
      </w:r>
      <w:r w:rsidR="000D0FF8">
        <w:t>Prepaid rent of $4</w:t>
      </w:r>
      <w:r w:rsidR="004F0B9E">
        <w:t xml:space="preserve">,000 </w:t>
      </w:r>
      <w:r w:rsidR="00D72E7B">
        <w:t xml:space="preserve">paid on December 31 </w:t>
      </w:r>
      <w:r w:rsidR="004F0B9E">
        <w:t>is booked as rent expense.</w:t>
      </w:r>
    </w:p>
    <w:p w:rsidR="00CB1DCC" w:rsidRDefault="00CB1DCC" w:rsidP="004125F5">
      <w:pPr>
        <w:ind w:left="720" w:hanging="720"/>
      </w:pPr>
      <w:r>
        <w:t>O-13</w:t>
      </w:r>
      <w:r w:rsidR="000D0FF8">
        <w:tab/>
        <w:t>Shipped goods to a wholly owned subsidiary but recorded it as a sale.  Sale amount $1,300, cost of goods sold $750</w:t>
      </w:r>
    </w:p>
    <w:p w:rsidR="004125F5" w:rsidRDefault="004125F5" w:rsidP="004125F5">
      <w:pPr>
        <w:ind w:left="720" w:hanging="720"/>
      </w:pPr>
      <w:r>
        <w:t>O-14</w:t>
      </w:r>
      <w:r>
        <w:tab/>
      </w:r>
      <w:r w:rsidR="000D0FF8">
        <w:t>Receipts from customers on account recorded as cash revenues for services performed, $1,700</w:t>
      </w:r>
    </w:p>
    <w:p w:rsidR="004125F5" w:rsidRDefault="004125F5" w:rsidP="004125F5">
      <w:pPr>
        <w:ind w:left="720" w:hanging="720"/>
      </w:pPr>
      <w:r>
        <w:t>O-15</w:t>
      </w:r>
      <w:r>
        <w:tab/>
      </w:r>
      <w:r w:rsidR="000D0FF8">
        <w:t>Consigned goods costing $2,500 are included in the count of the ending inventory.  The company uses a periodic inventory system.</w:t>
      </w:r>
    </w:p>
    <w:p w:rsidR="004125F5" w:rsidRDefault="004125F5" w:rsidP="004125F5">
      <w:pPr>
        <w:ind w:left="720" w:hanging="720"/>
      </w:pPr>
      <w:r>
        <w:t>O-16</w:t>
      </w:r>
      <w:r>
        <w:tab/>
      </w:r>
      <w:r w:rsidR="000D0FF8">
        <w:t>Failed to adjust prepaid insurance for 3 months of insurance expense (prepaid insurance is $6,000 for a one year policy)</w:t>
      </w:r>
    </w:p>
    <w:p w:rsidR="004125F5" w:rsidRDefault="004125F5" w:rsidP="004125F5">
      <w:pPr>
        <w:ind w:left="720" w:hanging="720"/>
      </w:pPr>
      <w:r>
        <w:t>O-17</w:t>
      </w:r>
      <w:r>
        <w:tab/>
      </w:r>
      <w:r w:rsidR="000D0FF8">
        <w:t xml:space="preserve">Paid for advertising on June 30 </w:t>
      </w:r>
      <w:r w:rsidR="003753BB">
        <w:t xml:space="preserve">$4,500 </w:t>
      </w:r>
      <w:r w:rsidR="000D0FF8">
        <w:t>for the next two years.  The entire amount was booked as advertising expense.</w:t>
      </w:r>
    </w:p>
    <w:p w:rsidR="004125F5" w:rsidRDefault="004125F5" w:rsidP="004125F5">
      <w:pPr>
        <w:ind w:left="720" w:hanging="720"/>
      </w:pPr>
      <w:r>
        <w:t>O-18</w:t>
      </w:r>
      <w:r>
        <w:tab/>
      </w:r>
      <w:r w:rsidR="000D0FF8">
        <w:t>Ending inventory count was incorrect.  The ending inventory was under-valued by $1,000.  The company uses a periodic inventory system.</w:t>
      </w:r>
    </w:p>
    <w:p w:rsidR="004125F5" w:rsidRDefault="004125F5" w:rsidP="004125F5">
      <w:pPr>
        <w:ind w:left="720" w:hanging="720"/>
      </w:pPr>
      <w:r>
        <w:t>O-19</w:t>
      </w:r>
      <w:r>
        <w:tab/>
      </w:r>
      <w:r w:rsidR="000D0FF8">
        <w:t>Lower of cost or market was not applied to the ending inventory.  It was found that $4,000 of inventory was damaged and is now worth $3,200.  The remainder of the inventory is correctly valued.</w:t>
      </w:r>
    </w:p>
    <w:p w:rsidR="003B1513" w:rsidRDefault="004125F5" w:rsidP="003B1513">
      <w:pPr>
        <w:ind w:left="720" w:hanging="720"/>
      </w:pPr>
      <w:r>
        <w:t>O-20</w:t>
      </w:r>
      <w:r>
        <w:tab/>
      </w:r>
      <w:r w:rsidR="003B1513">
        <w:t>Recorded sales to fictitious customers.  Total of the sale amount $7,000.  Total cost of goods sold $4,400.</w:t>
      </w:r>
    </w:p>
    <w:p w:rsidR="004125F5" w:rsidRDefault="004125F5" w:rsidP="004125F5">
      <w:pPr>
        <w:ind w:left="720" w:hanging="720"/>
      </w:pPr>
      <w:r>
        <w:t>O-21</w:t>
      </w:r>
      <w:r>
        <w:tab/>
      </w:r>
      <w:r w:rsidR="004779E5">
        <w:t>Granted $3,000 of sales allowances but recorded them as a purchase of intangible assets.</w:t>
      </w:r>
    </w:p>
    <w:p w:rsidR="004125F5" w:rsidRDefault="00013AEB" w:rsidP="004125F5">
      <w:pPr>
        <w:ind w:left="720" w:hanging="720"/>
      </w:pPr>
      <w:r>
        <w:t>O-22</w:t>
      </w:r>
      <w:r>
        <w:tab/>
      </w:r>
      <w:r w:rsidR="004779E5">
        <w:t>Cash payments on account to vendors recorded as purchases of inventory $1,200</w:t>
      </w:r>
    </w:p>
    <w:p w:rsidR="004125F5" w:rsidRDefault="004125F5" w:rsidP="004125F5">
      <w:pPr>
        <w:ind w:left="720" w:hanging="720"/>
      </w:pPr>
      <w:r>
        <w:lastRenderedPageBreak/>
        <w:t>O-23</w:t>
      </w:r>
      <w:r>
        <w:tab/>
      </w:r>
      <w:r w:rsidR="004779E5">
        <w:t>Changed bad debt percentage to 2% of sales without good business reason.  Last year’s rate of 5% of sales is deemed appropriate (use sales of $100,000)</w:t>
      </w:r>
    </w:p>
    <w:p w:rsidR="004125F5" w:rsidRDefault="004125F5" w:rsidP="004125F5">
      <w:pPr>
        <w:ind w:left="720" w:hanging="720"/>
      </w:pPr>
      <w:r>
        <w:t>O-24</w:t>
      </w:r>
      <w:r>
        <w:tab/>
      </w:r>
      <w:r w:rsidR="004779E5">
        <w:t>Recorded an interest payment of $3,000 as a principal payment to bonds payable.</w:t>
      </w:r>
    </w:p>
    <w:p w:rsidR="004125F5" w:rsidRDefault="004125F5" w:rsidP="004125F5"/>
    <w:p w:rsidR="004125F5" w:rsidRDefault="004125F5" w:rsidP="00BB0FDF">
      <w:pPr>
        <w:ind w:left="720" w:hanging="720"/>
      </w:pPr>
      <w:r>
        <w:t>I-1</w:t>
      </w:r>
      <w:r>
        <w:tab/>
      </w:r>
      <w:r w:rsidR="004779E5">
        <w:t>Purchase of machinery of $5,000 recorded as salary expense</w:t>
      </w:r>
    </w:p>
    <w:p w:rsidR="004125F5" w:rsidRDefault="004125F5" w:rsidP="00BB0FDF">
      <w:pPr>
        <w:ind w:left="720" w:hanging="720"/>
      </w:pPr>
      <w:r>
        <w:t>I-2</w:t>
      </w:r>
      <w:r>
        <w:tab/>
      </w:r>
      <w:r w:rsidR="004779E5">
        <w:t>Research and development costs of $4,000 are recorded as intangible assets</w:t>
      </w:r>
    </w:p>
    <w:p w:rsidR="004125F5" w:rsidRDefault="004125F5" w:rsidP="004125F5">
      <w:pPr>
        <w:ind w:left="720" w:hanging="720"/>
      </w:pPr>
      <w:r>
        <w:t>I-3</w:t>
      </w:r>
      <w:r>
        <w:tab/>
      </w:r>
      <w:r w:rsidR="00AC00D6">
        <w:t>Failed to capitalize operating lease with present value of $4,000.  Recorded the first payment of $560 (including $160 of interest) as rent expense.</w:t>
      </w:r>
    </w:p>
    <w:p w:rsidR="004125F5" w:rsidRDefault="004125F5" w:rsidP="004125F5">
      <w:pPr>
        <w:ind w:left="720" w:hanging="720"/>
      </w:pPr>
      <w:r>
        <w:t>I-4</w:t>
      </w:r>
      <w:r>
        <w:tab/>
      </w:r>
      <w:r w:rsidR="00AC00D6">
        <w:t>Failed to record amortization of intangible assets which cost $24,000 and have a useful life of 10 years.</w:t>
      </w:r>
    </w:p>
    <w:p w:rsidR="004125F5" w:rsidRDefault="004125F5" w:rsidP="004125F5">
      <w:pPr>
        <w:ind w:left="720" w:hanging="720"/>
      </w:pPr>
    </w:p>
    <w:p w:rsidR="004125F5" w:rsidRDefault="004125F5" w:rsidP="00EC526E">
      <w:pPr>
        <w:ind w:left="720" w:hanging="720"/>
      </w:pPr>
      <w:r>
        <w:t>F-1</w:t>
      </w:r>
      <w:r>
        <w:tab/>
      </w:r>
      <w:r w:rsidR="00AC00D6">
        <w:t>Recorded a $1,000 dividend as utilities expense.</w:t>
      </w:r>
    </w:p>
    <w:p w:rsidR="004125F5" w:rsidRDefault="004125F5" w:rsidP="00EC526E">
      <w:pPr>
        <w:ind w:left="720" w:hanging="720"/>
      </w:pPr>
      <w:r>
        <w:t>F-2</w:t>
      </w:r>
      <w:r>
        <w:tab/>
      </w:r>
      <w:r w:rsidR="00AC00D6">
        <w:t>Failed to accrue i</w:t>
      </w:r>
      <w:r w:rsidR="003753BB">
        <w:t>nterest on bonds payable of $1,5</w:t>
      </w:r>
      <w:r w:rsidR="00AC00D6">
        <w:t>00.</w:t>
      </w:r>
    </w:p>
    <w:p w:rsidR="004125F5" w:rsidRDefault="004125F5" w:rsidP="00663E8C">
      <w:pPr>
        <w:ind w:left="720" w:hanging="720"/>
      </w:pPr>
      <w:r>
        <w:t>F-3</w:t>
      </w:r>
      <w:r>
        <w:tab/>
      </w:r>
      <w:r w:rsidR="00AC00D6">
        <w:t>Failed to accrue three month’s interest on the $100,000 note payable with an APR of 4.8%</w:t>
      </w:r>
    </w:p>
    <w:p w:rsidR="004125F5" w:rsidRDefault="004125F5" w:rsidP="004125F5"/>
    <w:p w:rsidR="00BB0FDF" w:rsidRDefault="00BB0FDF">
      <w:pPr>
        <w:rPr>
          <w:b/>
        </w:rPr>
      </w:pPr>
      <w:r>
        <w:rPr>
          <w:b/>
        </w:rPr>
        <w:br w:type="page"/>
      </w:r>
    </w:p>
    <w:p w:rsidR="0022509F" w:rsidRDefault="0029066C">
      <w:pPr>
        <w:rPr>
          <w:b/>
        </w:rPr>
      </w:pPr>
      <w:r>
        <w:rPr>
          <w:b/>
        </w:rPr>
        <w:lastRenderedPageBreak/>
        <w:t>Answer grid</w:t>
      </w:r>
    </w:p>
    <w:p w:rsidR="0029066C" w:rsidRPr="0029066C" w:rsidRDefault="0029066C">
      <w:r>
        <w:t>Note how the correction to each fraudulent transaction will affect each element of the financial statements.</w:t>
      </w:r>
      <w:bookmarkStart w:id="1" w:name="_GoBack"/>
      <w:bookmarkEnd w:id="1"/>
    </w:p>
    <w:p w:rsidR="0029066C" w:rsidRDefault="0029066C">
      <w:pPr>
        <w:rPr>
          <w:b/>
        </w:rPr>
      </w:pPr>
    </w:p>
    <w:p w:rsidR="00D50F2C" w:rsidRDefault="004700D7">
      <w:pPr>
        <w:rPr>
          <w:b/>
        </w:rPr>
      </w:pPr>
      <w:bookmarkStart w:id="2" w:name="_MON_1495371956"/>
      <w:bookmarkEnd w:id="2"/>
      <w:r>
        <w:rPr>
          <w:b/>
          <w:noProof/>
        </w:rPr>
        <w:drawing>
          <wp:inline distT="0" distB="0" distL="0" distR="0">
            <wp:extent cx="5038725" cy="593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C" w:rsidRDefault="00D50F2C">
      <w:pPr>
        <w:rPr>
          <w:b/>
        </w:rPr>
      </w:pPr>
    </w:p>
    <w:p w:rsidR="00D50F2C" w:rsidRDefault="00D50F2C">
      <w:pPr>
        <w:rPr>
          <w:b/>
        </w:rPr>
      </w:pPr>
      <w:r>
        <w:rPr>
          <w:b/>
        </w:rPr>
        <w:t>Note:  If a correction increases a category, such as increases assets, expenses, or liabilities, put that amount in as a positive number.  If a correction decreases a category, such as equity, revenues or cost of goods sold, put that amount in as a negative number.</w:t>
      </w:r>
    </w:p>
    <w:p w:rsidR="00D50F2C" w:rsidRDefault="00D50F2C">
      <w:pPr>
        <w:rPr>
          <w:b/>
        </w:rPr>
      </w:pPr>
    </w:p>
    <w:p w:rsidR="00D50F2C" w:rsidRDefault="00D50F2C">
      <w:pPr>
        <w:rPr>
          <w:b/>
        </w:rPr>
      </w:pPr>
      <w:r>
        <w:rPr>
          <w:b/>
        </w:rPr>
        <w:br w:type="page"/>
      </w:r>
    </w:p>
    <w:p w:rsidR="00CA7EF6" w:rsidRDefault="00CA7EF6">
      <w:pPr>
        <w:rPr>
          <w:b/>
        </w:rPr>
      </w:pPr>
      <w:bookmarkStart w:id="3" w:name="_MON_1495372308"/>
      <w:bookmarkEnd w:id="3"/>
      <w:r>
        <w:rPr>
          <w:b/>
        </w:rPr>
        <w:lastRenderedPageBreak/>
        <w:t>General Journal</w:t>
      </w:r>
    </w:p>
    <w:p w:rsidR="0029066C" w:rsidRPr="0029066C" w:rsidRDefault="0029066C">
      <w:r>
        <w:t>Prepare the general journal entries required to correct the financial statements for the fraudulent transactions.</w:t>
      </w:r>
    </w:p>
    <w:p w:rsidR="00CA7EF6" w:rsidRDefault="00CA7EF6">
      <w:pPr>
        <w:rPr>
          <w:b/>
        </w:rPr>
      </w:pPr>
    </w:p>
    <w:p w:rsidR="00CA7EF6" w:rsidRDefault="004700D7">
      <w:pPr>
        <w:rPr>
          <w:b/>
        </w:rPr>
      </w:pPr>
      <w:bookmarkStart w:id="4" w:name="_MON_1495388633"/>
      <w:bookmarkEnd w:id="4"/>
      <w:r>
        <w:rPr>
          <w:b/>
          <w:noProof/>
        </w:rPr>
        <w:drawing>
          <wp:inline distT="0" distB="0" distL="0" distR="0">
            <wp:extent cx="4991100" cy="683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F6" w:rsidRDefault="00CA7EF6">
      <w:pPr>
        <w:rPr>
          <w:b/>
        </w:rPr>
      </w:pPr>
    </w:p>
    <w:p w:rsidR="00CA7EF6" w:rsidRDefault="00CA7EF6">
      <w:pPr>
        <w:rPr>
          <w:b/>
        </w:rPr>
      </w:pPr>
      <w:bookmarkStart w:id="5" w:name="_MON_1495388761"/>
      <w:bookmarkStart w:id="6" w:name="_MON_1495389205"/>
      <w:bookmarkEnd w:id="5"/>
      <w:bookmarkEnd w:id="6"/>
    </w:p>
    <w:sectPr w:rsidR="00CA7EF6" w:rsidSect="00F01E7D">
      <w:headerReference w:type="default" r:id="rId11"/>
      <w:footerReference w:type="default" r:id="rId12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C1" w:rsidRDefault="00E3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34C1" w:rsidRPr="00D139A7" w:rsidRDefault="00D139A7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</w:t>
    </w:r>
    <w:r w:rsidR="00155BDC">
      <w:rPr>
        <w:sz w:val="18"/>
        <w:szCs w:val="18"/>
      </w:rPr>
      <w:t>Forensic Accounting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E2" w:rsidRDefault="00E33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037CC" wp14:editId="6D2972A3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4C1" w:rsidRDefault="00E334C1" w:rsidP="00E334C1">
                          <w:r>
                            <w:t xml:space="preserve">© </w:t>
                          </w:r>
                          <w:proofErr w:type="spellStart"/>
                          <w:r>
                            <w:t>AccountAbility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Edutools</w:t>
                          </w:r>
                          <w:proofErr w:type="spellEnd"/>
                          <w:r>
                            <w:t>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03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E334C1" w:rsidRDefault="00E334C1" w:rsidP="00E334C1">
                    <w:r>
                      <w:t xml:space="preserve">© </w:t>
                    </w:r>
                    <w:proofErr w:type="spellStart"/>
                    <w:r>
                      <w:t>AccountAbility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Edutools</w:t>
                    </w:r>
                    <w:proofErr w:type="spellEnd"/>
                    <w:r>
                      <w:t>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4pt;height:40.4pt">
          <v:imagedata r:id="rId1" o:title=""/>
        </v:shape>
        <o:OLEObject Type="Embed" ProgID="AcroExch.Document.11" ShapeID="_x0000_i1028" DrawAspect="Content" ObjectID="_15569654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3AEB"/>
    <w:rsid w:val="00034EA6"/>
    <w:rsid w:val="000821E0"/>
    <w:rsid w:val="000D0FF8"/>
    <w:rsid w:val="000E1B44"/>
    <w:rsid w:val="000E56F0"/>
    <w:rsid w:val="00111822"/>
    <w:rsid w:val="00120AC0"/>
    <w:rsid w:val="0014056D"/>
    <w:rsid w:val="00155BDC"/>
    <w:rsid w:val="00161B6B"/>
    <w:rsid w:val="001727E9"/>
    <w:rsid w:val="001A504F"/>
    <w:rsid w:val="001B2766"/>
    <w:rsid w:val="001C47F1"/>
    <w:rsid w:val="001C6288"/>
    <w:rsid w:val="001D44F7"/>
    <w:rsid w:val="001D4A94"/>
    <w:rsid w:val="0022509F"/>
    <w:rsid w:val="00251EED"/>
    <w:rsid w:val="00253324"/>
    <w:rsid w:val="00253531"/>
    <w:rsid w:val="0029066C"/>
    <w:rsid w:val="00297AAD"/>
    <w:rsid w:val="002C0256"/>
    <w:rsid w:val="003069D4"/>
    <w:rsid w:val="00345B6D"/>
    <w:rsid w:val="00360105"/>
    <w:rsid w:val="003753BB"/>
    <w:rsid w:val="003824C3"/>
    <w:rsid w:val="00385FAF"/>
    <w:rsid w:val="00395A10"/>
    <w:rsid w:val="003A1399"/>
    <w:rsid w:val="003A3844"/>
    <w:rsid w:val="003A6EB3"/>
    <w:rsid w:val="003B1513"/>
    <w:rsid w:val="003B240B"/>
    <w:rsid w:val="003C7A3D"/>
    <w:rsid w:val="003D721D"/>
    <w:rsid w:val="003F5D15"/>
    <w:rsid w:val="004004B9"/>
    <w:rsid w:val="004125F5"/>
    <w:rsid w:val="00422E19"/>
    <w:rsid w:val="00436C30"/>
    <w:rsid w:val="00445369"/>
    <w:rsid w:val="004700D7"/>
    <w:rsid w:val="004779E5"/>
    <w:rsid w:val="00496F6C"/>
    <w:rsid w:val="004F0A79"/>
    <w:rsid w:val="004F0B9E"/>
    <w:rsid w:val="004F22C2"/>
    <w:rsid w:val="004F5487"/>
    <w:rsid w:val="0051645E"/>
    <w:rsid w:val="00532653"/>
    <w:rsid w:val="00533EBF"/>
    <w:rsid w:val="00554436"/>
    <w:rsid w:val="00565A41"/>
    <w:rsid w:val="005677A2"/>
    <w:rsid w:val="005A3301"/>
    <w:rsid w:val="005C5CA8"/>
    <w:rsid w:val="005D1300"/>
    <w:rsid w:val="0060028E"/>
    <w:rsid w:val="006406A7"/>
    <w:rsid w:val="006623B0"/>
    <w:rsid w:val="00663E8C"/>
    <w:rsid w:val="006A4BEF"/>
    <w:rsid w:val="006D5A6F"/>
    <w:rsid w:val="00784E2F"/>
    <w:rsid w:val="00793927"/>
    <w:rsid w:val="007B5684"/>
    <w:rsid w:val="007C1A9D"/>
    <w:rsid w:val="007C2C40"/>
    <w:rsid w:val="007E0C3B"/>
    <w:rsid w:val="007E7CC5"/>
    <w:rsid w:val="007F212C"/>
    <w:rsid w:val="007F77E2"/>
    <w:rsid w:val="008133AE"/>
    <w:rsid w:val="0082511C"/>
    <w:rsid w:val="00841350"/>
    <w:rsid w:val="00853BF9"/>
    <w:rsid w:val="008A0DBF"/>
    <w:rsid w:val="008E41E7"/>
    <w:rsid w:val="008F605A"/>
    <w:rsid w:val="00901A1B"/>
    <w:rsid w:val="00904C3A"/>
    <w:rsid w:val="00912267"/>
    <w:rsid w:val="00913667"/>
    <w:rsid w:val="0094565A"/>
    <w:rsid w:val="00972371"/>
    <w:rsid w:val="009A0BA5"/>
    <w:rsid w:val="009A3003"/>
    <w:rsid w:val="009B5FE3"/>
    <w:rsid w:val="009E419C"/>
    <w:rsid w:val="00A062E2"/>
    <w:rsid w:val="00A06B33"/>
    <w:rsid w:val="00A160FB"/>
    <w:rsid w:val="00A744C8"/>
    <w:rsid w:val="00A81877"/>
    <w:rsid w:val="00AC00D6"/>
    <w:rsid w:val="00AD192A"/>
    <w:rsid w:val="00AD2237"/>
    <w:rsid w:val="00AD7D97"/>
    <w:rsid w:val="00AE2275"/>
    <w:rsid w:val="00B214AD"/>
    <w:rsid w:val="00B32C0A"/>
    <w:rsid w:val="00B52E4A"/>
    <w:rsid w:val="00B603D3"/>
    <w:rsid w:val="00B7570E"/>
    <w:rsid w:val="00B96F0A"/>
    <w:rsid w:val="00BA4460"/>
    <w:rsid w:val="00BB0B02"/>
    <w:rsid w:val="00BB0FDF"/>
    <w:rsid w:val="00BB4DC1"/>
    <w:rsid w:val="00BD72B8"/>
    <w:rsid w:val="00BF170E"/>
    <w:rsid w:val="00C23198"/>
    <w:rsid w:val="00C37794"/>
    <w:rsid w:val="00C444CD"/>
    <w:rsid w:val="00C83073"/>
    <w:rsid w:val="00C97257"/>
    <w:rsid w:val="00CA7EF6"/>
    <w:rsid w:val="00CB1DCC"/>
    <w:rsid w:val="00CB56E7"/>
    <w:rsid w:val="00CC626E"/>
    <w:rsid w:val="00CE304C"/>
    <w:rsid w:val="00D139A7"/>
    <w:rsid w:val="00D450DC"/>
    <w:rsid w:val="00D45546"/>
    <w:rsid w:val="00D46A23"/>
    <w:rsid w:val="00D50F2C"/>
    <w:rsid w:val="00D72E7B"/>
    <w:rsid w:val="00D76BAC"/>
    <w:rsid w:val="00DA6DA2"/>
    <w:rsid w:val="00DB54FF"/>
    <w:rsid w:val="00DD482D"/>
    <w:rsid w:val="00DE1E73"/>
    <w:rsid w:val="00DE7BC0"/>
    <w:rsid w:val="00E334C1"/>
    <w:rsid w:val="00E33DE8"/>
    <w:rsid w:val="00E354A7"/>
    <w:rsid w:val="00E71168"/>
    <w:rsid w:val="00E82D64"/>
    <w:rsid w:val="00E858A3"/>
    <w:rsid w:val="00E864FC"/>
    <w:rsid w:val="00EA7F30"/>
    <w:rsid w:val="00EB1D5C"/>
    <w:rsid w:val="00EB724B"/>
    <w:rsid w:val="00EC3BA5"/>
    <w:rsid w:val="00EC526E"/>
    <w:rsid w:val="00ED43AD"/>
    <w:rsid w:val="00EE7621"/>
    <w:rsid w:val="00EE7D9E"/>
    <w:rsid w:val="00F01E7D"/>
    <w:rsid w:val="00F2765B"/>
    <w:rsid w:val="00F35C40"/>
    <w:rsid w:val="00F7112C"/>
    <w:rsid w:val="00F72558"/>
    <w:rsid w:val="00F81C04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5:docId w15:val="{6F7FDAC4-19B4-4A5E-A0B2-4DABCDB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E7A6-7375-4AA6-9DCD-5973C93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Monopoly® to Teach the Accounting Cycle of a Service or Merchandising Firm</vt:lpstr>
    </vt:vector>
  </TitlesOfParts>
  <Company/>
  <LinksUpToDate>false</LinksUpToDate>
  <CharactersWithSpaces>4295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Monopoly® to Teach the Accounting Cycle of a Service or Merchandising Firm</dc:title>
  <dc:creator>Debby Bloom</dc:creator>
  <cp:lastModifiedBy>Debby Bloom</cp:lastModifiedBy>
  <cp:revision>3</cp:revision>
  <cp:lastPrinted>2015-06-29T04:59:00Z</cp:lastPrinted>
  <dcterms:created xsi:type="dcterms:W3CDTF">2017-05-22T17:37:00Z</dcterms:created>
  <dcterms:modified xsi:type="dcterms:W3CDTF">2017-05-22T17:38:00Z</dcterms:modified>
</cp:coreProperties>
</file>