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97" w:rsidRPr="00A716BE" w:rsidRDefault="00EE4897" w:rsidP="00EE4897">
      <w:pPr>
        <w:rPr>
          <w:rFonts w:ascii="Times New Roman" w:hAnsi="Times New Roman"/>
          <w:b/>
        </w:rPr>
      </w:pPr>
    </w:p>
    <w:p w:rsidR="00EE4897" w:rsidRPr="00A716BE" w:rsidRDefault="00CE7037" w:rsidP="00EE4897">
      <w:pPr>
        <w:rPr>
          <w:rFonts w:ascii="Times New Roman" w:hAnsi="Times New Roman"/>
          <w:b/>
        </w:rPr>
      </w:pPr>
      <w:r>
        <w:rPr>
          <w:rFonts w:ascii="Times New Roman" w:hAnsi="Times New Roman"/>
          <w:b/>
        </w:rPr>
        <w:t xml:space="preserve">CITY OF SOUTHGATE POLICE AND FIRE </w:t>
      </w:r>
      <w:r w:rsidR="00EE4897">
        <w:rPr>
          <w:rFonts w:ascii="Times New Roman" w:hAnsi="Times New Roman"/>
          <w:b/>
        </w:rPr>
        <w:t>RETIREMENT SYSTEM</w:t>
      </w:r>
    </w:p>
    <w:p w:rsidR="00EE4897" w:rsidRPr="00A716BE" w:rsidRDefault="00EE4897" w:rsidP="00EE4897">
      <w:pPr>
        <w:rPr>
          <w:rFonts w:ascii="Times New Roman" w:hAnsi="Times New Roman"/>
          <w:b/>
        </w:rPr>
      </w:pPr>
    </w:p>
    <w:p w:rsidR="00EE4897" w:rsidRPr="00A716BE" w:rsidRDefault="00EE4897" w:rsidP="00EE4897">
      <w:pPr>
        <w:rPr>
          <w:rFonts w:ascii="Times New Roman" w:hAnsi="Times New Roman"/>
          <w:b/>
        </w:rPr>
      </w:pPr>
      <w:r w:rsidRPr="00A716BE">
        <w:rPr>
          <w:rFonts w:ascii="Times New Roman" w:hAnsi="Times New Roman"/>
          <w:b/>
        </w:rPr>
        <w:t>P O L I C Y   R E S O L U T I O N</w:t>
      </w:r>
    </w:p>
    <w:p w:rsidR="00EE4897" w:rsidRPr="00A716BE" w:rsidRDefault="00EE4897" w:rsidP="00EE4897">
      <w:pPr>
        <w:rPr>
          <w:rFonts w:ascii="Times New Roman" w:hAnsi="Times New Roman"/>
          <w:b/>
        </w:rPr>
      </w:pPr>
    </w:p>
    <w:p w:rsidR="00EE4897" w:rsidRPr="00A716BE" w:rsidRDefault="00EE4897" w:rsidP="00EE4897">
      <w:pPr>
        <w:jc w:val="both"/>
        <w:rPr>
          <w:rFonts w:ascii="Times New Roman" w:hAnsi="Times New Roman"/>
          <w:b/>
        </w:rPr>
      </w:pPr>
      <w:r w:rsidRPr="00A716BE">
        <w:rPr>
          <w:rFonts w:ascii="Times New Roman" w:hAnsi="Times New Roman"/>
          <w:b/>
        </w:rPr>
        <w:tab/>
      </w:r>
      <w:r w:rsidRPr="00A716BE">
        <w:rPr>
          <w:rFonts w:ascii="Times New Roman" w:hAnsi="Times New Roman"/>
          <w:b/>
        </w:rPr>
        <w:tab/>
      </w:r>
      <w:r w:rsidRPr="00A716BE">
        <w:rPr>
          <w:rFonts w:ascii="Times New Roman" w:hAnsi="Times New Roman"/>
          <w:b/>
        </w:rPr>
        <w:tab/>
      </w:r>
      <w:r w:rsidRPr="00A716BE">
        <w:rPr>
          <w:rFonts w:ascii="Times New Roman" w:hAnsi="Times New Roman"/>
          <w:b/>
        </w:rPr>
        <w:tab/>
      </w:r>
      <w:r w:rsidRPr="00A716BE">
        <w:rPr>
          <w:rFonts w:ascii="Times New Roman" w:hAnsi="Times New Roman"/>
          <w:b/>
        </w:rPr>
        <w:tab/>
      </w:r>
      <w:r w:rsidRPr="00A716BE">
        <w:rPr>
          <w:rFonts w:ascii="Times New Roman" w:hAnsi="Times New Roman"/>
          <w:b/>
        </w:rPr>
        <w:tab/>
      </w:r>
      <w:r w:rsidRPr="00A716BE">
        <w:rPr>
          <w:rFonts w:ascii="Times New Roman" w:hAnsi="Times New Roman"/>
          <w:b/>
        </w:rPr>
        <w:tab/>
      </w:r>
      <w:r w:rsidRPr="00A716BE">
        <w:rPr>
          <w:rFonts w:ascii="Times New Roman" w:hAnsi="Times New Roman"/>
          <w:b/>
        </w:rPr>
        <w:tab/>
      </w:r>
      <w:r w:rsidRPr="00A716BE">
        <w:rPr>
          <w:rFonts w:ascii="Times New Roman" w:hAnsi="Times New Roman"/>
          <w:b/>
        </w:rPr>
        <w:tab/>
        <w:t>Adopted:</w:t>
      </w:r>
      <w:r w:rsidR="00CE7037">
        <w:rPr>
          <w:rFonts w:ascii="Times New Roman" w:hAnsi="Times New Roman"/>
          <w:b/>
        </w:rPr>
        <w:t xml:space="preserve">  July 21, 2011</w:t>
      </w:r>
    </w:p>
    <w:p w:rsidR="00EE4897" w:rsidRPr="00A716BE" w:rsidRDefault="00EE4897" w:rsidP="00EE4897">
      <w:pPr>
        <w:pBdr>
          <w:bottom w:val="single" w:sz="12" w:space="1" w:color="auto"/>
        </w:pBdr>
        <w:jc w:val="both"/>
        <w:rPr>
          <w:rFonts w:ascii="Times New Roman" w:hAnsi="Times New Roman"/>
          <w:b/>
        </w:rPr>
      </w:pPr>
      <w:r w:rsidRPr="00A716BE">
        <w:rPr>
          <w:rFonts w:ascii="Times New Roman" w:hAnsi="Times New Roman"/>
          <w:b/>
        </w:rPr>
        <w:t>RE:</w:t>
      </w:r>
      <w:r w:rsidRPr="00A716BE">
        <w:rPr>
          <w:rFonts w:ascii="Times New Roman" w:hAnsi="Times New Roman"/>
          <w:b/>
        </w:rPr>
        <w:tab/>
        <w:t>Record Retention Policy and Disposal Schedule</w:t>
      </w:r>
    </w:p>
    <w:p w:rsidR="00EE4897" w:rsidRDefault="00EE4897" w:rsidP="00EE4897">
      <w:pPr>
        <w:jc w:val="both"/>
        <w:rPr>
          <w:rFonts w:ascii="Times New Roman" w:hAnsi="Times New Roman"/>
        </w:rPr>
      </w:pPr>
    </w:p>
    <w:p w:rsidR="00EE4897" w:rsidRDefault="00EE4897" w:rsidP="00EE4897">
      <w:pPr>
        <w:jc w:val="both"/>
        <w:rPr>
          <w:rFonts w:ascii="Times New Roman" w:hAnsi="Times New Roman"/>
        </w:rPr>
      </w:pPr>
      <w:r>
        <w:rPr>
          <w:rFonts w:ascii="Times New Roman" w:hAnsi="Times New Roman"/>
          <w:b/>
        </w:rPr>
        <w:t>WHEREAS,</w:t>
      </w:r>
      <w:r>
        <w:rPr>
          <w:rFonts w:ascii="Times New Roman" w:hAnsi="Times New Roman"/>
        </w:rPr>
        <w:t xml:space="preserve"> the Board of Trustees of the Retirement System is vested with the responsibility to manage and maintain the records of the Retirement System, and</w:t>
      </w:r>
    </w:p>
    <w:p w:rsidR="00EE4897" w:rsidRDefault="00EE4897" w:rsidP="00EE4897">
      <w:pPr>
        <w:jc w:val="both"/>
        <w:rPr>
          <w:rFonts w:ascii="Times New Roman" w:hAnsi="Times New Roman"/>
        </w:rPr>
      </w:pPr>
    </w:p>
    <w:p w:rsidR="00EE4897" w:rsidRDefault="00EE4897" w:rsidP="00EE4897">
      <w:pPr>
        <w:jc w:val="both"/>
        <w:rPr>
          <w:rFonts w:ascii="Times New Roman" w:hAnsi="Times New Roman"/>
        </w:rPr>
      </w:pPr>
      <w:r>
        <w:rPr>
          <w:rFonts w:ascii="Times New Roman" w:hAnsi="Times New Roman"/>
          <w:b/>
        </w:rPr>
        <w:t xml:space="preserve">WHEREAS, </w:t>
      </w:r>
      <w:r>
        <w:rPr>
          <w:rFonts w:ascii="Times New Roman" w:hAnsi="Times New Roman"/>
        </w:rPr>
        <w:t>as custodian of the records, the Board recognizes its duty to ensure that Retirement System records are retained in a secure manner which allows for relative ease of retrieval/accessibility, as well as protects the confidentiality of Retirement System member and beneficiary information, and</w:t>
      </w:r>
    </w:p>
    <w:p w:rsidR="00EE4897" w:rsidRDefault="00EE4897" w:rsidP="00EE4897">
      <w:pPr>
        <w:jc w:val="both"/>
        <w:rPr>
          <w:rFonts w:ascii="Times New Roman" w:hAnsi="Times New Roman"/>
        </w:rPr>
      </w:pPr>
    </w:p>
    <w:p w:rsidR="00EE4897" w:rsidRDefault="00EE4897" w:rsidP="00EE4897">
      <w:pPr>
        <w:jc w:val="both"/>
        <w:rPr>
          <w:rFonts w:ascii="Times New Roman" w:hAnsi="Times New Roman"/>
        </w:rPr>
      </w:pPr>
      <w:r>
        <w:rPr>
          <w:rFonts w:ascii="Times New Roman" w:hAnsi="Times New Roman"/>
          <w:b/>
        </w:rPr>
        <w:t>WHEREAS,</w:t>
      </w:r>
      <w:r>
        <w:rPr>
          <w:rFonts w:ascii="Times New Roman" w:hAnsi="Times New Roman"/>
        </w:rPr>
        <w:t xml:space="preserve"> the Board has determined that it is in the best interest of the Retirement System to establish a formal Record Retention Policy and Disposal Schedule to properly balance the foregoing considerations with the need to efficiently and cost effectively manage the records of the Retirement System, therefore be it </w:t>
      </w:r>
    </w:p>
    <w:p w:rsidR="00EE4897" w:rsidRDefault="00EE4897" w:rsidP="00EE4897">
      <w:pPr>
        <w:jc w:val="both"/>
        <w:rPr>
          <w:rFonts w:ascii="Times New Roman" w:hAnsi="Times New Roman"/>
        </w:rPr>
      </w:pPr>
    </w:p>
    <w:p w:rsidR="00EE4897" w:rsidRDefault="00EE4897" w:rsidP="00EE4897">
      <w:pPr>
        <w:jc w:val="both"/>
        <w:rPr>
          <w:rFonts w:ascii="Times New Roman" w:hAnsi="Times New Roman"/>
        </w:rPr>
      </w:pPr>
      <w:r>
        <w:rPr>
          <w:rFonts w:ascii="Times New Roman" w:hAnsi="Times New Roman"/>
          <w:b/>
        </w:rPr>
        <w:t>RESOLVED,</w:t>
      </w:r>
      <w:r>
        <w:rPr>
          <w:rFonts w:ascii="Times New Roman" w:hAnsi="Times New Roman"/>
        </w:rPr>
        <w:t xml:space="preserve"> that the Board hereby adopts the following Record Retention Policy and Disposal Schedule with regard to public records of the Retirement System:</w:t>
      </w:r>
    </w:p>
    <w:p w:rsidR="00EE4897" w:rsidRDefault="00EE4897" w:rsidP="00EE4897">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5418"/>
      </w:tblGrid>
      <w:tr w:rsidR="00EE4897" w:rsidRPr="00426B9A" w:rsidTr="00043145">
        <w:tc>
          <w:tcPr>
            <w:tcW w:w="4158" w:type="dxa"/>
          </w:tcPr>
          <w:p w:rsidR="00EE4897" w:rsidRPr="00426B9A" w:rsidRDefault="00EE4897" w:rsidP="00596481">
            <w:pPr>
              <w:rPr>
                <w:rFonts w:ascii="Times New Roman" w:hAnsi="Times New Roman"/>
                <w:b/>
              </w:rPr>
            </w:pPr>
            <w:r w:rsidRPr="00426B9A">
              <w:rPr>
                <w:rFonts w:ascii="Times New Roman" w:hAnsi="Times New Roman"/>
                <w:b/>
              </w:rPr>
              <w:t>MINIMUM RETENTION PERIOD</w:t>
            </w:r>
          </w:p>
        </w:tc>
        <w:tc>
          <w:tcPr>
            <w:tcW w:w="5418" w:type="dxa"/>
          </w:tcPr>
          <w:p w:rsidR="00EE4897" w:rsidRPr="00426B9A" w:rsidRDefault="00EE4897" w:rsidP="00596481">
            <w:pPr>
              <w:rPr>
                <w:rFonts w:ascii="Times New Roman" w:hAnsi="Times New Roman"/>
                <w:b/>
              </w:rPr>
            </w:pPr>
            <w:r w:rsidRPr="00426B9A">
              <w:rPr>
                <w:rFonts w:ascii="Times New Roman" w:hAnsi="Times New Roman"/>
                <w:b/>
              </w:rPr>
              <w:t>RECORD SERIES</w:t>
            </w:r>
          </w:p>
        </w:tc>
      </w:tr>
      <w:tr w:rsidR="00EE4897" w:rsidRPr="00426B9A" w:rsidTr="00043145">
        <w:tc>
          <w:tcPr>
            <w:tcW w:w="4158" w:type="dxa"/>
          </w:tcPr>
          <w:p w:rsidR="00EE4897" w:rsidRPr="00426B9A" w:rsidRDefault="00EE4897" w:rsidP="00596481">
            <w:pPr>
              <w:rPr>
                <w:rFonts w:ascii="Times New Roman" w:hAnsi="Times New Roman"/>
              </w:rPr>
            </w:pPr>
            <w:r w:rsidRPr="00426B9A">
              <w:rPr>
                <w:rFonts w:ascii="Times New Roman" w:hAnsi="Times New Roman"/>
              </w:rPr>
              <w:t>Permanent</w:t>
            </w:r>
          </w:p>
        </w:tc>
        <w:tc>
          <w:tcPr>
            <w:tcW w:w="5418" w:type="dxa"/>
          </w:tcPr>
          <w:p w:rsidR="00EE4897" w:rsidRPr="00426B9A" w:rsidRDefault="00EE4897" w:rsidP="00043145">
            <w:pPr>
              <w:jc w:val="left"/>
              <w:rPr>
                <w:rFonts w:ascii="Times New Roman" w:hAnsi="Times New Roman"/>
              </w:rPr>
            </w:pPr>
            <w:r w:rsidRPr="00426B9A">
              <w:rPr>
                <w:rFonts w:ascii="Times New Roman" w:hAnsi="Times New Roman"/>
              </w:rPr>
              <w:t>Retirement Plan documentation</w:t>
            </w:r>
            <w:r w:rsidR="00CA6981">
              <w:rPr>
                <w:rFonts w:ascii="Times New Roman" w:hAnsi="Times New Roman"/>
              </w:rPr>
              <w:t xml:space="preserve"> (i.e., Charter, Ordinance, collective bargaining agreements, etc.); </w:t>
            </w:r>
            <w:r w:rsidRPr="00426B9A">
              <w:rPr>
                <w:rFonts w:ascii="Times New Roman" w:hAnsi="Times New Roman"/>
              </w:rPr>
              <w:t xml:space="preserve">Board meeting minutes; Board meeting agendas; Board Resolutions; </w:t>
            </w:r>
            <w:r w:rsidR="00CA6981">
              <w:rPr>
                <w:rFonts w:ascii="Times New Roman" w:hAnsi="Times New Roman"/>
              </w:rPr>
              <w:t>Retirement System/</w:t>
            </w:r>
            <w:r w:rsidRPr="00426B9A">
              <w:rPr>
                <w:rFonts w:ascii="Times New Roman" w:hAnsi="Times New Roman"/>
              </w:rPr>
              <w:t>Board policies;</w:t>
            </w:r>
            <w:r w:rsidR="00CA6981">
              <w:rPr>
                <w:rFonts w:ascii="Times New Roman" w:hAnsi="Times New Roman"/>
              </w:rPr>
              <w:t xml:space="preserve"> Annual audits; </w:t>
            </w:r>
            <w:r w:rsidRPr="00426B9A">
              <w:rPr>
                <w:rFonts w:ascii="Times New Roman" w:hAnsi="Times New Roman"/>
              </w:rPr>
              <w:t>Annual actua</w:t>
            </w:r>
            <w:r w:rsidR="00CA6981">
              <w:rPr>
                <w:rFonts w:ascii="Times New Roman" w:hAnsi="Times New Roman"/>
              </w:rPr>
              <w:t>rial valuations;</w:t>
            </w:r>
            <w:r w:rsidR="00043145">
              <w:rPr>
                <w:rFonts w:ascii="Times New Roman" w:hAnsi="Times New Roman"/>
              </w:rPr>
              <w:t xml:space="preserve"> Annual Cust</w:t>
            </w:r>
            <w:r w:rsidR="00D41EC1">
              <w:rPr>
                <w:rFonts w:ascii="Times New Roman" w:hAnsi="Times New Roman"/>
              </w:rPr>
              <w:t xml:space="preserve">odial Bank statements; </w:t>
            </w:r>
            <w:r w:rsidRPr="00426B9A">
              <w:rPr>
                <w:rFonts w:ascii="Times New Roman" w:hAnsi="Times New Roman"/>
              </w:rPr>
              <w:t>Legal opinions; Correspondence establishing policy;</w:t>
            </w:r>
          </w:p>
        </w:tc>
      </w:tr>
      <w:tr w:rsidR="00EE4897" w:rsidRPr="00426B9A" w:rsidTr="00043145">
        <w:tc>
          <w:tcPr>
            <w:tcW w:w="4158" w:type="dxa"/>
          </w:tcPr>
          <w:p w:rsidR="00EE4897" w:rsidRPr="00426B9A" w:rsidRDefault="00D41EC1" w:rsidP="00596481">
            <w:pPr>
              <w:rPr>
                <w:rFonts w:ascii="Times New Roman" w:hAnsi="Times New Roman"/>
              </w:rPr>
            </w:pPr>
            <w:r>
              <w:rPr>
                <w:rFonts w:ascii="Times New Roman" w:hAnsi="Times New Roman"/>
              </w:rPr>
              <w:t xml:space="preserve">Fiscal Year + </w:t>
            </w:r>
            <w:r w:rsidR="00EE4897" w:rsidRPr="00426B9A">
              <w:rPr>
                <w:rFonts w:ascii="Times New Roman" w:hAnsi="Times New Roman"/>
              </w:rPr>
              <w:t>7 Years</w:t>
            </w:r>
          </w:p>
        </w:tc>
        <w:tc>
          <w:tcPr>
            <w:tcW w:w="5418" w:type="dxa"/>
          </w:tcPr>
          <w:p w:rsidR="00EE4897" w:rsidRPr="00426B9A" w:rsidRDefault="00EE4897" w:rsidP="00596481">
            <w:pPr>
              <w:jc w:val="left"/>
              <w:rPr>
                <w:rFonts w:ascii="Times New Roman" w:hAnsi="Times New Roman"/>
              </w:rPr>
            </w:pPr>
            <w:r w:rsidRPr="00426B9A">
              <w:rPr>
                <w:rFonts w:ascii="Times New Roman" w:hAnsi="Times New Roman"/>
              </w:rPr>
              <w:t>General Led</w:t>
            </w:r>
            <w:r w:rsidR="00D41EC1">
              <w:rPr>
                <w:rFonts w:ascii="Times New Roman" w:hAnsi="Times New Roman"/>
              </w:rPr>
              <w:t>ger; Payment Records; Invoices; Investment Performance Reports and Analysis prepared by the Retirement System’s Investment Consultant and/or Investment Managers;</w:t>
            </w:r>
            <w:r w:rsidR="00043145">
              <w:rPr>
                <w:rFonts w:ascii="Times New Roman" w:hAnsi="Times New Roman"/>
              </w:rPr>
              <w:t xml:space="preserve"> </w:t>
            </w:r>
            <w:r w:rsidR="00043145" w:rsidRPr="00426B9A">
              <w:rPr>
                <w:rFonts w:ascii="Times New Roman" w:hAnsi="Times New Roman"/>
              </w:rPr>
              <w:t>Summary Annual Reports; Trustee Conference/Seminar registration materials; Trustee Expense reports;</w:t>
            </w:r>
          </w:p>
        </w:tc>
      </w:tr>
      <w:tr w:rsidR="00EE4897" w:rsidRPr="00426B9A" w:rsidTr="00043145">
        <w:tc>
          <w:tcPr>
            <w:tcW w:w="4158" w:type="dxa"/>
          </w:tcPr>
          <w:p w:rsidR="00EE4897" w:rsidRPr="00426B9A" w:rsidRDefault="00EE4897" w:rsidP="00596481">
            <w:pPr>
              <w:rPr>
                <w:rFonts w:ascii="Times New Roman" w:hAnsi="Times New Roman"/>
              </w:rPr>
            </w:pPr>
            <w:r w:rsidRPr="00426B9A">
              <w:rPr>
                <w:rFonts w:ascii="Times New Roman" w:hAnsi="Times New Roman"/>
              </w:rPr>
              <w:t>Termination/Expiration/Death + 6 Years</w:t>
            </w:r>
          </w:p>
        </w:tc>
        <w:tc>
          <w:tcPr>
            <w:tcW w:w="5418" w:type="dxa"/>
          </w:tcPr>
          <w:p w:rsidR="00EE4897" w:rsidRPr="00426B9A" w:rsidRDefault="00EE4897" w:rsidP="00596481">
            <w:pPr>
              <w:jc w:val="left"/>
              <w:rPr>
                <w:rFonts w:ascii="Times New Roman" w:hAnsi="Times New Roman"/>
              </w:rPr>
            </w:pPr>
            <w:r w:rsidRPr="00426B9A">
              <w:rPr>
                <w:rFonts w:ascii="Times New Roman" w:hAnsi="Times New Roman"/>
              </w:rPr>
              <w:t>Service Provider contracts;  Bids, quotes and proposals awarded; Employee/Retiree pension files; All other Contracts, Leases and Agreements;</w:t>
            </w:r>
          </w:p>
        </w:tc>
      </w:tr>
      <w:tr w:rsidR="00EE4897" w:rsidRPr="00426B9A" w:rsidTr="00043145">
        <w:tc>
          <w:tcPr>
            <w:tcW w:w="4158" w:type="dxa"/>
          </w:tcPr>
          <w:p w:rsidR="00EE4897" w:rsidRPr="00426B9A" w:rsidRDefault="00EE4897" w:rsidP="00596481">
            <w:pPr>
              <w:rPr>
                <w:rFonts w:ascii="Times New Roman" w:hAnsi="Times New Roman"/>
              </w:rPr>
            </w:pPr>
            <w:r w:rsidRPr="00426B9A">
              <w:rPr>
                <w:rFonts w:ascii="Times New Roman" w:hAnsi="Times New Roman"/>
              </w:rPr>
              <w:t>3 Years</w:t>
            </w:r>
          </w:p>
        </w:tc>
        <w:tc>
          <w:tcPr>
            <w:tcW w:w="5418" w:type="dxa"/>
          </w:tcPr>
          <w:p w:rsidR="00EE4897" w:rsidRPr="00426B9A" w:rsidRDefault="00EE4897" w:rsidP="00043145">
            <w:pPr>
              <w:jc w:val="left"/>
              <w:rPr>
                <w:rFonts w:ascii="Times New Roman" w:hAnsi="Times New Roman"/>
              </w:rPr>
            </w:pPr>
            <w:r w:rsidRPr="00426B9A">
              <w:rPr>
                <w:rFonts w:ascii="Times New Roman" w:hAnsi="Times New Roman"/>
              </w:rPr>
              <w:t>General correspondence; Bids, quotes and proposals not awarded;</w:t>
            </w:r>
          </w:p>
        </w:tc>
      </w:tr>
      <w:tr w:rsidR="00EE4897" w:rsidRPr="00426B9A" w:rsidTr="00043145">
        <w:tc>
          <w:tcPr>
            <w:tcW w:w="4158" w:type="dxa"/>
          </w:tcPr>
          <w:p w:rsidR="00EE4897" w:rsidRPr="00426B9A" w:rsidRDefault="00EE4897" w:rsidP="00596481">
            <w:pPr>
              <w:rPr>
                <w:rFonts w:ascii="Times New Roman" w:hAnsi="Times New Roman"/>
              </w:rPr>
            </w:pPr>
            <w:r w:rsidRPr="00426B9A">
              <w:rPr>
                <w:rFonts w:ascii="Times New Roman" w:hAnsi="Times New Roman"/>
              </w:rPr>
              <w:t>1 Year + 1 Day</w:t>
            </w:r>
          </w:p>
        </w:tc>
        <w:tc>
          <w:tcPr>
            <w:tcW w:w="5418" w:type="dxa"/>
          </w:tcPr>
          <w:p w:rsidR="00EE4897" w:rsidRPr="00426B9A" w:rsidRDefault="00EE4897" w:rsidP="00596481">
            <w:pPr>
              <w:jc w:val="left"/>
              <w:rPr>
                <w:rFonts w:ascii="Times New Roman" w:hAnsi="Times New Roman"/>
              </w:rPr>
            </w:pPr>
            <w:r w:rsidRPr="00426B9A">
              <w:rPr>
                <w:rFonts w:ascii="Times New Roman" w:hAnsi="Times New Roman"/>
              </w:rPr>
              <w:t>Closed Session meeting minutes; Board meeting notices; Freedom of Information Act Requests</w:t>
            </w:r>
            <w:r w:rsidR="00043145">
              <w:rPr>
                <w:rFonts w:ascii="Times New Roman" w:hAnsi="Times New Roman"/>
              </w:rPr>
              <w:t xml:space="preserve"> and Responses</w:t>
            </w:r>
            <w:r w:rsidRPr="00426B9A">
              <w:rPr>
                <w:rFonts w:ascii="Times New Roman" w:hAnsi="Times New Roman"/>
              </w:rPr>
              <w:t>;</w:t>
            </w:r>
          </w:p>
        </w:tc>
      </w:tr>
      <w:tr w:rsidR="00EE4897" w:rsidRPr="00426B9A" w:rsidTr="00043145">
        <w:tc>
          <w:tcPr>
            <w:tcW w:w="4158" w:type="dxa"/>
          </w:tcPr>
          <w:p w:rsidR="00EE4897" w:rsidRPr="00426B9A" w:rsidRDefault="00EE4897" w:rsidP="00596481">
            <w:pPr>
              <w:rPr>
                <w:rFonts w:ascii="Times New Roman" w:hAnsi="Times New Roman"/>
              </w:rPr>
            </w:pPr>
            <w:r w:rsidRPr="00426B9A">
              <w:rPr>
                <w:rFonts w:ascii="Times New Roman" w:hAnsi="Times New Roman"/>
              </w:rPr>
              <w:t>Upon approval of written minutes</w:t>
            </w:r>
          </w:p>
        </w:tc>
        <w:tc>
          <w:tcPr>
            <w:tcW w:w="5418" w:type="dxa"/>
          </w:tcPr>
          <w:p w:rsidR="00EE4897" w:rsidRPr="00426B9A" w:rsidRDefault="00EE4897" w:rsidP="00596481">
            <w:pPr>
              <w:jc w:val="left"/>
              <w:rPr>
                <w:rFonts w:ascii="Times New Roman" w:hAnsi="Times New Roman"/>
              </w:rPr>
            </w:pPr>
            <w:r w:rsidRPr="00426B9A">
              <w:rPr>
                <w:rFonts w:ascii="Times New Roman" w:hAnsi="Times New Roman"/>
              </w:rPr>
              <w:t>Audio recording(s) of Board meetings;</w:t>
            </w:r>
          </w:p>
        </w:tc>
      </w:tr>
    </w:tbl>
    <w:p w:rsidR="00EE4897" w:rsidRDefault="00EE4897" w:rsidP="00EE4897">
      <w:pPr>
        <w:jc w:val="both"/>
        <w:rPr>
          <w:rFonts w:ascii="Times New Roman" w:hAnsi="Times New Roman"/>
        </w:rPr>
      </w:pPr>
    </w:p>
    <w:p w:rsidR="00EE4897" w:rsidRDefault="00EE4897" w:rsidP="00EE4897">
      <w:pPr>
        <w:jc w:val="both"/>
        <w:rPr>
          <w:rFonts w:ascii="Times New Roman" w:hAnsi="Times New Roman"/>
        </w:rPr>
      </w:pPr>
      <w:proofErr w:type="gramStart"/>
      <w:r>
        <w:rPr>
          <w:rFonts w:ascii="Times New Roman" w:hAnsi="Times New Roman"/>
        </w:rPr>
        <w:t>and</w:t>
      </w:r>
      <w:proofErr w:type="gramEnd"/>
      <w:r>
        <w:rPr>
          <w:rFonts w:ascii="Times New Roman" w:hAnsi="Times New Roman"/>
        </w:rPr>
        <w:t xml:space="preserve"> be it further</w:t>
      </w:r>
    </w:p>
    <w:p w:rsidR="00EE4897" w:rsidRDefault="00EE4897" w:rsidP="00EE4897">
      <w:pPr>
        <w:jc w:val="both"/>
        <w:rPr>
          <w:rFonts w:ascii="Times New Roman" w:hAnsi="Times New Roman"/>
        </w:rPr>
      </w:pPr>
    </w:p>
    <w:p w:rsidR="00EE4897" w:rsidRDefault="00EE4897" w:rsidP="00EE4897">
      <w:pPr>
        <w:jc w:val="both"/>
        <w:rPr>
          <w:rFonts w:ascii="Times New Roman" w:hAnsi="Times New Roman"/>
        </w:rPr>
      </w:pPr>
      <w:r>
        <w:rPr>
          <w:rFonts w:ascii="Times New Roman" w:hAnsi="Times New Roman"/>
          <w:b/>
        </w:rPr>
        <w:lastRenderedPageBreak/>
        <w:t>RESOLVED,</w:t>
      </w:r>
      <w:r>
        <w:rPr>
          <w:rFonts w:ascii="Times New Roman" w:hAnsi="Times New Roman"/>
        </w:rPr>
        <w:t xml:space="preserve"> that this Policy is applicable to public records which are defined as a writing prepared, owned, used, in the possession of, or retained by, the Retirement System in the performance of an official function from the time it is created, and be it further</w:t>
      </w:r>
    </w:p>
    <w:p w:rsidR="00EE4897" w:rsidRDefault="00EE4897" w:rsidP="00EE4897">
      <w:pPr>
        <w:jc w:val="both"/>
        <w:rPr>
          <w:rFonts w:ascii="Times New Roman" w:hAnsi="Times New Roman"/>
        </w:rPr>
      </w:pPr>
    </w:p>
    <w:p w:rsidR="00EE4897" w:rsidRDefault="00EE4897" w:rsidP="00EE4897">
      <w:pPr>
        <w:jc w:val="both"/>
        <w:rPr>
          <w:rFonts w:ascii="Times New Roman" w:hAnsi="Times New Roman"/>
        </w:rPr>
      </w:pPr>
      <w:r>
        <w:rPr>
          <w:rFonts w:ascii="Times New Roman" w:hAnsi="Times New Roman"/>
          <w:b/>
        </w:rPr>
        <w:t>RESOLVED,</w:t>
      </w:r>
      <w:r>
        <w:rPr>
          <w:rFonts w:ascii="Times New Roman" w:hAnsi="Times New Roman"/>
        </w:rPr>
        <w:t xml:space="preserve"> that “writing” shall include handwriting, typewriting, printing, </w:t>
      </w:r>
      <w:proofErr w:type="spellStart"/>
      <w:r>
        <w:rPr>
          <w:rFonts w:ascii="Times New Roman" w:hAnsi="Times New Roman"/>
        </w:rPr>
        <w:t>photostating</w:t>
      </w:r>
      <w:proofErr w:type="spellEnd"/>
      <w:r>
        <w:rPr>
          <w:rFonts w:ascii="Times New Roman" w:hAnsi="Times New Roman"/>
        </w:rPr>
        <w:t>, photographing, photocopying, and every other means of recording including, but not limited to:  letters, words, pictures, sounds, symbols, papers, maps, magnetic or paper tapes, photographic films or prints, microfilm, microfiche, magnetic or punched cards, discs, drums, or other means of recording or retaining meaningful content, and be it further</w:t>
      </w:r>
    </w:p>
    <w:p w:rsidR="00EE4897" w:rsidRDefault="00EE4897" w:rsidP="00EE4897">
      <w:pPr>
        <w:jc w:val="both"/>
        <w:rPr>
          <w:rFonts w:ascii="Times New Roman" w:hAnsi="Times New Roman"/>
        </w:rPr>
      </w:pPr>
    </w:p>
    <w:p w:rsidR="00EE4897" w:rsidRDefault="00EE4897" w:rsidP="00EE4897">
      <w:pPr>
        <w:jc w:val="both"/>
        <w:rPr>
          <w:rFonts w:ascii="Times New Roman" w:hAnsi="Times New Roman"/>
        </w:rPr>
      </w:pPr>
      <w:r>
        <w:rPr>
          <w:rFonts w:ascii="Times New Roman" w:hAnsi="Times New Roman"/>
          <w:b/>
        </w:rPr>
        <w:t>RESOLVED,</w:t>
      </w:r>
      <w:r>
        <w:rPr>
          <w:rFonts w:ascii="Times New Roman" w:hAnsi="Times New Roman"/>
        </w:rPr>
        <w:t xml:space="preserve"> that this Policy and Disposal Schedule shall be administered in accordance with the Michigan Freedom of Information Act [MCL § 15.231 </w:t>
      </w:r>
      <w:r>
        <w:rPr>
          <w:rFonts w:ascii="Times New Roman" w:hAnsi="Times New Roman"/>
          <w:i/>
        </w:rPr>
        <w:t>et seq</w:t>
      </w:r>
      <w:r>
        <w:rPr>
          <w:rFonts w:ascii="Times New Roman" w:hAnsi="Times New Roman"/>
        </w:rPr>
        <w:t>.] and other applicable laws, and be it further</w:t>
      </w:r>
    </w:p>
    <w:p w:rsidR="00EE4897" w:rsidRDefault="00EE4897" w:rsidP="00EE4897">
      <w:pPr>
        <w:jc w:val="both"/>
        <w:rPr>
          <w:rFonts w:ascii="Times New Roman" w:hAnsi="Times New Roman"/>
        </w:rPr>
      </w:pPr>
    </w:p>
    <w:p w:rsidR="00EE4897" w:rsidRPr="00FF769C" w:rsidRDefault="00EE4897" w:rsidP="00EE4897">
      <w:pPr>
        <w:jc w:val="both"/>
        <w:rPr>
          <w:rFonts w:ascii="Times New Roman" w:hAnsi="Times New Roman"/>
        </w:rPr>
      </w:pPr>
      <w:r>
        <w:rPr>
          <w:rFonts w:ascii="Times New Roman" w:hAnsi="Times New Roman"/>
          <w:b/>
        </w:rPr>
        <w:t>RESOLVED,</w:t>
      </w:r>
      <w:r>
        <w:rPr>
          <w:rFonts w:ascii="Times New Roman" w:hAnsi="Times New Roman"/>
        </w:rPr>
        <w:t xml:space="preserve"> in administering this Policy the Board of Trustees and its representatives recognize that certain Retirement System records (i.e., closed session minutes, disability retirement applications, disability retirement and medical records, legal opinions, and employee/retiree/beneficiary personal information) are to be kept in a locked/secure location, and be it further</w:t>
      </w:r>
    </w:p>
    <w:p w:rsidR="00EE4897" w:rsidRDefault="00EE4897" w:rsidP="00EE4897">
      <w:pPr>
        <w:jc w:val="both"/>
        <w:rPr>
          <w:rFonts w:ascii="Times New Roman" w:hAnsi="Times New Roman"/>
        </w:rPr>
      </w:pPr>
    </w:p>
    <w:p w:rsidR="00EE4897" w:rsidRDefault="00EE4897" w:rsidP="00EE4897">
      <w:pPr>
        <w:jc w:val="both"/>
        <w:rPr>
          <w:rFonts w:ascii="Times New Roman" w:hAnsi="Times New Roman"/>
        </w:rPr>
      </w:pPr>
      <w:r>
        <w:rPr>
          <w:rFonts w:ascii="Times New Roman" w:hAnsi="Times New Roman"/>
          <w:b/>
        </w:rPr>
        <w:t>RESOLVED,</w:t>
      </w:r>
      <w:r>
        <w:rPr>
          <w:rFonts w:ascii="Times New Roman" w:hAnsi="Times New Roman"/>
        </w:rPr>
        <w:t xml:space="preserve"> that copies of this Policy shall be made available to all interested parties.</w:t>
      </w:r>
    </w:p>
    <w:p w:rsidR="0051383E" w:rsidRDefault="0051383E" w:rsidP="0051383E">
      <w:pPr>
        <w:jc w:val="left"/>
        <w:rPr>
          <w:rFonts w:ascii="Times New Roman" w:hAnsi="Times New Roman"/>
        </w:rPr>
        <w:sectPr w:rsidR="0051383E" w:rsidSect="002A3B9C">
          <w:type w:val="continuous"/>
          <w:pgSz w:w="12240" w:h="15840"/>
          <w:pgMar w:top="720" w:right="1440" w:bottom="720" w:left="1440" w:header="720" w:footer="720" w:gutter="0"/>
          <w:cols w:space="720"/>
          <w:docGrid w:linePitch="360"/>
        </w:sect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51383E" w:rsidRDefault="0051383E" w:rsidP="0051383E">
      <w:pPr>
        <w:jc w:val="left"/>
        <w:rPr>
          <w:rFonts w:ascii="Arial" w:eastAsia="Times New Roman" w:hAnsi="Arial" w:cs="Arial"/>
          <w:sz w:val="16"/>
          <w:szCs w:val="24"/>
        </w:rPr>
      </w:pPr>
    </w:p>
    <w:p w:rsidR="006145A2" w:rsidRDefault="006145A2" w:rsidP="000A7D9D">
      <w:pPr>
        <w:jc w:val="both"/>
        <w:rPr>
          <w:rFonts w:ascii="Times New Roman" w:hAnsi="Times New Roman"/>
          <w:szCs w:val="24"/>
        </w:rPr>
      </w:pPr>
    </w:p>
    <w:sectPr w:rsidR="006145A2" w:rsidSect="0051383E">
      <w:type w:val="continuous"/>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2BF"/>
    <w:multiLevelType w:val="singleLevel"/>
    <w:tmpl w:val="5F9420D4"/>
    <w:lvl w:ilvl="0">
      <w:start w:val="1"/>
      <w:numFmt w:val="decimal"/>
      <w:lvlText w:val="(%1) "/>
      <w:legacy w:legacy="1" w:legacySpace="0" w:legacyIndent="240"/>
      <w:lvlJc w:val="left"/>
      <w:pPr>
        <w:ind w:left="360" w:hanging="240"/>
      </w:pPr>
      <w:rPr>
        <w:rFonts w:ascii="Arial" w:hAnsi="Arial" w:hint="default"/>
        <w:b/>
        <w:i w:val="0"/>
        <w:sz w:val="1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64C8"/>
    <w:rsid w:val="00043145"/>
    <w:rsid w:val="000564C8"/>
    <w:rsid w:val="000A7D9D"/>
    <w:rsid w:val="000C28C1"/>
    <w:rsid w:val="00216CB2"/>
    <w:rsid w:val="002A3B9C"/>
    <w:rsid w:val="002F56C4"/>
    <w:rsid w:val="00440D72"/>
    <w:rsid w:val="0051383E"/>
    <w:rsid w:val="005344A8"/>
    <w:rsid w:val="00596481"/>
    <w:rsid w:val="005C1A17"/>
    <w:rsid w:val="006145A2"/>
    <w:rsid w:val="007362E1"/>
    <w:rsid w:val="00753AA6"/>
    <w:rsid w:val="00777A94"/>
    <w:rsid w:val="00831A43"/>
    <w:rsid w:val="008A452C"/>
    <w:rsid w:val="008F5E8F"/>
    <w:rsid w:val="009B4913"/>
    <w:rsid w:val="009F1F75"/>
    <w:rsid w:val="00A65433"/>
    <w:rsid w:val="00B17A49"/>
    <w:rsid w:val="00B33465"/>
    <w:rsid w:val="00B83100"/>
    <w:rsid w:val="00BB1EE4"/>
    <w:rsid w:val="00C71E42"/>
    <w:rsid w:val="00C819AC"/>
    <w:rsid w:val="00CA6981"/>
    <w:rsid w:val="00CE7037"/>
    <w:rsid w:val="00D41EC1"/>
    <w:rsid w:val="00E05634"/>
    <w:rsid w:val="00EB4433"/>
    <w:rsid w:val="00EE4897"/>
    <w:rsid w:val="00F110C1"/>
    <w:rsid w:val="00F326CF"/>
    <w:rsid w:val="00F855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Gill Sans MT"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A49"/>
    <w:pPr>
      <w:jc w:val="center"/>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4433"/>
    <w:pPr>
      <w:framePr w:w="7920" w:h="1980" w:hRule="exact" w:hSpace="180" w:wrap="auto" w:hAnchor="page" w:xAlign="center" w:yAlign="bottom"/>
      <w:ind w:left="2880"/>
    </w:pPr>
    <w:rPr>
      <w:rFonts w:ascii="Times New Roman" w:eastAsia="Times New Roman" w:hAnsi="Times New Roman"/>
      <w:szCs w:val="24"/>
    </w:rPr>
  </w:style>
  <w:style w:type="character" w:styleId="Hyperlink">
    <w:name w:val="Hyperlink"/>
    <w:basedOn w:val="DefaultParagraphFont"/>
    <w:uiPriority w:val="99"/>
    <w:unhideWhenUsed/>
    <w:rsid w:val="008A45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ron%20Castle\My%20Documents\Letterhead_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Letterhead_draft</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Castle</dc:creator>
  <cp:keywords/>
  <dc:description/>
  <cp:lastModifiedBy>Aaron Castle</cp:lastModifiedBy>
  <cp:revision>2</cp:revision>
  <cp:lastPrinted>2011-06-27T19:27:00Z</cp:lastPrinted>
  <dcterms:created xsi:type="dcterms:W3CDTF">2013-06-12T13:32:00Z</dcterms:created>
  <dcterms:modified xsi:type="dcterms:W3CDTF">2013-06-12T13:32:00Z</dcterms:modified>
</cp:coreProperties>
</file>