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F25D7E" w14:textId="0F3964F2" w:rsidR="00C4580C" w:rsidRDefault="00C4580C" w:rsidP="00DF38EC">
      <w:pPr>
        <w:spacing w:after="280" w:line="240" w:lineRule="auto"/>
        <w:contextualSpacing/>
        <w:rPr>
          <w:rFonts w:ascii="Garamond" w:hAnsi="Garamond"/>
          <w:sz w:val="24"/>
          <w:szCs w:val="24"/>
        </w:rPr>
      </w:pPr>
    </w:p>
    <w:p w14:paraId="16DD924E" w14:textId="29D87D41" w:rsidR="002D6DE8" w:rsidRDefault="002D6DE8" w:rsidP="00DF38EC">
      <w:pPr>
        <w:spacing w:after="280" w:line="240" w:lineRule="auto"/>
        <w:contextualSpacing/>
        <w:rPr>
          <w:rFonts w:ascii="Garamond" w:hAnsi="Garamond"/>
          <w:sz w:val="24"/>
          <w:szCs w:val="24"/>
        </w:rPr>
      </w:pPr>
    </w:p>
    <w:p w14:paraId="7149F86F" w14:textId="77777777" w:rsidR="00294DD8" w:rsidRPr="00950C9C" w:rsidRDefault="00294DD8" w:rsidP="00DF38EC">
      <w:pPr>
        <w:spacing w:after="280" w:line="240" w:lineRule="auto"/>
        <w:contextualSpacing/>
        <w:rPr>
          <w:rFonts w:ascii="Garamond" w:hAnsi="Garamond"/>
          <w:sz w:val="24"/>
          <w:szCs w:val="24"/>
        </w:rPr>
      </w:pPr>
    </w:p>
    <w:p w14:paraId="19D6CEDD" w14:textId="4D92C097" w:rsidR="00E7279D" w:rsidRDefault="00375924" w:rsidP="00FD4515">
      <w:pPr>
        <w:spacing w:after="280" w:line="240" w:lineRule="auto"/>
        <w:contextualSpacing/>
        <w:rPr>
          <w:rFonts w:ascii="Garamond" w:hAnsi="Garamond"/>
          <w:sz w:val="24"/>
          <w:szCs w:val="24"/>
        </w:rPr>
      </w:pPr>
      <w:r>
        <w:rPr>
          <w:rFonts w:ascii="Garamond" w:hAnsi="Garamond"/>
          <w:sz w:val="24"/>
          <w:szCs w:val="24"/>
        </w:rPr>
        <w:t xml:space="preserve">The U. S. </w:t>
      </w:r>
      <w:r w:rsidR="00172593">
        <w:rPr>
          <w:rFonts w:ascii="Garamond" w:hAnsi="Garamond"/>
          <w:sz w:val="24"/>
          <w:szCs w:val="24"/>
        </w:rPr>
        <w:t>e</w:t>
      </w:r>
      <w:r>
        <w:rPr>
          <w:rFonts w:ascii="Garamond" w:hAnsi="Garamond"/>
          <w:sz w:val="24"/>
          <w:szCs w:val="24"/>
        </w:rPr>
        <w:t xml:space="preserve">quity </w:t>
      </w:r>
      <w:r w:rsidR="00B31E7C">
        <w:rPr>
          <w:rFonts w:ascii="Garamond" w:hAnsi="Garamond"/>
          <w:sz w:val="24"/>
          <w:szCs w:val="24"/>
        </w:rPr>
        <w:t>m</w:t>
      </w:r>
      <w:r>
        <w:rPr>
          <w:rFonts w:ascii="Garamond" w:hAnsi="Garamond"/>
          <w:sz w:val="24"/>
          <w:szCs w:val="24"/>
        </w:rPr>
        <w:t xml:space="preserve">arket settled down in the second quarter after several months of wild swings. </w:t>
      </w:r>
      <w:r w:rsidR="00B31E7C">
        <w:rPr>
          <w:rFonts w:ascii="Garamond" w:hAnsi="Garamond"/>
          <w:sz w:val="24"/>
          <w:szCs w:val="24"/>
        </w:rPr>
        <w:t>I</w:t>
      </w:r>
      <w:r>
        <w:rPr>
          <w:rFonts w:ascii="Garamond" w:hAnsi="Garamond"/>
          <w:sz w:val="24"/>
          <w:szCs w:val="24"/>
        </w:rPr>
        <w:t>n 2018’s second half, the S&amp;P 500 flirted with bear market territory.  Then in the first quarter of 2019, the market snapped back sharply, as the S&amp;P 500 posted gain</w:t>
      </w:r>
      <w:r w:rsidR="00B31E7C">
        <w:rPr>
          <w:rFonts w:ascii="Garamond" w:hAnsi="Garamond"/>
          <w:sz w:val="24"/>
          <w:szCs w:val="24"/>
        </w:rPr>
        <w:t>s</w:t>
      </w:r>
      <w:r>
        <w:rPr>
          <w:rFonts w:ascii="Garamond" w:hAnsi="Garamond"/>
          <w:sz w:val="24"/>
          <w:szCs w:val="24"/>
        </w:rPr>
        <w:t xml:space="preserve"> in energy and other economically sensitive </w:t>
      </w:r>
      <w:r w:rsidR="004A73AF">
        <w:rPr>
          <w:rFonts w:ascii="Garamond" w:hAnsi="Garamond"/>
          <w:sz w:val="24"/>
          <w:szCs w:val="24"/>
        </w:rPr>
        <w:t>stocks</w:t>
      </w:r>
      <w:r>
        <w:rPr>
          <w:rFonts w:ascii="Garamond" w:hAnsi="Garamond"/>
          <w:sz w:val="24"/>
          <w:szCs w:val="24"/>
        </w:rPr>
        <w:t xml:space="preserve">.  For the most part, </w:t>
      </w:r>
      <w:r w:rsidR="00B31E7C">
        <w:rPr>
          <w:rFonts w:ascii="Garamond" w:hAnsi="Garamond"/>
          <w:sz w:val="24"/>
          <w:szCs w:val="24"/>
        </w:rPr>
        <w:t xml:space="preserve">things have been calmer over the past 3 months with </w:t>
      </w:r>
      <w:r>
        <w:rPr>
          <w:rFonts w:ascii="Garamond" w:hAnsi="Garamond"/>
          <w:sz w:val="24"/>
          <w:szCs w:val="24"/>
        </w:rPr>
        <w:t>th</w:t>
      </w:r>
      <w:r w:rsidR="005E1332">
        <w:rPr>
          <w:rFonts w:ascii="Garamond" w:hAnsi="Garamond"/>
          <w:sz w:val="24"/>
          <w:szCs w:val="24"/>
        </w:rPr>
        <w:t>e</w:t>
      </w:r>
      <w:r>
        <w:rPr>
          <w:rFonts w:ascii="Garamond" w:hAnsi="Garamond"/>
          <w:sz w:val="24"/>
          <w:szCs w:val="24"/>
        </w:rPr>
        <w:t xml:space="preserve"> S&amp;P 500 </w:t>
      </w:r>
      <w:r w:rsidR="004A73AF">
        <w:rPr>
          <w:rFonts w:ascii="Garamond" w:hAnsi="Garamond"/>
          <w:sz w:val="24"/>
          <w:szCs w:val="24"/>
        </w:rPr>
        <w:t>moving</w:t>
      </w:r>
      <w:r>
        <w:rPr>
          <w:rFonts w:ascii="Garamond" w:hAnsi="Garamond"/>
          <w:sz w:val="24"/>
          <w:szCs w:val="24"/>
        </w:rPr>
        <w:t xml:space="preserve"> from </w:t>
      </w:r>
      <w:r w:rsidR="00155806">
        <w:rPr>
          <w:rFonts w:ascii="Garamond" w:hAnsi="Garamond"/>
          <w:sz w:val="24"/>
          <w:szCs w:val="24"/>
        </w:rPr>
        <w:t>+</w:t>
      </w:r>
      <w:r w:rsidR="005E1332">
        <w:rPr>
          <w:rFonts w:ascii="Garamond" w:hAnsi="Garamond"/>
          <w:sz w:val="24"/>
          <w:szCs w:val="24"/>
        </w:rPr>
        <w:t>13.7</w:t>
      </w:r>
      <w:r>
        <w:rPr>
          <w:rFonts w:ascii="Garamond" w:hAnsi="Garamond"/>
          <w:sz w:val="24"/>
          <w:szCs w:val="24"/>
        </w:rPr>
        <w:t xml:space="preserve">% growth in the first quarter to </w:t>
      </w:r>
      <w:r w:rsidR="00155806">
        <w:rPr>
          <w:rFonts w:ascii="Garamond" w:hAnsi="Garamond"/>
          <w:sz w:val="24"/>
          <w:szCs w:val="24"/>
        </w:rPr>
        <w:t>+</w:t>
      </w:r>
      <w:r w:rsidR="005E1332">
        <w:rPr>
          <w:rFonts w:ascii="Garamond" w:hAnsi="Garamond"/>
          <w:sz w:val="24"/>
          <w:szCs w:val="24"/>
        </w:rPr>
        <w:t>4.3</w:t>
      </w:r>
      <w:r>
        <w:rPr>
          <w:rFonts w:ascii="Garamond" w:hAnsi="Garamond"/>
          <w:sz w:val="24"/>
          <w:szCs w:val="24"/>
        </w:rPr>
        <w:t xml:space="preserve">% growth in the second quarter.  </w:t>
      </w:r>
      <w:r w:rsidR="00155806">
        <w:rPr>
          <w:rFonts w:ascii="Garamond" w:hAnsi="Garamond"/>
          <w:sz w:val="24"/>
          <w:szCs w:val="24"/>
        </w:rPr>
        <w:t>For the second quarter, t</w:t>
      </w:r>
      <w:r>
        <w:rPr>
          <w:rFonts w:ascii="Garamond" w:hAnsi="Garamond"/>
          <w:sz w:val="24"/>
          <w:szCs w:val="24"/>
        </w:rPr>
        <w:t xml:space="preserve">he DJIA </w:t>
      </w:r>
      <w:r w:rsidR="00155806">
        <w:rPr>
          <w:rFonts w:ascii="Garamond" w:hAnsi="Garamond"/>
          <w:sz w:val="24"/>
          <w:szCs w:val="24"/>
        </w:rPr>
        <w:t xml:space="preserve">gained +3.2%, the </w:t>
      </w:r>
      <w:r>
        <w:rPr>
          <w:rFonts w:ascii="Garamond" w:hAnsi="Garamond"/>
          <w:sz w:val="24"/>
          <w:szCs w:val="24"/>
        </w:rPr>
        <w:t xml:space="preserve">NASDAQ Composite </w:t>
      </w:r>
      <w:r w:rsidR="00155806">
        <w:rPr>
          <w:rFonts w:ascii="Garamond" w:hAnsi="Garamond"/>
          <w:sz w:val="24"/>
          <w:szCs w:val="24"/>
        </w:rPr>
        <w:t xml:space="preserve">rose +3.6% and the </w:t>
      </w:r>
      <w:r>
        <w:rPr>
          <w:rFonts w:ascii="Garamond" w:hAnsi="Garamond"/>
          <w:sz w:val="24"/>
          <w:szCs w:val="24"/>
        </w:rPr>
        <w:t>Barclay’s Agg</w:t>
      </w:r>
      <w:r w:rsidR="00B31E7C">
        <w:rPr>
          <w:rFonts w:ascii="Garamond" w:hAnsi="Garamond"/>
          <w:sz w:val="24"/>
          <w:szCs w:val="24"/>
        </w:rPr>
        <w:t>regate</w:t>
      </w:r>
      <w:r>
        <w:rPr>
          <w:rFonts w:ascii="Garamond" w:hAnsi="Garamond"/>
          <w:sz w:val="24"/>
          <w:szCs w:val="24"/>
        </w:rPr>
        <w:t xml:space="preserve"> Bond </w:t>
      </w:r>
      <w:r w:rsidR="00155806">
        <w:rPr>
          <w:rFonts w:ascii="Garamond" w:hAnsi="Garamond"/>
          <w:sz w:val="24"/>
          <w:szCs w:val="24"/>
        </w:rPr>
        <w:t xml:space="preserve">Index was up +2.9%.  </w:t>
      </w:r>
    </w:p>
    <w:p w14:paraId="0BEEDFAA" w14:textId="660746DC" w:rsidR="00155806" w:rsidRDefault="00155806" w:rsidP="00FD4515">
      <w:pPr>
        <w:spacing w:after="280" w:line="240" w:lineRule="auto"/>
        <w:contextualSpacing/>
        <w:rPr>
          <w:rFonts w:ascii="Garamond" w:hAnsi="Garamond"/>
          <w:sz w:val="24"/>
          <w:szCs w:val="24"/>
        </w:rPr>
      </w:pPr>
    </w:p>
    <w:p w14:paraId="4036586A" w14:textId="3BB7C0B8" w:rsidR="00155806" w:rsidRDefault="00155806" w:rsidP="00FD4515">
      <w:pPr>
        <w:spacing w:after="280" w:line="240" w:lineRule="auto"/>
        <w:contextualSpacing/>
        <w:rPr>
          <w:rFonts w:ascii="Garamond" w:hAnsi="Garamond"/>
          <w:sz w:val="24"/>
          <w:szCs w:val="24"/>
        </w:rPr>
      </w:pPr>
      <w:r>
        <w:rPr>
          <w:rFonts w:ascii="Garamond" w:hAnsi="Garamond"/>
          <w:sz w:val="24"/>
          <w:szCs w:val="24"/>
        </w:rPr>
        <w:t>Employment and wage growth continued in the U.S. while unemployment, across the board, was the continued at the lowest level in many years.  Also, as expected, the Federal Reserve did not raise short term interest rate</w:t>
      </w:r>
      <w:r w:rsidR="00B31E7C">
        <w:rPr>
          <w:rFonts w:ascii="Garamond" w:hAnsi="Garamond"/>
          <w:sz w:val="24"/>
          <w:szCs w:val="24"/>
        </w:rPr>
        <w:t>s</w:t>
      </w:r>
      <w:r>
        <w:rPr>
          <w:rFonts w:ascii="Garamond" w:hAnsi="Garamond"/>
          <w:sz w:val="24"/>
          <w:szCs w:val="24"/>
        </w:rPr>
        <w:t xml:space="preserve"> in June.  In fact, we may see a reduction in rates if inflation stays lower </w:t>
      </w:r>
      <w:r w:rsidR="00B31E7C">
        <w:rPr>
          <w:rFonts w:ascii="Garamond" w:hAnsi="Garamond"/>
          <w:sz w:val="24"/>
          <w:szCs w:val="24"/>
        </w:rPr>
        <w:t xml:space="preserve">or </w:t>
      </w:r>
      <w:bookmarkStart w:id="0" w:name="_GoBack"/>
      <w:bookmarkEnd w:id="0"/>
      <w:r>
        <w:rPr>
          <w:rFonts w:ascii="Garamond" w:hAnsi="Garamond"/>
          <w:sz w:val="24"/>
          <w:szCs w:val="24"/>
        </w:rPr>
        <w:t xml:space="preserve">weakness in the economy is detected </w:t>
      </w:r>
      <w:proofErr w:type="gramStart"/>
      <w:r>
        <w:rPr>
          <w:rFonts w:ascii="Garamond" w:hAnsi="Garamond"/>
          <w:sz w:val="24"/>
          <w:szCs w:val="24"/>
        </w:rPr>
        <w:t>( a</w:t>
      </w:r>
      <w:proofErr w:type="gramEnd"/>
      <w:r>
        <w:rPr>
          <w:rFonts w:ascii="Garamond" w:hAnsi="Garamond"/>
          <w:sz w:val="24"/>
          <w:szCs w:val="24"/>
        </w:rPr>
        <w:t xml:space="preserve"> reduction in rates will boost bond values as interest rates and bond prices move in opposite directions). </w:t>
      </w:r>
      <w:r w:rsidR="00B31E7C">
        <w:rPr>
          <w:rFonts w:ascii="Garamond" w:hAnsi="Garamond"/>
          <w:sz w:val="24"/>
          <w:szCs w:val="24"/>
        </w:rPr>
        <w:t xml:space="preserve"> </w:t>
      </w:r>
      <w:r>
        <w:rPr>
          <w:rFonts w:ascii="Garamond" w:hAnsi="Garamond"/>
          <w:sz w:val="24"/>
          <w:szCs w:val="24"/>
        </w:rPr>
        <w:t>Trade agreements and tariffs, however, are still p</w:t>
      </w:r>
      <w:r w:rsidR="00B31E7C">
        <w:rPr>
          <w:rFonts w:ascii="Garamond" w:hAnsi="Garamond"/>
          <w:sz w:val="24"/>
          <w:szCs w:val="24"/>
        </w:rPr>
        <w:t xml:space="preserve">roblem </w:t>
      </w:r>
      <w:r>
        <w:rPr>
          <w:rFonts w:ascii="Garamond" w:hAnsi="Garamond"/>
          <w:sz w:val="24"/>
          <w:szCs w:val="24"/>
        </w:rPr>
        <w:t xml:space="preserve">items and could cause problems.  </w:t>
      </w:r>
      <w:r w:rsidR="00EE1D66">
        <w:rPr>
          <w:rFonts w:ascii="Garamond" w:hAnsi="Garamond"/>
          <w:sz w:val="24"/>
          <w:szCs w:val="24"/>
        </w:rPr>
        <w:t>Immigration</w:t>
      </w:r>
      <w:r>
        <w:rPr>
          <w:rFonts w:ascii="Garamond" w:hAnsi="Garamond"/>
          <w:sz w:val="24"/>
          <w:szCs w:val="24"/>
        </w:rPr>
        <w:t xml:space="preserve"> on </w:t>
      </w:r>
      <w:r w:rsidR="00EE1D66">
        <w:rPr>
          <w:rFonts w:ascii="Garamond" w:hAnsi="Garamond"/>
          <w:sz w:val="24"/>
          <w:szCs w:val="24"/>
        </w:rPr>
        <w:t xml:space="preserve">the southern border is a major </w:t>
      </w:r>
      <w:r w:rsidR="00B31E7C">
        <w:rPr>
          <w:rFonts w:ascii="Garamond" w:hAnsi="Garamond"/>
          <w:sz w:val="24"/>
          <w:szCs w:val="24"/>
        </w:rPr>
        <w:t>humanitarian and governmental crisis</w:t>
      </w:r>
      <w:r w:rsidR="00EE1D66">
        <w:rPr>
          <w:rFonts w:ascii="Garamond" w:hAnsi="Garamond"/>
          <w:sz w:val="24"/>
          <w:szCs w:val="24"/>
        </w:rPr>
        <w:t xml:space="preserve">.  Democrats and Republicans do not have </w:t>
      </w:r>
      <w:r w:rsidR="00B31E7C">
        <w:rPr>
          <w:rFonts w:ascii="Garamond" w:hAnsi="Garamond"/>
          <w:sz w:val="24"/>
          <w:szCs w:val="24"/>
        </w:rPr>
        <w:t xml:space="preserve">the will to solve the issue, especially in an election cycle.  </w:t>
      </w:r>
    </w:p>
    <w:p w14:paraId="4D505483" w14:textId="77777777" w:rsidR="00ED5AE3" w:rsidRDefault="00ED5AE3" w:rsidP="00EE1D66">
      <w:pPr>
        <w:spacing w:after="280" w:line="240" w:lineRule="auto"/>
        <w:contextualSpacing/>
        <w:rPr>
          <w:rFonts w:ascii="Garamond" w:hAnsi="Garamond"/>
          <w:sz w:val="24"/>
          <w:szCs w:val="24"/>
        </w:rPr>
      </w:pPr>
    </w:p>
    <w:p w14:paraId="1DF98E0D" w14:textId="6CFA99C1" w:rsidR="00EE1D66" w:rsidRDefault="00EE1D66" w:rsidP="00EE1D66">
      <w:pPr>
        <w:spacing w:after="280" w:line="240" w:lineRule="auto"/>
        <w:contextualSpacing/>
        <w:rPr>
          <w:rFonts w:ascii="Garamond" w:hAnsi="Garamond"/>
          <w:sz w:val="24"/>
          <w:szCs w:val="24"/>
        </w:rPr>
      </w:pPr>
      <w:r>
        <w:rPr>
          <w:rFonts w:ascii="Garamond" w:hAnsi="Garamond"/>
          <w:sz w:val="24"/>
          <w:szCs w:val="24"/>
        </w:rPr>
        <w:t xml:space="preserve">China’s performance was not great in the second quarter – down – 2.6%, after a bang up +21% increase in the first quarter.  U. S. tariffs are taking a toll on China’s markets (and to a lesser extent the US markets as well).  The good news is that trade talks may get back on track.  Except for China and </w:t>
      </w:r>
      <w:proofErr w:type="gramStart"/>
      <w:r>
        <w:rPr>
          <w:rFonts w:ascii="Garamond" w:hAnsi="Garamond"/>
          <w:sz w:val="24"/>
          <w:szCs w:val="24"/>
        </w:rPr>
        <w:t>India</w:t>
      </w:r>
      <w:proofErr w:type="gramEnd"/>
      <w:r w:rsidR="00644B2E">
        <w:rPr>
          <w:rFonts w:ascii="Garamond" w:hAnsi="Garamond"/>
          <w:sz w:val="24"/>
          <w:szCs w:val="24"/>
        </w:rPr>
        <w:t xml:space="preserve"> </w:t>
      </w:r>
      <w:r>
        <w:rPr>
          <w:rFonts w:ascii="Garamond" w:hAnsi="Garamond"/>
          <w:sz w:val="24"/>
          <w:szCs w:val="24"/>
        </w:rPr>
        <w:t>the other major international areas had po</w:t>
      </w:r>
      <w:r>
        <w:rPr>
          <w:rFonts w:ascii="Garamond" w:hAnsi="Garamond"/>
          <w:sz w:val="24"/>
          <w:szCs w:val="24"/>
        </w:rPr>
        <w:t>sitive results.  Because of India’s growing importance,</w:t>
      </w:r>
      <w:r w:rsidR="00644B2E">
        <w:rPr>
          <w:rFonts w:ascii="Garamond" w:hAnsi="Garamond"/>
          <w:sz w:val="24"/>
          <w:szCs w:val="24"/>
        </w:rPr>
        <w:t xml:space="preserve"> </w:t>
      </w:r>
      <w:r>
        <w:rPr>
          <w:rFonts w:ascii="Garamond" w:hAnsi="Garamond"/>
          <w:sz w:val="24"/>
          <w:szCs w:val="24"/>
        </w:rPr>
        <w:t xml:space="preserve">– 1.7% stock market </w:t>
      </w:r>
      <w:r w:rsidR="00644B2E">
        <w:rPr>
          <w:rFonts w:ascii="Garamond" w:hAnsi="Garamond"/>
          <w:sz w:val="24"/>
          <w:szCs w:val="24"/>
        </w:rPr>
        <w:t>decline is</w:t>
      </w:r>
      <w:r>
        <w:rPr>
          <w:rFonts w:ascii="Garamond" w:hAnsi="Garamond"/>
          <w:sz w:val="24"/>
          <w:szCs w:val="24"/>
        </w:rPr>
        <w:t xml:space="preserve"> something to watch.  Oh, and by the way, the U.K. Brexit problem has not been resolved and the P</w:t>
      </w:r>
      <w:r w:rsidR="00644B2E">
        <w:rPr>
          <w:rFonts w:ascii="Garamond" w:hAnsi="Garamond"/>
          <w:sz w:val="24"/>
          <w:szCs w:val="24"/>
        </w:rPr>
        <w:t>rime Minister May has resigned.  The new Brexit target resolution is scheduled for the Fall.  Finally, North Korea nuclear talks may be on again.</w:t>
      </w:r>
    </w:p>
    <w:p w14:paraId="43B354F4" w14:textId="51CEFCDD" w:rsidR="00B31E7C" w:rsidRDefault="00B31E7C" w:rsidP="00EE1D66">
      <w:pPr>
        <w:spacing w:after="280" w:line="240" w:lineRule="auto"/>
        <w:contextualSpacing/>
        <w:rPr>
          <w:rFonts w:ascii="Garamond" w:hAnsi="Garamond"/>
          <w:sz w:val="24"/>
          <w:szCs w:val="24"/>
        </w:rPr>
      </w:pPr>
    </w:p>
    <w:p w14:paraId="0CC79D87" w14:textId="305DAA6E" w:rsidR="00B31E7C" w:rsidRDefault="001424F0" w:rsidP="00EE1D66">
      <w:pPr>
        <w:spacing w:after="280" w:line="240" w:lineRule="auto"/>
        <w:contextualSpacing/>
        <w:rPr>
          <w:rFonts w:ascii="Garamond" w:hAnsi="Garamond"/>
          <w:sz w:val="24"/>
          <w:szCs w:val="24"/>
        </w:rPr>
      </w:pPr>
      <w:r>
        <w:rPr>
          <w:rFonts w:ascii="Garamond" w:hAnsi="Garamond"/>
          <w:sz w:val="24"/>
          <w:szCs w:val="24"/>
        </w:rPr>
        <w:t>Iran deserves special mention.  It has become an even more serious threat to both the US and Israel (the whole world, really).  As it continues to build nuclear cap, ability and fund terrorist groups worldwide.  US economic sanctions are taking a heavy toll resulting in Iran being more aggressive toward the U.S.  Not a good idea.  Hopefully, the situation will improve.</w:t>
      </w:r>
    </w:p>
    <w:p w14:paraId="37C8CA59" w14:textId="47C6C3E1" w:rsidR="00EE1D66" w:rsidRPr="00434A3A" w:rsidRDefault="00EE1D66" w:rsidP="00FD4515">
      <w:pPr>
        <w:spacing w:after="280" w:line="240" w:lineRule="auto"/>
        <w:contextualSpacing/>
        <w:rPr>
          <w:rFonts w:ascii="Garamond" w:hAnsi="Garamond"/>
          <w:sz w:val="24"/>
          <w:szCs w:val="24"/>
        </w:rPr>
      </w:pPr>
    </w:p>
    <w:p w14:paraId="1C983DA4" w14:textId="77777777" w:rsidR="00396214" w:rsidRPr="00434A3A" w:rsidRDefault="00396214" w:rsidP="00DF38EC">
      <w:pPr>
        <w:spacing w:after="280" w:line="240" w:lineRule="auto"/>
        <w:contextualSpacing/>
        <w:rPr>
          <w:rFonts w:ascii="Garamond" w:hAnsi="Garamond"/>
          <w:sz w:val="24"/>
          <w:szCs w:val="24"/>
        </w:rPr>
      </w:pPr>
      <w:r w:rsidRPr="00434A3A">
        <w:rPr>
          <w:rFonts w:ascii="Garamond" w:hAnsi="Garamond"/>
          <w:sz w:val="24"/>
          <w:szCs w:val="24"/>
        </w:rPr>
        <w:t>Market results are detailed below.</w:t>
      </w:r>
    </w:p>
    <w:p w14:paraId="061FE93A" w14:textId="77777777" w:rsidR="006612F5" w:rsidRDefault="006612F5" w:rsidP="00DF38EC">
      <w:pPr>
        <w:spacing w:after="280" w:line="240" w:lineRule="auto"/>
        <w:contextualSpacing/>
        <w:rPr>
          <w:rFonts w:ascii="Garamond" w:eastAsia="Garamond" w:hAnsi="Garamond" w:cs="Garamond"/>
          <w:sz w:val="24"/>
          <w:szCs w:val="24"/>
        </w:rPr>
      </w:pPr>
    </w:p>
    <w:p w14:paraId="0BF6AE26" w14:textId="73B7161B" w:rsidR="002D6DE8" w:rsidRPr="0034680B" w:rsidRDefault="002D6DE8" w:rsidP="00DF38EC">
      <w:pPr>
        <w:spacing w:after="280" w:line="240" w:lineRule="auto"/>
        <w:contextualSpacing/>
        <w:rPr>
          <w:rFonts w:ascii="Garamond" w:eastAsia="Garamond" w:hAnsi="Garamond" w:cs="Garamond"/>
          <w:sz w:val="24"/>
          <w:szCs w:val="24"/>
        </w:rPr>
      </w:pP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52480B" w:rsidRPr="0034680B" w14:paraId="7C139993" w14:textId="77777777" w:rsidTr="000E58F1">
        <w:tc>
          <w:tcPr>
            <w:tcW w:w="2610" w:type="dxa"/>
          </w:tcPr>
          <w:p w14:paraId="5EDF3649" w14:textId="77777777" w:rsidR="0052480B" w:rsidRPr="0034680B" w:rsidRDefault="0052480B">
            <w:pPr>
              <w:rPr>
                <w:sz w:val="24"/>
                <w:szCs w:val="24"/>
              </w:rPr>
            </w:pPr>
          </w:p>
        </w:tc>
        <w:tc>
          <w:tcPr>
            <w:tcW w:w="1530" w:type="dxa"/>
          </w:tcPr>
          <w:p w14:paraId="34328309" w14:textId="4A8EA536" w:rsidR="0052480B" w:rsidRPr="0034680B" w:rsidRDefault="001B21E4">
            <w:pPr>
              <w:jc w:val="center"/>
              <w:rPr>
                <w:sz w:val="24"/>
                <w:szCs w:val="24"/>
              </w:rPr>
            </w:pPr>
            <w:r w:rsidRPr="0034680B">
              <w:rPr>
                <w:rFonts w:ascii="Garamond" w:eastAsia="Garamond" w:hAnsi="Garamond" w:cs="Garamond"/>
                <w:b/>
                <w:sz w:val="24"/>
                <w:szCs w:val="24"/>
              </w:rPr>
              <w:t>QUARTER</w:t>
            </w:r>
            <w:r w:rsidR="00B47B0C" w:rsidRPr="0034680B">
              <w:rPr>
                <w:rFonts w:ascii="Garamond" w:eastAsia="Garamond" w:hAnsi="Garamond" w:cs="Garamond"/>
                <w:b/>
                <w:sz w:val="24"/>
                <w:szCs w:val="24"/>
              </w:rPr>
              <w:t xml:space="preserve"> Ending </w:t>
            </w:r>
            <w:r w:rsidR="005E1332">
              <w:rPr>
                <w:rFonts w:ascii="Garamond" w:eastAsia="Garamond" w:hAnsi="Garamond" w:cs="Garamond"/>
                <w:b/>
                <w:sz w:val="24"/>
                <w:szCs w:val="24"/>
              </w:rPr>
              <w:t>6</w:t>
            </w:r>
            <w:r w:rsidR="00396214" w:rsidRPr="0034680B">
              <w:rPr>
                <w:rFonts w:ascii="Garamond" w:eastAsia="Garamond" w:hAnsi="Garamond" w:cs="Garamond"/>
                <w:b/>
                <w:sz w:val="24"/>
                <w:szCs w:val="24"/>
              </w:rPr>
              <w:t>/</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10D9B50F" w14:textId="77777777" w:rsidR="0052480B" w:rsidRPr="0034680B" w:rsidRDefault="001B21E4">
            <w:pPr>
              <w:jc w:val="center"/>
              <w:rPr>
                <w:sz w:val="24"/>
                <w:szCs w:val="24"/>
              </w:rPr>
            </w:pPr>
            <w:r w:rsidRPr="0034680B">
              <w:rPr>
                <w:rFonts w:ascii="Garamond" w:eastAsia="Garamond" w:hAnsi="Garamond" w:cs="Garamond"/>
                <w:b/>
                <w:sz w:val="24"/>
                <w:szCs w:val="24"/>
              </w:rPr>
              <w:t>12 MONTHS Ending</w:t>
            </w:r>
          </w:p>
          <w:p w14:paraId="0B03AA30" w14:textId="4940CA3F" w:rsidR="0052480B" w:rsidRPr="0034680B" w:rsidRDefault="00B47B0C" w:rsidP="006F40FD">
            <w:pPr>
              <w:jc w:val="center"/>
              <w:rPr>
                <w:sz w:val="24"/>
                <w:szCs w:val="24"/>
              </w:rPr>
            </w:pPr>
            <w:r w:rsidRPr="0034680B">
              <w:rPr>
                <w:rFonts w:ascii="Garamond" w:eastAsia="Garamond" w:hAnsi="Garamond" w:cs="Garamond"/>
                <w:b/>
                <w:sz w:val="24"/>
                <w:szCs w:val="24"/>
              </w:rPr>
              <w:t xml:space="preserve"> </w:t>
            </w:r>
            <w:r w:rsidR="005E1332">
              <w:rPr>
                <w:rFonts w:ascii="Garamond" w:eastAsia="Garamond" w:hAnsi="Garamond" w:cs="Garamond"/>
                <w:b/>
                <w:sz w:val="24"/>
                <w:szCs w:val="24"/>
              </w:rPr>
              <w:t>6</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Pr>
          <w:p w14:paraId="26A4AD95" w14:textId="0EF38A1F" w:rsidR="0052480B" w:rsidRPr="0034680B" w:rsidRDefault="00951AB2">
            <w:pPr>
              <w:jc w:val="center"/>
              <w:rPr>
                <w:sz w:val="24"/>
                <w:szCs w:val="24"/>
              </w:rPr>
            </w:pPr>
            <w:r>
              <w:rPr>
                <w:rFonts w:ascii="Garamond" w:eastAsia="Garamond" w:hAnsi="Garamond" w:cs="Garamond"/>
                <w:b/>
                <w:sz w:val="24"/>
                <w:szCs w:val="24"/>
              </w:rPr>
              <w:t>THREE YEARS</w:t>
            </w:r>
            <w:r w:rsidR="001B21E4" w:rsidRPr="0034680B">
              <w:rPr>
                <w:rFonts w:ascii="Garamond" w:eastAsia="Garamond" w:hAnsi="Garamond" w:cs="Garamond"/>
                <w:b/>
                <w:sz w:val="24"/>
                <w:szCs w:val="24"/>
              </w:rPr>
              <w:t xml:space="preserve"> Ending</w:t>
            </w:r>
          </w:p>
          <w:p w14:paraId="16A4052C" w14:textId="3A8EAC02" w:rsidR="0052480B" w:rsidRPr="0034680B" w:rsidRDefault="00B47B0C">
            <w:pPr>
              <w:jc w:val="center"/>
              <w:rPr>
                <w:sz w:val="24"/>
                <w:szCs w:val="24"/>
              </w:rPr>
            </w:pPr>
            <w:r w:rsidRPr="0034680B">
              <w:rPr>
                <w:rFonts w:ascii="Garamond" w:eastAsia="Garamond" w:hAnsi="Garamond" w:cs="Garamond"/>
                <w:b/>
                <w:sz w:val="24"/>
                <w:szCs w:val="24"/>
              </w:rPr>
              <w:t xml:space="preserve"> </w:t>
            </w:r>
            <w:r w:rsidR="005E1332">
              <w:rPr>
                <w:rFonts w:ascii="Garamond" w:eastAsia="Garamond" w:hAnsi="Garamond" w:cs="Garamond"/>
                <w:b/>
                <w:sz w:val="24"/>
                <w:szCs w:val="24"/>
              </w:rPr>
              <w:t>6</w:t>
            </w:r>
            <w:r w:rsidR="00D90B3B" w:rsidRPr="0034680B">
              <w:rPr>
                <w:rFonts w:ascii="Garamond" w:eastAsia="Garamond" w:hAnsi="Garamond" w:cs="Garamond"/>
                <w:b/>
                <w:sz w:val="24"/>
                <w:szCs w:val="24"/>
              </w:rPr>
              <w:t>/3</w:t>
            </w:r>
            <w:r w:rsidR="005E1332">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Pr>
          <w:p w14:paraId="2D672CDF" w14:textId="77777777" w:rsidR="0052480B" w:rsidRPr="0034680B" w:rsidRDefault="001B21E4">
            <w:pPr>
              <w:jc w:val="center"/>
              <w:rPr>
                <w:sz w:val="24"/>
                <w:szCs w:val="24"/>
              </w:rPr>
            </w:pPr>
            <w:r w:rsidRPr="0034680B">
              <w:rPr>
                <w:rFonts w:ascii="Garamond" w:eastAsia="Garamond" w:hAnsi="Garamond" w:cs="Garamond"/>
                <w:b/>
                <w:sz w:val="24"/>
                <w:szCs w:val="24"/>
              </w:rPr>
              <w:t xml:space="preserve">FIVE YEARS Ending </w:t>
            </w:r>
          </w:p>
          <w:p w14:paraId="6A313037" w14:textId="6994B881" w:rsidR="0052480B" w:rsidRPr="0034680B" w:rsidRDefault="005E1332">
            <w:pPr>
              <w:jc w:val="center"/>
              <w:rPr>
                <w:sz w:val="24"/>
                <w:szCs w:val="24"/>
              </w:rPr>
            </w:pPr>
            <w:r>
              <w:rPr>
                <w:rFonts w:ascii="Garamond" w:eastAsia="Garamond" w:hAnsi="Garamond" w:cs="Garamond"/>
                <w:b/>
                <w:sz w:val="24"/>
                <w:szCs w:val="24"/>
              </w:rPr>
              <w:t>6</w:t>
            </w:r>
            <w:r w:rsidR="00D90B3B" w:rsidRPr="0034680B">
              <w:rPr>
                <w:rFonts w:ascii="Garamond" w:eastAsia="Garamond" w:hAnsi="Garamond" w:cs="Garamond"/>
                <w:b/>
                <w:sz w:val="24"/>
                <w:szCs w:val="24"/>
              </w:rPr>
              <w:t>/3</w:t>
            </w:r>
            <w:r>
              <w:rPr>
                <w:rFonts w:ascii="Garamond" w:eastAsia="Garamond" w:hAnsi="Garamond" w:cs="Garamond"/>
                <w:b/>
                <w:sz w:val="24"/>
                <w:szCs w:val="24"/>
              </w:rPr>
              <w:t>0</w:t>
            </w:r>
            <w:r w:rsidR="00B10912" w:rsidRPr="0034680B">
              <w:rPr>
                <w:rFonts w:ascii="Garamond" w:eastAsia="Garamond" w:hAnsi="Garamond" w:cs="Garamond"/>
                <w:b/>
                <w:sz w:val="24"/>
                <w:szCs w:val="24"/>
              </w:rPr>
              <w:t>/201</w:t>
            </w:r>
            <w:r w:rsidR="001F6F06">
              <w:rPr>
                <w:rFonts w:ascii="Garamond" w:eastAsia="Garamond" w:hAnsi="Garamond" w:cs="Garamond"/>
                <w:b/>
                <w:sz w:val="24"/>
                <w:szCs w:val="24"/>
              </w:rPr>
              <w:t>9</w:t>
            </w:r>
          </w:p>
        </w:tc>
      </w:tr>
      <w:tr w:rsidR="0052480B" w:rsidRPr="0034680B" w14:paraId="0906A7BB" w14:textId="77777777" w:rsidTr="000E58F1">
        <w:tc>
          <w:tcPr>
            <w:tcW w:w="2610" w:type="dxa"/>
          </w:tcPr>
          <w:p w14:paraId="16F79650" w14:textId="77777777" w:rsidR="0052480B" w:rsidRPr="0034680B" w:rsidRDefault="001B21E4">
            <w:pPr>
              <w:pStyle w:val="Heading2"/>
              <w:outlineLvl w:val="1"/>
            </w:pPr>
            <w:r w:rsidRPr="0034680B">
              <w:rPr>
                <w:rFonts w:ascii="Garamond" w:eastAsia="Garamond" w:hAnsi="Garamond" w:cs="Garamond"/>
                <w:b/>
                <w:u w:val="none"/>
              </w:rPr>
              <w:t>DJIA</w:t>
            </w:r>
          </w:p>
        </w:tc>
        <w:tc>
          <w:tcPr>
            <w:tcW w:w="1530" w:type="dxa"/>
          </w:tcPr>
          <w:p w14:paraId="334E42EB" w14:textId="25DAA6CD" w:rsidR="0052480B" w:rsidRPr="0034680B" w:rsidRDefault="00134CB9">
            <w:pPr>
              <w:jc w:val="center"/>
              <w:rPr>
                <w:rFonts w:ascii="Garamond" w:hAnsi="Garamond"/>
                <w:sz w:val="24"/>
                <w:szCs w:val="24"/>
              </w:rPr>
            </w:pPr>
            <w:r>
              <w:rPr>
                <w:rFonts w:ascii="Garamond" w:hAnsi="Garamond"/>
                <w:sz w:val="24"/>
                <w:szCs w:val="24"/>
              </w:rPr>
              <w:t>3.1</w:t>
            </w:r>
            <w:r w:rsidR="009005AD" w:rsidRPr="0034680B">
              <w:rPr>
                <w:rFonts w:ascii="Garamond" w:hAnsi="Garamond"/>
                <w:sz w:val="24"/>
                <w:szCs w:val="24"/>
              </w:rPr>
              <w:t>%</w:t>
            </w:r>
          </w:p>
        </w:tc>
        <w:tc>
          <w:tcPr>
            <w:tcW w:w="1685" w:type="dxa"/>
          </w:tcPr>
          <w:p w14:paraId="5C6A12A0" w14:textId="2BB01331" w:rsidR="0052480B" w:rsidRPr="0034680B" w:rsidRDefault="00E71742">
            <w:pPr>
              <w:jc w:val="center"/>
              <w:rPr>
                <w:rFonts w:ascii="Garamond" w:hAnsi="Garamond"/>
                <w:sz w:val="24"/>
                <w:szCs w:val="24"/>
              </w:rPr>
            </w:pPr>
            <w:r>
              <w:rPr>
                <w:rFonts w:ascii="Garamond" w:eastAsia="Garamond" w:hAnsi="Garamond" w:cs="Garamond"/>
                <w:sz w:val="24"/>
                <w:szCs w:val="24"/>
              </w:rPr>
              <w:t>1</w:t>
            </w:r>
            <w:r w:rsidR="005E1332">
              <w:rPr>
                <w:rFonts w:ascii="Garamond" w:eastAsia="Garamond" w:hAnsi="Garamond" w:cs="Garamond"/>
                <w:sz w:val="24"/>
                <w:szCs w:val="24"/>
              </w:rPr>
              <w:t>2.2</w:t>
            </w:r>
            <w:r w:rsidR="001B21E4" w:rsidRPr="0034680B">
              <w:rPr>
                <w:rFonts w:ascii="Garamond" w:eastAsia="Garamond" w:hAnsi="Garamond" w:cs="Garamond"/>
                <w:sz w:val="24"/>
                <w:szCs w:val="24"/>
              </w:rPr>
              <w:t>%</w:t>
            </w:r>
          </w:p>
        </w:tc>
        <w:tc>
          <w:tcPr>
            <w:tcW w:w="2005" w:type="dxa"/>
          </w:tcPr>
          <w:p w14:paraId="6C597B7C" w14:textId="687763B7" w:rsidR="0052480B" w:rsidRPr="0034680B" w:rsidRDefault="006648DC">
            <w:pPr>
              <w:jc w:val="center"/>
              <w:rPr>
                <w:rFonts w:ascii="Garamond" w:hAnsi="Garamond"/>
                <w:sz w:val="24"/>
                <w:szCs w:val="24"/>
              </w:rPr>
            </w:pPr>
            <w:r>
              <w:rPr>
                <w:rFonts w:ascii="Garamond" w:eastAsia="Garamond" w:hAnsi="Garamond" w:cs="Garamond"/>
                <w:sz w:val="24"/>
                <w:szCs w:val="24"/>
              </w:rPr>
              <w:t>1</w:t>
            </w:r>
            <w:r w:rsidR="00E71742">
              <w:rPr>
                <w:rFonts w:ascii="Garamond" w:eastAsia="Garamond" w:hAnsi="Garamond" w:cs="Garamond"/>
                <w:sz w:val="24"/>
                <w:szCs w:val="24"/>
              </w:rPr>
              <w:t>6.</w:t>
            </w:r>
            <w:r w:rsidR="005E1332">
              <w:rPr>
                <w:rFonts w:ascii="Garamond" w:eastAsia="Garamond" w:hAnsi="Garamond" w:cs="Garamond"/>
                <w:sz w:val="24"/>
                <w:szCs w:val="24"/>
              </w:rPr>
              <w:t>8</w:t>
            </w:r>
            <w:r w:rsidR="001B21E4" w:rsidRPr="0034680B">
              <w:rPr>
                <w:rFonts w:ascii="Garamond" w:eastAsia="Garamond" w:hAnsi="Garamond" w:cs="Garamond"/>
                <w:sz w:val="24"/>
                <w:szCs w:val="24"/>
              </w:rPr>
              <w:t>%</w:t>
            </w:r>
          </w:p>
        </w:tc>
        <w:tc>
          <w:tcPr>
            <w:tcW w:w="1685" w:type="dxa"/>
          </w:tcPr>
          <w:p w14:paraId="3FE32B73" w14:textId="7C032CA9" w:rsidR="0052480B" w:rsidRPr="0034680B" w:rsidRDefault="00E71742">
            <w:pPr>
              <w:jc w:val="center"/>
              <w:rPr>
                <w:rFonts w:ascii="Garamond" w:hAnsi="Garamond"/>
                <w:sz w:val="24"/>
                <w:szCs w:val="24"/>
              </w:rPr>
            </w:pPr>
            <w:r>
              <w:rPr>
                <w:rFonts w:ascii="Garamond" w:eastAsia="Garamond" w:hAnsi="Garamond" w:cs="Garamond"/>
                <w:sz w:val="24"/>
                <w:szCs w:val="24"/>
              </w:rPr>
              <w:t>12.</w:t>
            </w:r>
            <w:r w:rsidR="005E1332">
              <w:rPr>
                <w:rFonts w:ascii="Garamond" w:eastAsia="Garamond" w:hAnsi="Garamond" w:cs="Garamond"/>
                <w:sz w:val="24"/>
                <w:szCs w:val="24"/>
              </w:rPr>
              <w:t>3</w:t>
            </w:r>
            <w:r w:rsidR="009005AD" w:rsidRPr="0034680B">
              <w:rPr>
                <w:rFonts w:ascii="Garamond" w:eastAsia="Garamond" w:hAnsi="Garamond" w:cs="Garamond"/>
                <w:sz w:val="24"/>
                <w:szCs w:val="24"/>
              </w:rPr>
              <w:t>%</w:t>
            </w:r>
          </w:p>
        </w:tc>
      </w:tr>
      <w:tr w:rsidR="0052480B" w:rsidRPr="0034680B" w14:paraId="0C5FF143" w14:textId="77777777" w:rsidTr="000E58F1">
        <w:tc>
          <w:tcPr>
            <w:tcW w:w="2610" w:type="dxa"/>
          </w:tcPr>
          <w:p w14:paraId="5F5D7950" w14:textId="77777777" w:rsidR="0052480B" w:rsidRPr="0034680B" w:rsidRDefault="001B21E4">
            <w:pPr>
              <w:rPr>
                <w:sz w:val="24"/>
                <w:szCs w:val="24"/>
              </w:rPr>
            </w:pPr>
            <w:r w:rsidRPr="0034680B">
              <w:rPr>
                <w:rFonts w:ascii="Garamond" w:eastAsia="Garamond" w:hAnsi="Garamond" w:cs="Garamond"/>
                <w:b/>
                <w:sz w:val="24"/>
                <w:szCs w:val="24"/>
              </w:rPr>
              <w:t>S &amp; P 500</w:t>
            </w:r>
          </w:p>
        </w:tc>
        <w:tc>
          <w:tcPr>
            <w:tcW w:w="1530" w:type="dxa"/>
          </w:tcPr>
          <w:p w14:paraId="2003DDBD" w14:textId="500D11E0" w:rsidR="0052480B" w:rsidRPr="0034680B" w:rsidRDefault="005E1332">
            <w:pPr>
              <w:jc w:val="center"/>
              <w:rPr>
                <w:rFonts w:ascii="Garamond" w:hAnsi="Garamond"/>
                <w:sz w:val="24"/>
                <w:szCs w:val="24"/>
              </w:rPr>
            </w:pPr>
            <w:r>
              <w:rPr>
                <w:rFonts w:ascii="Garamond" w:eastAsia="Garamond" w:hAnsi="Garamond" w:cs="Garamond"/>
                <w:sz w:val="24"/>
                <w:szCs w:val="24"/>
              </w:rPr>
              <w:t>4</w:t>
            </w:r>
            <w:r w:rsidR="006648DC">
              <w:rPr>
                <w:rFonts w:ascii="Garamond" w:eastAsia="Garamond" w:hAnsi="Garamond" w:cs="Garamond"/>
                <w:sz w:val="24"/>
                <w:szCs w:val="24"/>
              </w:rPr>
              <w:t>.</w:t>
            </w:r>
            <w:r>
              <w:rPr>
                <w:rFonts w:ascii="Garamond" w:eastAsia="Garamond" w:hAnsi="Garamond" w:cs="Garamond"/>
                <w:sz w:val="24"/>
                <w:szCs w:val="24"/>
              </w:rPr>
              <w:t>3</w:t>
            </w:r>
            <w:r w:rsidR="001B21E4" w:rsidRPr="0034680B">
              <w:rPr>
                <w:rFonts w:ascii="Garamond" w:eastAsia="Garamond" w:hAnsi="Garamond" w:cs="Garamond"/>
                <w:sz w:val="24"/>
                <w:szCs w:val="24"/>
              </w:rPr>
              <w:t>%</w:t>
            </w:r>
          </w:p>
        </w:tc>
        <w:tc>
          <w:tcPr>
            <w:tcW w:w="1685" w:type="dxa"/>
          </w:tcPr>
          <w:p w14:paraId="4F5E4FCF" w14:textId="0E7E2EA4" w:rsidR="0052480B" w:rsidRPr="0034680B" w:rsidRDefault="005E1332">
            <w:pPr>
              <w:jc w:val="center"/>
              <w:rPr>
                <w:rFonts w:ascii="Garamond" w:hAnsi="Garamond"/>
                <w:sz w:val="24"/>
                <w:szCs w:val="24"/>
              </w:rPr>
            </w:pPr>
            <w:r>
              <w:rPr>
                <w:rFonts w:ascii="Garamond" w:eastAsia="Garamond" w:hAnsi="Garamond" w:cs="Garamond"/>
                <w:sz w:val="24"/>
                <w:szCs w:val="24"/>
              </w:rPr>
              <w:t>10.4</w:t>
            </w:r>
            <w:r w:rsidR="001B21E4" w:rsidRPr="0034680B">
              <w:rPr>
                <w:rFonts w:ascii="Garamond" w:eastAsia="Garamond" w:hAnsi="Garamond" w:cs="Garamond"/>
                <w:sz w:val="24"/>
                <w:szCs w:val="24"/>
              </w:rPr>
              <w:t>%</w:t>
            </w:r>
          </w:p>
        </w:tc>
        <w:tc>
          <w:tcPr>
            <w:tcW w:w="2005" w:type="dxa"/>
          </w:tcPr>
          <w:p w14:paraId="7028A238" w14:textId="4DB933BC" w:rsidR="0052480B" w:rsidRPr="0034680B" w:rsidRDefault="00E71742">
            <w:pPr>
              <w:jc w:val="center"/>
              <w:rPr>
                <w:rFonts w:ascii="Garamond" w:hAnsi="Garamond"/>
                <w:sz w:val="24"/>
                <w:szCs w:val="24"/>
              </w:rPr>
            </w:pPr>
            <w:r>
              <w:rPr>
                <w:rFonts w:ascii="Garamond" w:eastAsia="Garamond" w:hAnsi="Garamond" w:cs="Garamond"/>
                <w:sz w:val="24"/>
                <w:szCs w:val="24"/>
              </w:rPr>
              <w:t>1</w:t>
            </w:r>
            <w:r w:rsidR="005E1332">
              <w:rPr>
                <w:rFonts w:ascii="Garamond" w:eastAsia="Garamond" w:hAnsi="Garamond" w:cs="Garamond"/>
                <w:sz w:val="24"/>
                <w:szCs w:val="24"/>
              </w:rPr>
              <w:t>4.2</w:t>
            </w:r>
            <w:r w:rsidR="001B21E4" w:rsidRPr="0034680B">
              <w:rPr>
                <w:rFonts w:ascii="Garamond" w:eastAsia="Garamond" w:hAnsi="Garamond" w:cs="Garamond"/>
                <w:sz w:val="24"/>
                <w:szCs w:val="24"/>
              </w:rPr>
              <w:t>%</w:t>
            </w:r>
          </w:p>
        </w:tc>
        <w:tc>
          <w:tcPr>
            <w:tcW w:w="1685" w:type="dxa"/>
          </w:tcPr>
          <w:p w14:paraId="61E43F5E" w14:textId="5CF334A3" w:rsidR="0052480B" w:rsidRPr="0034680B" w:rsidRDefault="00E71742">
            <w:pPr>
              <w:jc w:val="center"/>
              <w:rPr>
                <w:rFonts w:ascii="Garamond" w:hAnsi="Garamond"/>
                <w:sz w:val="24"/>
                <w:szCs w:val="24"/>
              </w:rPr>
            </w:pPr>
            <w:r>
              <w:rPr>
                <w:rFonts w:ascii="Garamond" w:eastAsia="Garamond" w:hAnsi="Garamond" w:cs="Garamond"/>
                <w:sz w:val="24"/>
                <w:szCs w:val="24"/>
              </w:rPr>
              <w:t>10.</w:t>
            </w:r>
            <w:r w:rsidR="005E1332">
              <w:rPr>
                <w:rFonts w:ascii="Garamond" w:eastAsia="Garamond" w:hAnsi="Garamond" w:cs="Garamond"/>
                <w:sz w:val="24"/>
                <w:szCs w:val="24"/>
              </w:rPr>
              <w:t>7</w:t>
            </w:r>
            <w:r w:rsidR="001B21E4" w:rsidRPr="0034680B">
              <w:rPr>
                <w:rFonts w:ascii="Garamond" w:eastAsia="Garamond" w:hAnsi="Garamond" w:cs="Garamond"/>
                <w:sz w:val="24"/>
                <w:szCs w:val="24"/>
              </w:rPr>
              <w:t>%</w:t>
            </w:r>
          </w:p>
        </w:tc>
      </w:tr>
      <w:tr w:rsidR="0052480B" w:rsidRPr="0034680B" w14:paraId="32CC715B" w14:textId="77777777" w:rsidTr="000E58F1">
        <w:tc>
          <w:tcPr>
            <w:tcW w:w="2610" w:type="dxa"/>
          </w:tcPr>
          <w:p w14:paraId="57B75155" w14:textId="77777777" w:rsidR="0052480B" w:rsidRPr="0034680B" w:rsidRDefault="001B21E4">
            <w:pPr>
              <w:rPr>
                <w:sz w:val="24"/>
                <w:szCs w:val="24"/>
              </w:rPr>
            </w:pPr>
            <w:r w:rsidRPr="0034680B">
              <w:rPr>
                <w:rFonts w:ascii="Garamond" w:eastAsia="Garamond" w:hAnsi="Garamond" w:cs="Garamond"/>
                <w:b/>
                <w:sz w:val="24"/>
                <w:szCs w:val="24"/>
              </w:rPr>
              <w:t>NASDAQ Composite</w:t>
            </w:r>
          </w:p>
        </w:tc>
        <w:tc>
          <w:tcPr>
            <w:tcW w:w="1530" w:type="dxa"/>
          </w:tcPr>
          <w:p w14:paraId="2EB81A59" w14:textId="18F4CE66" w:rsidR="0052480B" w:rsidRPr="0034680B" w:rsidRDefault="005E1332">
            <w:pPr>
              <w:jc w:val="center"/>
              <w:rPr>
                <w:rFonts w:ascii="Garamond" w:hAnsi="Garamond"/>
                <w:sz w:val="24"/>
                <w:szCs w:val="24"/>
              </w:rPr>
            </w:pPr>
            <w:r>
              <w:rPr>
                <w:rFonts w:ascii="Garamond" w:eastAsia="Garamond" w:hAnsi="Garamond" w:cs="Garamond"/>
                <w:sz w:val="24"/>
                <w:szCs w:val="24"/>
              </w:rPr>
              <w:t>3.9</w:t>
            </w:r>
            <w:r w:rsidR="001B21E4" w:rsidRPr="0034680B">
              <w:rPr>
                <w:rFonts w:ascii="Garamond" w:eastAsia="Garamond" w:hAnsi="Garamond" w:cs="Garamond"/>
                <w:sz w:val="24"/>
                <w:szCs w:val="24"/>
              </w:rPr>
              <w:t>%</w:t>
            </w:r>
          </w:p>
        </w:tc>
        <w:tc>
          <w:tcPr>
            <w:tcW w:w="1685" w:type="dxa"/>
          </w:tcPr>
          <w:p w14:paraId="67D79475" w14:textId="45D5F8F5" w:rsidR="0052480B" w:rsidRPr="0034680B" w:rsidRDefault="005E1332">
            <w:pPr>
              <w:jc w:val="center"/>
              <w:rPr>
                <w:rFonts w:ascii="Garamond" w:hAnsi="Garamond"/>
                <w:sz w:val="24"/>
                <w:szCs w:val="24"/>
              </w:rPr>
            </w:pPr>
            <w:r>
              <w:rPr>
                <w:rFonts w:ascii="Garamond" w:eastAsia="Garamond" w:hAnsi="Garamond" w:cs="Garamond"/>
                <w:sz w:val="24"/>
                <w:szCs w:val="24"/>
              </w:rPr>
              <w:t>6.6</w:t>
            </w:r>
            <w:r w:rsidR="001B21E4" w:rsidRPr="0034680B">
              <w:rPr>
                <w:rFonts w:ascii="Garamond" w:eastAsia="Garamond" w:hAnsi="Garamond" w:cs="Garamond"/>
                <w:sz w:val="24"/>
                <w:szCs w:val="24"/>
              </w:rPr>
              <w:t>%</w:t>
            </w:r>
          </w:p>
        </w:tc>
        <w:tc>
          <w:tcPr>
            <w:tcW w:w="2005" w:type="dxa"/>
          </w:tcPr>
          <w:p w14:paraId="54673B52" w14:textId="2B5BA704" w:rsidR="0052480B" w:rsidRPr="0034680B" w:rsidRDefault="006648DC">
            <w:pPr>
              <w:jc w:val="center"/>
              <w:rPr>
                <w:rFonts w:ascii="Garamond" w:hAnsi="Garamond"/>
                <w:sz w:val="24"/>
                <w:szCs w:val="24"/>
              </w:rPr>
            </w:pPr>
            <w:r>
              <w:rPr>
                <w:rFonts w:ascii="Garamond" w:eastAsia="Garamond" w:hAnsi="Garamond" w:cs="Garamond"/>
                <w:sz w:val="24"/>
                <w:szCs w:val="24"/>
              </w:rPr>
              <w:t>1</w:t>
            </w:r>
            <w:r w:rsidR="00E71742">
              <w:rPr>
                <w:rFonts w:ascii="Garamond" w:eastAsia="Garamond" w:hAnsi="Garamond" w:cs="Garamond"/>
                <w:sz w:val="24"/>
                <w:szCs w:val="24"/>
              </w:rPr>
              <w:t>8.</w:t>
            </w:r>
            <w:r w:rsidR="005E1332">
              <w:rPr>
                <w:rFonts w:ascii="Garamond" w:eastAsia="Garamond" w:hAnsi="Garamond" w:cs="Garamond"/>
                <w:sz w:val="24"/>
                <w:szCs w:val="24"/>
              </w:rPr>
              <w:t>2</w:t>
            </w:r>
            <w:r w:rsidR="001B21E4" w:rsidRPr="0034680B">
              <w:rPr>
                <w:rFonts w:ascii="Garamond" w:eastAsia="Garamond" w:hAnsi="Garamond" w:cs="Garamond"/>
                <w:sz w:val="24"/>
                <w:szCs w:val="24"/>
              </w:rPr>
              <w:t>%</w:t>
            </w:r>
          </w:p>
        </w:tc>
        <w:tc>
          <w:tcPr>
            <w:tcW w:w="1685" w:type="dxa"/>
          </w:tcPr>
          <w:p w14:paraId="175BAB6F" w14:textId="5CC6512B" w:rsidR="0052480B" w:rsidRPr="0034680B" w:rsidRDefault="006648DC">
            <w:pPr>
              <w:jc w:val="center"/>
              <w:rPr>
                <w:rFonts w:ascii="Garamond" w:hAnsi="Garamond"/>
                <w:sz w:val="24"/>
                <w:szCs w:val="24"/>
              </w:rPr>
            </w:pPr>
            <w:r>
              <w:rPr>
                <w:rFonts w:ascii="Garamond" w:eastAsia="Garamond" w:hAnsi="Garamond" w:cs="Garamond"/>
                <w:sz w:val="24"/>
                <w:szCs w:val="24"/>
              </w:rPr>
              <w:t>1</w:t>
            </w:r>
            <w:r w:rsidR="005E1332">
              <w:rPr>
                <w:rFonts w:ascii="Garamond" w:eastAsia="Garamond" w:hAnsi="Garamond" w:cs="Garamond"/>
                <w:sz w:val="24"/>
                <w:szCs w:val="24"/>
              </w:rPr>
              <w:t>2.8</w:t>
            </w:r>
            <w:r w:rsidR="001B21E4" w:rsidRPr="0034680B">
              <w:rPr>
                <w:rFonts w:ascii="Garamond" w:eastAsia="Garamond" w:hAnsi="Garamond" w:cs="Garamond"/>
                <w:sz w:val="24"/>
                <w:szCs w:val="24"/>
              </w:rPr>
              <w:t>%</w:t>
            </w:r>
          </w:p>
        </w:tc>
      </w:tr>
      <w:tr w:rsidR="0052480B" w:rsidRPr="0034680B" w14:paraId="0A044CF2" w14:textId="77777777" w:rsidTr="00B72428">
        <w:tc>
          <w:tcPr>
            <w:tcW w:w="2610" w:type="dxa"/>
            <w:tcBorders>
              <w:bottom w:val="single" w:sz="4" w:space="0" w:color="auto"/>
            </w:tcBorders>
          </w:tcPr>
          <w:p w14:paraId="68257417" w14:textId="77777777" w:rsidR="0052480B" w:rsidRPr="0034680B" w:rsidRDefault="001B21E4">
            <w:pPr>
              <w:rPr>
                <w:sz w:val="24"/>
                <w:szCs w:val="24"/>
              </w:rPr>
            </w:pPr>
            <w:r w:rsidRPr="0034680B">
              <w:rPr>
                <w:rFonts w:ascii="Garamond" w:eastAsia="Garamond" w:hAnsi="Garamond" w:cs="Garamond"/>
                <w:b/>
                <w:sz w:val="24"/>
                <w:szCs w:val="24"/>
              </w:rPr>
              <w:t xml:space="preserve">Barclay </w:t>
            </w:r>
            <w:proofErr w:type="spellStart"/>
            <w:r w:rsidRPr="0034680B">
              <w:rPr>
                <w:rFonts w:ascii="Garamond" w:eastAsia="Garamond" w:hAnsi="Garamond" w:cs="Garamond"/>
                <w:b/>
                <w:sz w:val="24"/>
                <w:szCs w:val="24"/>
              </w:rPr>
              <w:t>Agg</w:t>
            </w:r>
            <w:proofErr w:type="spellEnd"/>
            <w:r w:rsidRPr="0034680B">
              <w:rPr>
                <w:rFonts w:ascii="Garamond" w:eastAsia="Garamond" w:hAnsi="Garamond" w:cs="Garamond"/>
                <w:b/>
                <w:sz w:val="24"/>
                <w:szCs w:val="24"/>
              </w:rPr>
              <w:t xml:space="preserve">. </w:t>
            </w:r>
            <w:r w:rsidR="00A13790" w:rsidRPr="0034680B">
              <w:rPr>
                <w:rFonts w:ascii="Garamond" w:eastAsia="Garamond" w:hAnsi="Garamond" w:cs="Garamond"/>
                <w:b/>
                <w:sz w:val="24"/>
                <w:szCs w:val="24"/>
              </w:rPr>
              <w:t>B</w:t>
            </w:r>
            <w:r w:rsidRPr="0034680B">
              <w:rPr>
                <w:rFonts w:ascii="Garamond" w:eastAsia="Garamond" w:hAnsi="Garamond" w:cs="Garamond"/>
                <w:b/>
                <w:sz w:val="24"/>
                <w:szCs w:val="24"/>
              </w:rPr>
              <w:t>ond</w:t>
            </w:r>
          </w:p>
        </w:tc>
        <w:tc>
          <w:tcPr>
            <w:tcW w:w="1530" w:type="dxa"/>
            <w:tcBorders>
              <w:bottom w:val="single" w:sz="4" w:space="0" w:color="auto"/>
            </w:tcBorders>
          </w:tcPr>
          <w:p w14:paraId="7FE393DB" w14:textId="55B10E0B" w:rsidR="0052480B" w:rsidRPr="0034680B" w:rsidRDefault="005E1332">
            <w:pPr>
              <w:jc w:val="center"/>
              <w:rPr>
                <w:rFonts w:ascii="Garamond" w:hAnsi="Garamond"/>
                <w:sz w:val="24"/>
                <w:szCs w:val="24"/>
              </w:rPr>
            </w:pPr>
            <w:r>
              <w:rPr>
                <w:rFonts w:ascii="Garamond" w:eastAsia="Garamond" w:hAnsi="Garamond" w:cs="Garamond"/>
                <w:sz w:val="24"/>
                <w:szCs w:val="24"/>
              </w:rPr>
              <w:t>3.1</w:t>
            </w:r>
            <w:r w:rsidR="001B21E4" w:rsidRPr="0034680B">
              <w:rPr>
                <w:rFonts w:ascii="Garamond" w:eastAsia="Garamond" w:hAnsi="Garamond" w:cs="Garamond"/>
                <w:sz w:val="24"/>
                <w:szCs w:val="24"/>
              </w:rPr>
              <w:t>%</w:t>
            </w:r>
          </w:p>
        </w:tc>
        <w:tc>
          <w:tcPr>
            <w:tcW w:w="1685" w:type="dxa"/>
            <w:tcBorders>
              <w:bottom w:val="single" w:sz="4" w:space="0" w:color="auto"/>
            </w:tcBorders>
          </w:tcPr>
          <w:p w14:paraId="58AC4247" w14:textId="5B99271E" w:rsidR="0052480B" w:rsidRPr="0034680B" w:rsidRDefault="005E1332" w:rsidP="009005AD">
            <w:pPr>
              <w:jc w:val="center"/>
              <w:rPr>
                <w:rFonts w:ascii="Garamond" w:hAnsi="Garamond"/>
                <w:sz w:val="24"/>
                <w:szCs w:val="24"/>
              </w:rPr>
            </w:pPr>
            <w:r>
              <w:rPr>
                <w:rFonts w:ascii="Garamond" w:eastAsia="Garamond" w:hAnsi="Garamond" w:cs="Garamond"/>
                <w:sz w:val="24"/>
                <w:szCs w:val="24"/>
              </w:rPr>
              <w:t>7.9</w:t>
            </w:r>
            <w:r w:rsidR="001B21E4" w:rsidRPr="0034680B">
              <w:rPr>
                <w:rFonts w:ascii="Garamond" w:eastAsia="Garamond" w:hAnsi="Garamond" w:cs="Garamond"/>
                <w:sz w:val="24"/>
                <w:szCs w:val="24"/>
              </w:rPr>
              <w:t>%</w:t>
            </w:r>
          </w:p>
        </w:tc>
        <w:tc>
          <w:tcPr>
            <w:tcW w:w="2005" w:type="dxa"/>
            <w:tcBorders>
              <w:bottom w:val="single" w:sz="4" w:space="0" w:color="auto"/>
            </w:tcBorders>
          </w:tcPr>
          <w:p w14:paraId="6377723C" w14:textId="1C429C4C" w:rsidR="0052480B" w:rsidRPr="0034680B" w:rsidRDefault="006648DC">
            <w:pPr>
              <w:jc w:val="center"/>
              <w:rPr>
                <w:rFonts w:ascii="Garamond" w:hAnsi="Garamond"/>
                <w:sz w:val="24"/>
                <w:szCs w:val="24"/>
              </w:rPr>
            </w:pPr>
            <w:r>
              <w:rPr>
                <w:rFonts w:ascii="Garamond" w:eastAsia="Garamond" w:hAnsi="Garamond" w:cs="Garamond"/>
                <w:sz w:val="24"/>
                <w:szCs w:val="24"/>
              </w:rPr>
              <w:t>2.</w:t>
            </w:r>
            <w:r w:rsidR="005E1332">
              <w:rPr>
                <w:rFonts w:ascii="Garamond" w:eastAsia="Garamond" w:hAnsi="Garamond" w:cs="Garamond"/>
                <w:sz w:val="24"/>
                <w:szCs w:val="24"/>
              </w:rPr>
              <w:t>3</w:t>
            </w:r>
            <w:r w:rsidR="001B21E4" w:rsidRPr="0034680B">
              <w:rPr>
                <w:rFonts w:ascii="Garamond" w:eastAsia="Garamond" w:hAnsi="Garamond" w:cs="Garamond"/>
                <w:sz w:val="24"/>
                <w:szCs w:val="24"/>
              </w:rPr>
              <w:t>%</w:t>
            </w:r>
          </w:p>
        </w:tc>
        <w:tc>
          <w:tcPr>
            <w:tcW w:w="1685" w:type="dxa"/>
            <w:tcBorders>
              <w:bottom w:val="single" w:sz="4" w:space="0" w:color="auto"/>
            </w:tcBorders>
          </w:tcPr>
          <w:p w14:paraId="78665CD5" w14:textId="522A6C87" w:rsidR="0052480B" w:rsidRPr="004E78D2" w:rsidRDefault="005E1332" w:rsidP="004E78D2">
            <w:pPr>
              <w:jc w:val="center"/>
              <w:rPr>
                <w:rFonts w:ascii="Garamond" w:eastAsia="Garamond" w:hAnsi="Garamond" w:cs="Garamond"/>
                <w:sz w:val="24"/>
                <w:szCs w:val="24"/>
              </w:rPr>
            </w:pPr>
            <w:r>
              <w:rPr>
                <w:rFonts w:ascii="Garamond" w:eastAsia="Garamond" w:hAnsi="Garamond" w:cs="Garamond"/>
                <w:sz w:val="24"/>
                <w:szCs w:val="24"/>
              </w:rPr>
              <w:t>3.0</w:t>
            </w:r>
            <w:r w:rsidR="001B21E4" w:rsidRPr="0034680B">
              <w:rPr>
                <w:rFonts w:ascii="Garamond" w:eastAsia="Garamond" w:hAnsi="Garamond" w:cs="Garamond"/>
                <w:sz w:val="24"/>
                <w:szCs w:val="24"/>
              </w:rPr>
              <w:t>%</w:t>
            </w:r>
          </w:p>
        </w:tc>
      </w:tr>
    </w:tbl>
    <w:p w14:paraId="68053668" w14:textId="77777777" w:rsidR="00B72428" w:rsidRDefault="00B72428">
      <w:r>
        <w:br w:type="page"/>
      </w:r>
    </w:p>
    <w:tbl>
      <w:tblPr>
        <w:tblStyle w:val="3"/>
        <w:tblW w:w="95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1530"/>
        <w:gridCol w:w="1685"/>
        <w:gridCol w:w="2005"/>
        <w:gridCol w:w="1685"/>
      </w:tblGrid>
      <w:tr w:rsidR="002D6DE8" w:rsidRPr="0034680B" w14:paraId="397A8FD1" w14:textId="77777777" w:rsidTr="00ED5AE3">
        <w:trPr>
          <w:trHeight w:val="58"/>
        </w:trPr>
        <w:tc>
          <w:tcPr>
            <w:tcW w:w="2610" w:type="dxa"/>
            <w:tcBorders>
              <w:top w:val="single" w:sz="4" w:space="0" w:color="auto"/>
            </w:tcBorders>
          </w:tcPr>
          <w:p w14:paraId="6FA5BF92" w14:textId="77777777" w:rsidR="002D6DE8" w:rsidRPr="0034680B" w:rsidRDefault="002D6DE8" w:rsidP="0034680B">
            <w:pPr>
              <w:rPr>
                <w:rFonts w:ascii="Garamond" w:eastAsia="Garamond" w:hAnsi="Garamond" w:cs="Garamond"/>
                <w:i/>
              </w:rPr>
            </w:pPr>
          </w:p>
        </w:tc>
        <w:tc>
          <w:tcPr>
            <w:tcW w:w="1530" w:type="dxa"/>
            <w:tcBorders>
              <w:top w:val="single" w:sz="4" w:space="0" w:color="auto"/>
            </w:tcBorders>
          </w:tcPr>
          <w:p w14:paraId="44B3340F" w14:textId="3060F4E7" w:rsidR="002D6DE8" w:rsidRPr="0034680B" w:rsidRDefault="002D6DE8" w:rsidP="0034680B">
            <w:pPr>
              <w:jc w:val="center"/>
              <w:rPr>
                <w:rFonts w:ascii="Garamond" w:eastAsia="Garamond" w:hAnsi="Garamond" w:cs="Garamond"/>
                <w:sz w:val="24"/>
                <w:szCs w:val="24"/>
              </w:rPr>
            </w:pPr>
            <w:r w:rsidRPr="0034680B">
              <w:rPr>
                <w:rFonts w:ascii="Garamond" w:eastAsia="Garamond" w:hAnsi="Garamond" w:cs="Garamond"/>
                <w:b/>
                <w:sz w:val="24"/>
                <w:szCs w:val="24"/>
              </w:rPr>
              <w:t xml:space="preserve">QUARTER Ending </w:t>
            </w:r>
            <w:r w:rsidR="006F21C6">
              <w:rPr>
                <w:rFonts w:ascii="Garamond" w:eastAsia="Garamond" w:hAnsi="Garamond" w:cs="Garamond"/>
                <w:b/>
                <w:sz w:val="24"/>
                <w:szCs w:val="24"/>
              </w:rPr>
              <w:t>6</w:t>
            </w:r>
            <w:r w:rsidRPr="0034680B">
              <w:rPr>
                <w:rFonts w:ascii="Garamond" w:eastAsia="Garamond" w:hAnsi="Garamond" w:cs="Garamond"/>
                <w:b/>
                <w:sz w:val="24"/>
                <w:szCs w:val="24"/>
              </w:rPr>
              <w:t>/3</w:t>
            </w:r>
            <w:r w:rsidR="006F21C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10940589" w14:textId="77777777" w:rsidR="002D6DE8" w:rsidRPr="0034680B" w:rsidRDefault="002D6DE8" w:rsidP="002D6DE8">
            <w:pPr>
              <w:jc w:val="center"/>
              <w:rPr>
                <w:sz w:val="24"/>
                <w:szCs w:val="24"/>
              </w:rPr>
            </w:pPr>
            <w:r w:rsidRPr="0034680B">
              <w:rPr>
                <w:rFonts w:ascii="Garamond" w:eastAsia="Garamond" w:hAnsi="Garamond" w:cs="Garamond"/>
                <w:b/>
                <w:sz w:val="24"/>
                <w:szCs w:val="24"/>
              </w:rPr>
              <w:t>12 MONTHS Ending</w:t>
            </w:r>
          </w:p>
          <w:p w14:paraId="29E0EC35" w14:textId="269FA560"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9A7A16">
              <w:rPr>
                <w:rFonts w:ascii="Garamond" w:eastAsia="Garamond" w:hAnsi="Garamond" w:cs="Garamond"/>
                <w:b/>
                <w:sz w:val="24"/>
                <w:szCs w:val="24"/>
              </w:rPr>
              <w:t>6</w:t>
            </w:r>
            <w:r w:rsidRPr="0034680B">
              <w:rPr>
                <w:rFonts w:ascii="Garamond" w:eastAsia="Garamond" w:hAnsi="Garamond" w:cs="Garamond"/>
                <w:b/>
                <w:sz w:val="24"/>
                <w:szCs w:val="24"/>
              </w:rPr>
              <w:t>/3</w:t>
            </w:r>
            <w:r w:rsidR="009A7A1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2005" w:type="dxa"/>
            <w:tcBorders>
              <w:top w:val="single" w:sz="4" w:space="0" w:color="auto"/>
            </w:tcBorders>
          </w:tcPr>
          <w:p w14:paraId="365D6564" w14:textId="77777777" w:rsidR="002D6DE8" w:rsidRPr="0034680B" w:rsidRDefault="002D6DE8" w:rsidP="002D6DE8">
            <w:pPr>
              <w:jc w:val="center"/>
              <w:rPr>
                <w:sz w:val="24"/>
                <w:szCs w:val="24"/>
              </w:rPr>
            </w:pPr>
            <w:r>
              <w:rPr>
                <w:rFonts w:ascii="Garamond" w:eastAsia="Garamond" w:hAnsi="Garamond" w:cs="Garamond"/>
                <w:b/>
                <w:sz w:val="24"/>
                <w:szCs w:val="24"/>
              </w:rPr>
              <w:t>THREE YEARS</w:t>
            </w:r>
            <w:r w:rsidRPr="0034680B">
              <w:rPr>
                <w:rFonts w:ascii="Garamond" w:eastAsia="Garamond" w:hAnsi="Garamond" w:cs="Garamond"/>
                <w:b/>
                <w:sz w:val="24"/>
                <w:szCs w:val="24"/>
              </w:rPr>
              <w:t xml:space="preserve"> Ending</w:t>
            </w:r>
          </w:p>
          <w:p w14:paraId="34D26F0B" w14:textId="4EFC1407" w:rsidR="002D6DE8" w:rsidRPr="0034680B" w:rsidRDefault="002D6DE8" w:rsidP="002D6DE8">
            <w:pPr>
              <w:jc w:val="center"/>
              <w:rPr>
                <w:rFonts w:ascii="Garamond" w:eastAsia="Garamond" w:hAnsi="Garamond" w:cs="Garamond"/>
                <w:sz w:val="24"/>
                <w:szCs w:val="24"/>
              </w:rPr>
            </w:pPr>
            <w:r w:rsidRPr="0034680B">
              <w:rPr>
                <w:rFonts w:ascii="Garamond" w:eastAsia="Garamond" w:hAnsi="Garamond" w:cs="Garamond"/>
                <w:b/>
                <w:sz w:val="24"/>
                <w:szCs w:val="24"/>
              </w:rPr>
              <w:t xml:space="preserve"> </w:t>
            </w:r>
            <w:r w:rsidR="009A7A16">
              <w:rPr>
                <w:rFonts w:ascii="Garamond" w:eastAsia="Garamond" w:hAnsi="Garamond" w:cs="Garamond"/>
                <w:b/>
                <w:sz w:val="24"/>
                <w:szCs w:val="24"/>
              </w:rPr>
              <w:t>6</w:t>
            </w:r>
            <w:r w:rsidRPr="0034680B">
              <w:rPr>
                <w:rFonts w:ascii="Garamond" w:eastAsia="Garamond" w:hAnsi="Garamond" w:cs="Garamond"/>
                <w:b/>
                <w:sz w:val="24"/>
                <w:szCs w:val="24"/>
              </w:rPr>
              <w:t>/3</w:t>
            </w:r>
            <w:r w:rsidR="009A7A16">
              <w:rPr>
                <w:rFonts w:ascii="Garamond" w:eastAsia="Garamond" w:hAnsi="Garamond" w:cs="Garamond"/>
                <w:b/>
                <w:sz w:val="24"/>
                <w:szCs w:val="24"/>
              </w:rPr>
              <w:t>0</w:t>
            </w:r>
            <w:r w:rsidRPr="0034680B">
              <w:rPr>
                <w:rFonts w:ascii="Garamond" w:eastAsia="Garamond" w:hAnsi="Garamond" w:cs="Garamond"/>
                <w:b/>
                <w:sz w:val="24"/>
                <w:szCs w:val="24"/>
              </w:rPr>
              <w:t>/201</w:t>
            </w:r>
            <w:r w:rsidR="001F6F06">
              <w:rPr>
                <w:rFonts w:ascii="Garamond" w:eastAsia="Garamond" w:hAnsi="Garamond" w:cs="Garamond"/>
                <w:b/>
                <w:sz w:val="24"/>
                <w:szCs w:val="24"/>
              </w:rPr>
              <w:t>9</w:t>
            </w:r>
          </w:p>
        </w:tc>
        <w:tc>
          <w:tcPr>
            <w:tcW w:w="1685" w:type="dxa"/>
            <w:tcBorders>
              <w:top w:val="single" w:sz="4" w:space="0" w:color="auto"/>
            </w:tcBorders>
          </w:tcPr>
          <w:p w14:paraId="3F2F975E" w14:textId="77777777" w:rsidR="002D6DE8" w:rsidRPr="0034680B" w:rsidRDefault="002D6DE8" w:rsidP="002D6DE8">
            <w:pPr>
              <w:jc w:val="center"/>
              <w:rPr>
                <w:sz w:val="24"/>
                <w:szCs w:val="24"/>
              </w:rPr>
            </w:pPr>
            <w:r w:rsidRPr="0034680B">
              <w:rPr>
                <w:rFonts w:ascii="Garamond" w:eastAsia="Garamond" w:hAnsi="Garamond" w:cs="Garamond"/>
                <w:b/>
                <w:sz w:val="24"/>
                <w:szCs w:val="24"/>
              </w:rPr>
              <w:t xml:space="preserve">FIVE YEARS Ending </w:t>
            </w:r>
          </w:p>
          <w:p w14:paraId="07FABEE8" w14:textId="519E1354" w:rsidR="002D6DE8" w:rsidRPr="0034680B" w:rsidRDefault="009A7A16" w:rsidP="002D6DE8">
            <w:pPr>
              <w:jc w:val="center"/>
              <w:rPr>
                <w:rFonts w:ascii="Garamond" w:eastAsia="Garamond" w:hAnsi="Garamond" w:cs="Garamond"/>
                <w:sz w:val="24"/>
                <w:szCs w:val="24"/>
              </w:rPr>
            </w:pPr>
            <w:r>
              <w:rPr>
                <w:rFonts w:ascii="Garamond" w:eastAsia="Garamond" w:hAnsi="Garamond" w:cs="Garamond"/>
                <w:b/>
                <w:sz w:val="24"/>
                <w:szCs w:val="24"/>
              </w:rPr>
              <w:t>6</w:t>
            </w:r>
            <w:r w:rsidR="002D6DE8" w:rsidRPr="0034680B">
              <w:rPr>
                <w:rFonts w:ascii="Garamond" w:eastAsia="Garamond" w:hAnsi="Garamond" w:cs="Garamond"/>
                <w:b/>
                <w:sz w:val="24"/>
                <w:szCs w:val="24"/>
              </w:rPr>
              <w:t>/3</w:t>
            </w:r>
            <w:r>
              <w:rPr>
                <w:rFonts w:ascii="Garamond" w:eastAsia="Garamond" w:hAnsi="Garamond" w:cs="Garamond"/>
                <w:b/>
                <w:sz w:val="24"/>
                <w:szCs w:val="24"/>
              </w:rPr>
              <w:t>0</w:t>
            </w:r>
            <w:r w:rsidR="002D6DE8" w:rsidRPr="0034680B">
              <w:rPr>
                <w:rFonts w:ascii="Garamond" w:eastAsia="Garamond" w:hAnsi="Garamond" w:cs="Garamond"/>
                <w:b/>
                <w:sz w:val="24"/>
                <w:szCs w:val="24"/>
              </w:rPr>
              <w:t>/201</w:t>
            </w:r>
            <w:r w:rsidR="001F6F06">
              <w:rPr>
                <w:rFonts w:ascii="Garamond" w:eastAsia="Garamond" w:hAnsi="Garamond" w:cs="Garamond"/>
                <w:b/>
                <w:sz w:val="24"/>
                <w:szCs w:val="24"/>
              </w:rPr>
              <w:t>9</w:t>
            </w:r>
          </w:p>
        </w:tc>
      </w:tr>
      <w:tr w:rsidR="0034680B" w:rsidRPr="0034680B" w14:paraId="769C0FF7" w14:textId="77777777" w:rsidTr="001424F0">
        <w:trPr>
          <w:trHeight w:val="287"/>
        </w:trPr>
        <w:tc>
          <w:tcPr>
            <w:tcW w:w="2610" w:type="dxa"/>
          </w:tcPr>
          <w:p w14:paraId="06817CE9" w14:textId="512F62B2" w:rsidR="00C853A3" w:rsidRPr="0034680B" w:rsidRDefault="0034680B" w:rsidP="0034680B">
            <w:pPr>
              <w:rPr>
                <w:rFonts w:ascii="Garamond" w:eastAsia="Garamond" w:hAnsi="Garamond" w:cs="Garamond"/>
                <w:i/>
              </w:rPr>
            </w:pPr>
            <w:r w:rsidRPr="0034680B">
              <w:rPr>
                <w:rFonts w:ascii="Garamond" w:eastAsia="Garamond" w:hAnsi="Garamond" w:cs="Garamond"/>
                <w:i/>
              </w:rPr>
              <w:t>Mutual Funds</w:t>
            </w:r>
          </w:p>
        </w:tc>
        <w:tc>
          <w:tcPr>
            <w:tcW w:w="1530" w:type="dxa"/>
          </w:tcPr>
          <w:p w14:paraId="30A19E22" w14:textId="77777777" w:rsidR="0034680B" w:rsidRPr="0034680B" w:rsidRDefault="0034680B" w:rsidP="0034680B">
            <w:pPr>
              <w:jc w:val="center"/>
              <w:rPr>
                <w:rFonts w:ascii="Garamond" w:eastAsia="Garamond" w:hAnsi="Garamond" w:cs="Garamond"/>
                <w:sz w:val="24"/>
                <w:szCs w:val="24"/>
              </w:rPr>
            </w:pPr>
          </w:p>
        </w:tc>
        <w:tc>
          <w:tcPr>
            <w:tcW w:w="1685" w:type="dxa"/>
          </w:tcPr>
          <w:p w14:paraId="433C4DA0" w14:textId="77777777" w:rsidR="0034680B" w:rsidRPr="0034680B" w:rsidRDefault="0034680B" w:rsidP="0034680B">
            <w:pPr>
              <w:jc w:val="center"/>
              <w:rPr>
                <w:rFonts w:ascii="Garamond" w:eastAsia="Garamond" w:hAnsi="Garamond" w:cs="Garamond"/>
                <w:sz w:val="24"/>
                <w:szCs w:val="24"/>
              </w:rPr>
            </w:pPr>
          </w:p>
        </w:tc>
        <w:tc>
          <w:tcPr>
            <w:tcW w:w="2005" w:type="dxa"/>
          </w:tcPr>
          <w:p w14:paraId="7B7AD3B4" w14:textId="77777777" w:rsidR="0034680B" w:rsidRPr="0034680B" w:rsidRDefault="0034680B" w:rsidP="0034680B">
            <w:pPr>
              <w:jc w:val="center"/>
              <w:rPr>
                <w:rFonts w:ascii="Garamond" w:eastAsia="Garamond" w:hAnsi="Garamond" w:cs="Garamond"/>
                <w:sz w:val="24"/>
                <w:szCs w:val="24"/>
              </w:rPr>
            </w:pPr>
          </w:p>
        </w:tc>
        <w:tc>
          <w:tcPr>
            <w:tcW w:w="1685" w:type="dxa"/>
          </w:tcPr>
          <w:p w14:paraId="3218A5C4" w14:textId="77777777" w:rsidR="0034680B" w:rsidRPr="0034680B" w:rsidRDefault="0034680B" w:rsidP="0034680B">
            <w:pPr>
              <w:jc w:val="center"/>
              <w:rPr>
                <w:rFonts w:ascii="Garamond" w:eastAsia="Garamond" w:hAnsi="Garamond" w:cs="Garamond"/>
                <w:sz w:val="24"/>
                <w:szCs w:val="24"/>
              </w:rPr>
            </w:pPr>
          </w:p>
        </w:tc>
      </w:tr>
      <w:tr w:rsidR="00760979" w:rsidRPr="0034680B" w14:paraId="588C603D" w14:textId="77777777" w:rsidTr="00B72428">
        <w:tc>
          <w:tcPr>
            <w:tcW w:w="2610" w:type="dxa"/>
          </w:tcPr>
          <w:p w14:paraId="5C1D66A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Domestic</w:t>
            </w:r>
          </w:p>
        </w:tc>
        <w:tc>
          <w:tcPr>
            <w:tcW w:w="1530" w:type="dxa"/>
          </w:tcPr>
          <w:p w14:paraId="6EF8BCB5" w14:textId="77777777" w:rsidR="00760979" w:rsidRPr="0034680B" w:rsidRDefault="00760979" w:rsidP="00760979">
            <w:pPr>
              <w:jc w:val="center"/>
              <w:rPr>
                <w:rFonts w:ascii="Garamond" w:eastAsia="Garamond" w:hAnsi="Garamond" w:cs="Garamond"/>
                <w:sz w:val="24"/>
                <w:szCs w:val="24"/>
              </w:rPr>
            </w:pPr>
          </w:p>
        </w:tc>
        <w:tc>
          <w:tcPr>
            <w:tcW w:w="1685" w:type="dxa"/>
          </w:tcPr>
          <w:p w14:paraId="576C5EFE" w14:textId="77777777" w:rsidR="00760979" w:rsidRPr="0034680B" w:rsidRDefault="00760979" w:rsidP="00760979">
            <w:pPr>
              <w:jc w:val="center"/>
              <w:rPr>
                <w:rFonts w:ascii="Garamond" w:eastAsia="Garamond" w:hAnsi="Garamond" w:cs="Garamond"/>
                <w:sz w:val="24"/>
                <w:szCs w:val="24"/>
              </w:rPr>
            </w:pPr>
          </w:p>
        </w:tc>
        <w:tc>
          <w:tcPr>
            <w:tcW w:w="2005" w:type="dxa"/>
          </w:tcPr>
          <w:p w14:paraId="73851E32" w14:textId="77777777" w:rsidR="00760979" w:rsidRPr="0034680B" w:rsidRDefault="00760979" w:rsidP="00760979">
            <w:pPr>
              <w:jc w:val="center"/>
              <w:rPr>
                <w:rFonts w:ascii="Garamond" w:eastAsia="Garamond" w:hAnsi="Garamond" w:cs="Garamond"/>
                <w:sz w:val="24"/>
                <w:szCs w:val="24"/>
              </w:rPr>
            </w:pPr>
          </w:p>
        </w:tc>
        <w:tc>
          <w:tcPr>
            <w:tcW w:w="1685" w:type="dxa"/>
          </w:tcPr>
          <w:p w14:paraId="54E461E5" w14:textId="77777777" w:rsidR="00760979" w:rsidRPr="0034680B" w:rsidRDefault="00760979" w:rsidP="00760979">
            <w:pPr>
              <w:jc w:val="center"/>
              <w:rPr>
                <w:rFonts w:ascii="Garamond" w:eastAsia="Garamond" w:hAnsi="Garamond" w:cs="Garamond"/>
                <w:sz w:val="24"/>
                <w:szCs w:val="24"/>
              </w:rPr>
            </w:pPr>
          </w:p>
        </w:tc>
      </w:tr>
      <w:tr w:rsidR="00760979" w:rsidRPr="0034680B" w14:paraId="51C9A11D" w14:textId="77777777" w:rsidTr="00B72428">
        <w:tc>
          <w:tcPr>
            <w:tcW w:w="2610" w:type="dxa"/>
          </w:tcPr>
          <w:p w14:paraId="1C54DA08"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i/>
              </w:rPr>
              <w:t xml:space="preserve">     Large Cap</w:t>
            </w:r>
          </w:p>
        </w:tc>
        <w:tc>
          <w:tcPr>
            <w:tcW w:w="1530" w:type="dxa"/>
          </w:tcPr>
          <w:p w14:paraId="7E3D1E86" w14:textId="77777777" w:rsidR="00760979" w:rsidRPr="0034680B" w:rsidRDefault="00760979" w:rsidP="00760979">
            <w:pPr>
              <w:jc w:val="center"/>
              <w:rPr>
                <w:rFonts w:ascii="Garamond" w:eastAsia="Garamond" w:hAnsi="Garamond" w:cs="Garamond"/>
                <w:sz w:val="24"/>
                <w:szCs w:val="24"/>
              </w:rPr>
            </w:pPr>
          </w:p>
        </w:tc>
        <w:tc>
          <w:tcPr>
            <w:tcW w:w="1685" w:type="dxa"/>
          </w:tcPr>
          <w:p w14:paraId="09C8EEAC" w14:textId="77777777" w:rsidR="00760979" w:rsidRPr="0034680B" w:rsidRDefault="00760979" w:rsidP="00760979">
            <w:pPr>
              <w:jc w:val="center"/>
              <w:rPr>
                <w:rFonts w:ascii="Garamond" w:eastAsia="Garamond" w:hAnsi="Garamond" w:cs="Garamond"/>
                <w:sz w:val="24"/>
                <w:szCs w:val="24"/>
              </w:rPr>
            </w:pPr>
          </w:p>
        </w:tc>
        <w:tc>
          <w:tcPr>
            <w:tcW w:w="2005" w:type="dxa"/>
          </w:tcPr>
          <w:p w14:paraId="7C78F6DA" w14:textId="77777777" w:rsidR="00760979" w:rsidRPr="0034680B" w:rsidRDefault="00760979" w:rsidP="00760979">
            <w:pPr>
              <w:jc w:val="center"/>
              <w:rPr>
                <w:rFonts w:ascii="Garamond" w:eastAsia="Garamond" w:hAnsi="Garamond" w:cs="Garamond"/>
                <w:sz w:val="24"/>
                <w:szCs w:val="24"/>
              </w:rPr>
            </w:pPr>
          </w:p>
        </w:tc>
        <w:tc>
          <w:tcPr>
            <w:tcW w:w="1685" w:type="dxa"/>
          </w:tcPr>
          <w:p w14:paraId="47A2F624" w14:textId="77777777" w:rsidR="00760979" w:rsidRPr="0034680B" w:rsidRDefault="00760979" w:rsidP="00760979">
            <w:pPr>
              <w:jc w:val="center"/>
              <w:rPr>
                <w:rFonts w:ascii="Garamond" w:eastAsia="Garamond" w:hAnsi="Garamond" w:cs="Garamond"/>
                <w:sz w:val="24"/>
                <w:szCs w:val="24"/>
              </w:rPr>
            </w:pPr>
          </w:p>
        </w:tc>
      </w:tr>
      <w:tr w:rsidR="00760979" w:rsidRPr="0034680B" w14:paraId="2EA353D9" w14:textId="77777777" w:rsidTr="00B72428">
        <w:tc>
          <w:tcPr>
            <w:tcW w:w="2610" w:type="dxa"/>
          </w:tcPr>
          <w:p w14:paraId="3F36ADCD"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B66A44" w14:textId="59D5549F" w:rsidR="00760979" w:rsidRPr="0034680B" w:rsidRDefault="00022C99" w:rsidP="00760979">
            <w:pPr>
              <w:jc w:val="center"/>
              <w:rPr>
                <w:rFonts w:ascii="Garamond" w:eastAsia="Garamond" w:hAnsi="Garamond" w:cs="Garamond"/>
                <w:sz w:val="24"/>
                <w:szCs w:val="24"/>
              </w:rPr>
            </w:pPr>
            <w:r>
              <w:rPr>
                <w:rFonts w:ascii="Garamond" w:hAnsi="Garamond"/>
              </w:rPr>
              <w:t>4.6</w:t>
            </w:r>
            <w:r w:rsidR="00760979" w:rsidRPr="0034680B">
              <w:rPr>
                <w:rFonts w:ascii="Garamond" w:hAnsi="Garamond"/>
              </w:rPr>
              <w:t>%</w:t>
            </w:r>
          </w:p>
        </w:tc>
        <w:tc>
          <w:tcPr>
            <w:tcW w:w="1685" w:type="dxa"/>
          </w:tcPr>
          <w:p w14:paraId="04176F8D" w14:textId="09C27377" w:rsidR="00760979" w:rsidRPr="0034680B" w:rsidRDefault="004E78D2" w:rsidP="00760979">
            <w:pPr>
              <w:jc w:val="center"/>
              <w:rPr>
                <w:rFonts w:ascii="Garamond" w:eastAsia="Garamond" w:hAnsi="Garamond" w:cs="Garamond"/>
                <w:sz w:val="24"/>
                <w:szCs w:val="24"/>
              </w:rPr>
            </w:pPr>
            <w:r>
              <w:rPr>
                <w:rFonts w:ascii="Garamond" w:hAnsi="Garamond"/>
              </w:rPr>
              <w:t>10.</w:t>
            </w:r>
            <w:r w:rsidR="00022C99">
              <w:rPr>
                <w:rFonts w:ascii="Garamond" w:hAnsi="Garamond"/>
              </w:rPr>
              <w:t>9</w:t>
            </w:r>
            <w:r w:rsidR="00760979" w:rsidRPr="0034680B">
              <w:rPr>
                <w:rFonts w:ascii="Garamond" w:hAnsi="Garamond"/>
              </w:rPr>
              <w:t>%</w:t>
            </w:r>
          </w:p>
        </w:tc>
        <w:tc>
          <w:tcPr>
            <w:tcW w:w="2005" w:type="dxa"/>
          </w:tcPr>
          <w:p w14:paraId="121F1438" w14:textId="02D4A680" w:rsidR="00760979" w:rsidRPr="0034680B" w:rsidRDefault="004E78D2" w:rsidP="00760979">
            <w:pPr>
              <w:jc w:val="center"/>
              <w:rPr>
                <w:rFonts w:ascii="Garamond" w:eastAsia="Garamond" w:hAnsi="Garamond" w:cs="Garamond"/>
                <w:sz w:val="24"/>
                <w:szCs w:val="24"/>
              </w:rPr>
            </w:pPr>
            <w:r>
              <w:rPr>
                <w:rFonts w:ascii="Garamond" w:hAnsi="Garamond"/>
              </w:rPr>
              <w:t>1</w:t>
            </w:r>
            <w:r w:rsidR="00022C99">
              <w:rPr>
                <w:rFonts w:ascii="Garamond" w:hAnsi="Garamond"/>
              </w:rPr>
              <w:t>7</w:t>
            </w:r>
            <w:r>
              <w:rPr>
                <w:rFonts w:ascii="Garamond" w:hAnsi="Garamond"/>
              </w:rPr>
              <w:t>.4</w:t>
            </w:r>
            <w:r w:rsidR="00760979" w:rsidRPr="0034680B">
              <w:rPr>
                <w:rFonts w:ascii="Garamond" w:hAnsi="Garamond"/>
              </w:rPr>
              <w:t>%</w:t>
            </w:r>
          </w:p>
        </w:tc>
        <w:tc>
          <w:tcPr>
            <w:tcW w:w="1685" w:type="dxa"/>
          </w:tcPr>
          <w:p w14:paraId="4D577153" w14:textId="41022EE5" w:rsidR="00760979" w:rsidRPr="0034680B" w:rsidRDefault="004E78D2" w:rsidP="00760979">
            <w:pPr>
              <w:jc w:val="center"/>
              <w:rPr>
                <w:rFonts w:ascii="Garamond" w:eastAsia="Garamond" w:hAnsi="Garamond" w:cs="Garamond"/>
                <w:sz w:val="24"/>
                <w:szCs w:val="24"/>
              </w:rPr>
            </w:pPr>
            <w:r>
              <w:rPr>
                <w:rFonts w:ascii="Garamond" w:hAnsi="Garamond"/>
              </w:rPr>
              <w:t>11.</w:t>
            </w:r>
            <w:r w:rsidR="00022C99">
              <w:rPr>
                <w:rFonts w:ascii="Garamond" w:hAnsi="Garamond"/>
              </w:rPr>
              <w:t>4</w:t>
            </w:r>
            <w:r w:rsidR="00760979" w:rsidRPr="0034680B">
              <w:rPr>
                <w:rFonts w:ascii="Garamond" w:hAnsi="Garamond"/>
              </w:rPr>
              <w:t>%</w:t>
            </w:r>
          </w:p>
        </w:tc>
      </w:tr>
      <w:tr w:rsidR="00760979" w:rsidRPr="0034680B" w14:paraId="5906406F" w14:textId="77777777" w:rsidTr="00B72428">
        <w:tc>
          <w:tcPr>
            <w:tcW w:w="2610" w:type="dxa"/>
          </w:tcPr>
          <w:p w14:paraId="4AD46560"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Value</w:t>
            </w:r>
          </w:p>
        </w:tc>
        <w:tc>
          <w:tcPr>
            <w:tcW w:w="1530" w:type="dxa"/>
          </w:tcPr>
          <w:p w14:paraId="514200E5" w14:textId="5385AA65"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2.8</w:t>
            </w:r>
            <w:r w:rsidR="00760979" w:rsidRPr="0034680B">
              <w:rPr>
                <w:rFonts w:ascii="Garamond" w:eastAsia="Garamond" w:hAnsi="Garamond" w:cs="Garamond"/>
              </w:rPr>
              <w:t>%</w:t>
            </w:r>
          </w:p>
        </w:tc>
        <w:tc>
          <w:tcPr>
            <w:tcW w:w="1685" w:type="dxa"/>
          </w:tcPr>
          <w:p w14:paraId="6C29360B" w14:textId="35E9B8CC"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6.6</w:t>
            </w:r>
            <w:r w:rsidR="00760979" w:rsidRPr="0034680B">
              <w:rPr>
                <w:rFonts w:ascii="Garamond" w:eastAsia="Garamond" w:hAnsi="Garamond" w:cs="Garamond"/>
              </w:rPr>
              <w:t>%</w:t>
            </w:r>
          </w:p>
        </w:tc>
        <w:tc>
          <w:tcPr>
            <w:tcW w:w="2005" w:type="dxa"/>
          </w:tcPr>
          <w:p w14:paraId="040B3092" w14:textId="115B7F2F" w:rsidR="00760979" w:rsidRPr="0034680B" w:rsidRDefault="004E78D2" w:rsidP="00760979">
            <w:pPr>
              <w:jc w:val="center"/>
              <w:rPr>
                <w:rFonts w:ascii="Garamond" w:eastAsia="Garamond" w:hAnsi="Garamond" w:cs="Garamond"/>
                <w:sz w:val="24"/>
                <w:szCs w:val="24"/>
              </w:rPr>
            </w:pPr>
            <w:r>
              <w:rPr>
                <w:rFonts w:ascii="Garamond" w:eastAsia="Garamond" w:hAnsi="Garamond" w:cs="Garamond"/>
              </w:rPr>
              <w:t>10.</w:t>
            </w:r>
            <w:r w:rsidR="00022C99">
              <w:rPr>
                <w:rFonts w:ascii="Garamond" w:eastAsia="Garamond" w:hAnsi="Garamond" w:cs="Garamond"/>
              </w:rPr>
              <w:t>4</w:t>
            </w:r>
            <w:r w:rsidR="00760979" w:rsidRPr="0034680B">
              <w:rPr>
                <w:rFonts w:ascii="Garamond" w:eastAsia="Garamond" w:hAnsi="Garamond" w:cs="Garamond"/>
              </w:rPr>
              <w:t>%</w:t>
            </w:r>
          </w:p>
        </w:tc>
        <w:tc>
          <w:tcPr>
            <w:tcW w:w="1685" w:type="dxa"/>
          </w:tcPr>
          <w:p w14:paraId="3C530C28" w14:textId="0F8A70B1"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6.9</w:t>
            </w:r>
            <w:r w:rsidR="00760979" w:rsidRPr="0034680B">
              <w:rPr>
                <w:rFonts w:ascii="Garamond" w:eastAsia="Garamond" w:hAnsi="Garamond" w:cs="Garamond"/>
              </w:rPr>
              <w:t>%</w:t>
            </w:r>
          </w:p>
        </w:tc>
      </w:tr>
      <w:tr w:rsidR="00760979" w:rsidRPr="0034680B" w14:paraId="39632E64" w14:textId="77777777" w:rsidTr="00B72428">
        <w:tc>
          <w:tcPr>
            <w:tcW w:w="2610" w:type="dxa"/>
          </w:tcPr>
          <w:p w14:paraId="5FE2BD5C"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w:t>
            </w:r>
            <w:r w:rsidRPr="0034680B">
              <w:rPr>
                <w:rFonts w:ascii="Garamond" w:eastAsia="Garamond" w:hAnsi="Garamond" w:cs="Garamond"/>
                <w:i/>
              </w:rPr>
              <w:t>Small Cap</w:t>
            </w:r>
          </w:p>
        </w:tc>
        <w:tc>
          <w:tcPr>
            <w:tcW w:w="1530" w:type="dxa"/>
          </w:tcPr>
          <w:p w14:paraId="188766DD" w14:textId="77777777" w:rsidR="00760979" w:rsidRPr="0034680B" w:rsidRDefault="00760979" w:rsidP="00760979">
            <w:pPr>
              <w:jc w:val="center"/>
              <w:rPr>
                <w:rFonts w:ascii="Garamond" w:eastAsia="Garamond" w:hAnsi="Garamond" w:cs="Garamond"/>
                <w:sz w:val="24"/>
                <w:szCs w:val="24"/>
              </w:rPr>
            </w:pPr>
          </w:p>
        </w:tc>
        <w:tc>
          <w:tcPr>
            <w:tcW w:w="1685" w:type="dxa"/>
          </w:tcPr>
          <w:p w14:paraId="1D81EA1A" w14:textId="77777777" w:rsidR="00760979" w:rsidRPr="0034680B" w:rsidRDefault="00760979" w:rsidP="00760979">
            <w:pPr>
              <w:jc w:val="center"/>
              <w:rPr>
                <w:rFonts w:ascii="Garamond" w:eastAsia="Garamond" w:hAnsi="Garamond" w:cs="Garamond"/>
                <w:sz w:val="24"/>
                <w:szCs w:val="24"/>
              </w:rPr>
            </w:pPr>
          </w:p>
        </w:tc>
        <w:tc>
          <w:tcPr>
            <w:tcW w:w="2005" w:type="dxa"/>
          </w:tcPr>
          <w:p w14:paraId="1BFEBBAB" w14:textId="77777777" w:rsidR="00760979" w:rsidRPr="0034680B" w:rsidRDefault="00760979" w:rsidP="00760979">
            <w:pPr>
              <w:jc w:val="center"/>
              <w:rPr>
                <w:rFonts w:ascii="Garamond" w:eastAsia="Garamond" w:hAnsi="Garamond" w:cs="Garamond"/>
                <w:sz w:val="24"/>
                <w:szCs w:val="24"/>
              </w:rPr>
            </w:pPr>
          </w:p>
        </w:tc>
        <w:tc>
          <w:tcPr>
            <w:tcW w:w="1685" w:type="dxa"/>
          </w:tcPr>
          <w:p w14:paraId="167248E5" w14:textId="77777777" w:rsidR="00760979" w:rsidRPr="0034680B" w:rsidRDefault="00760979" w:rsidP="00760979">
            <w:pPr>
              <w:jc w:val="center"/>
              <w:rPr>
                <w:rFonts w:ascii="Garamond" w:eastAsia="Garamond" w:hAnsi="Garamond" w:cs="Garamond"/>
                <w:sz w:val="24"/>
                <w:szCs w:val="24"/>
              </w:rPr>
            </w:pPr>
          </w:p>
        </w:tc>
      </w:tr>
      <w:tr w:rsidR="00760979" w:rsidRPr="0034680B" w14:paraId="62819892" w14:textId="77777777" w:rsidTr="00B72428">
        <w:tc>
          <w:tcPr>
            <w:tcW w:w="2610" w:type="dxa"/>
          </w:tcPr>
          <w:p w14:paraId="2CF78AD2" w14:textId="77777777" w:rsidR="00760979" w:rsidRPr="0034680B" w:rsidRDefault="00760979" w:rsidP="00760979">
            <w:pPr>
              <w:rPr>
                <w:rFonts w:ascii="Garamond" w:eastAsia="Garamond" w:hAnsi="Garamond" w:cs="Garamond"/>
                <w:b/>
                <w:sz w:val="24"/>
                <w:szCs w:val="24"/>
              </w:rPr>
            </w:pPr>
            <w:r w:rsidRPr="0034680B">
              <w:rPr>
                <w:rFonts w:ascii="Garamond" w:eastAsia="Garamond" w:hAnsi="Garamond" w:cs="Garamond"/>
              </w:rPr>
              <w:t xml:space="preserve">     Growth</w:t>
            </w:r>
          </w:p>
        </w:tc>
        <w:tc>
          <w:tcPr>
            <w:tcW w:w="1530" w:type="dxa"/>
          </w:tcPr>
          <w:p w14:paraId="2F95619F" w14:textId="0068FF44"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3.5</w:t>
            </w:r>
            <w:r w:rsidR="00760979" w:rsidRPr="0034680B">
              <w:rPr>
                <w:rFonts w:ascii="Garamond" w:eastAsia="Garamond" w:hAnsi="Garamond" w:cs="Garamond"/>
              </w:rPr>
              <w:t>%</w:t>
            </w:r>
          </w:p>
        </w:tc>
        <w:tc>
          <w:tcPr>
            <w:tcW w:w="1685" w:type="dxa"/>
          </w:tcPr>
          <w:p w14:paraId="10CEE79B" w14:textId="6FADA45B"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2</w:t>
            </w:r>
            <w:r w:rsidR="004E78D2">
              <w:rPr>
                <w:rFonts w:ascii="Garamond" w:eastAsia="Garamond" w:hAnsi="Garamond" w:cs="Garamond"/>
              </w:rPr>
              <w:t>.7</w:t>
            </w:r>
            <w:r w:rsidR="00760979" w:rsidRPr="0034680B">
              <w:rPr>
                <w:rFonts w:ascii="Garamond" w:eastAsia="Garamond" w:hAnsi="Garamond" w:cs="Garamond"/>
              </w:rPr>
              <w:t>%</w:t>
            </w:r>
          </w:p>
        </w:tc>
        <w:tc>
          <w:tcPr>
            <w:tcW w:w="2005" w:type="dxa"/>
          </w:tcPr>
          <w:p w14:paraId="6C97ECCA" w14:textId="374319ED" w:rsidR="00760979" w:rsidRPr="0034680B" w:rsidRDefault="004E78D2" w:rsidP="00760979">
            <w:pPr>
              <w:jc w:val="center"/>
              <w:rPr>
                <w:rFonts w:ascii="Garamond" w:eastAsia="Garamond" w:hAnsi="Garamond" w:cs="Garamond"/>
                <w:sz w:val="24"/>
                <w:szCs w:val="24"/>
              </w:rPr>
            </w:pPr>
            <w:r>
              <w:rPr>
                <w:rFonts w:ascii="Garamond" w:eastAsia="Garamond" w:hAnsi="Garamond" w:cs="Garamond"/>
              </w:rPr>
              <w:t>1</w:t>
            </w:r>
            <w:r w:rsidR="00022C99">
              <w:rPr>
                <w:rFonts w:ascii="Garamond" w:eastAsia="Garamond" w:hAnsi="Garamond" w:cs="Garamond"/>
              </w:rPr>
              <w:t>6.2</w:t>
            </w:r>
            <w:r w:rsidR="00760979" w:rsidRPr="0034680B">
              <w:rPr>
                <w:rFonts w:ascii="Garamond" w:eastAsia="Garamond" w:hAnsi="Garamond" w:cs="Garamond"/>
              </w:rPr>
              <w:t>%</w:t>
            </w:r>
          </w:p>
        </w:tc>
        <w:tc>
          <w:tcPr>
            <w:tcW w:w="1685" w:type="dxa"/>
          </w:tcPr>
          <w:p w14:paraId="1B63E62A" w14:textId="02F2D78F" w:rsidR="00760979" w:rsidRPr="0034680B" w:rsidRDefault="00022C99" w:rsidP="00760979">
            <w:pPr>
              <w:jc w:val="center"/>
              <w:rPr>
                <w:rFonts w:ascii="Garamond" w:eastAsia="Garamond" w:hAnsi="Garamond" w:cs="Garamond"/>
                <w:sz w:val="24"/>
                <w:szCs w:val="24"/>
              </w:rPr>
            </w:pPr>
            <w:r>
              <w:rPr>
                <w:rFonts w:ascii="Garamond" w:eastAsia="Garamond" w:hAnsi="Garamond" w:cs="Garamond"/>
              </w:rPr>
              <w:t>9.1</w:t>
            </w:r>
            <w:r w:rsidR="00760979" w:rsidRPr="0034680B">
              <w:rPr>
                <w:rFonts w:ascii="Garamond" w:eastAsia="Garamond" w:hAnsi="Garamond" w:cs="Garamond"/>
              </w:rPr>
              <w:t>%</w:t>
            </w:r>
          </w:p>
        </w:tc>
      </w:tr>
      <w:tr w:rsidR="00760979" w:rsidRPr="006F4CEA" w14:paraId="714D1F02" w14:textId="77777777" w:rsidTr="00B72428">
        <w:tc>
          <w:tcPr>
            <w:tcW w:w="2610" w:type="dxa"/>
          </w:tcPr>
          <w:p w14:paraId="20C7058A" w14:textId="77777777" w:rsidR="00760979" w:rsidRPr="006F4CEA" w:rsidRDefault="00760979" w:rsidP="00760979">
            <w:pPr>
              <w:rPr>
                <w:rFonts w:ascii="Garamond" w:eastAsia="Garamond" w:hAnsi="Garamond" w:cs="Garamond"/>
                <w:b/>
                <w:sz w:val="24"/>
                <w:szCs w:val="24"/>
              </w:rPr>
            </w:pPr>
            <w:r w:rsidRPr="006F4CEA">
              <w:rPr>
                <w:rFonts w:ascii="Garamond" w:eastAsia="Garamond" w:hAnsi="Garamond" w:cs="Garamond"/>
              </w:rPr>
              <w:t xml:space="preserve">     Value</w:t>
            </w:r>
          </w:p>
        </w:tc>
        <w:tc>
          <w:tcPr>
            <w:tcW w:w="1530" w:type="dxa"/>
          </w:tcPr>
          <w:p w14:paraId="0E2C3336" w14:textId="1307B903" w:rsidR="00760979" w:rsidRPr="006F4CEA" w:rsidRDefault="00022C99" w:rsidP="00760979">
            <w:pPr>
              <w:jc w:val="center"/>
              <w:rPr>
                <w:rFonts w:ascii="Garamond" w:eastAsia="Garamond" w:hAnsi="Garamond" w:cs="Garamond"/>
                <w:sz w:val="24"/>
                <w:szCs w:val="24"/>
              </w:rPr>
            </w:pPr>
            <w:r>
              <w:rPr>
                <w:rFonts w:ascii="Garamond" w:eastAsia="Garamond" w:hAnsi="Garamond" w:cs="Garamond"/>
              </w:rPr>
              <w:t>-0.9</w:t>
            </w:r>
            <w:r w:rsidR="00760979" w:rsidRPr="006F4CEA">
              <w:rPr>
                <w:rFonts w:ascii="Garamond" w:eastAsia="Garamond" w:hAnsi="Garamond" w:cs="Garamond"/>
              </w:rPr>
              <w:t>%</w:t>
            </w:r>
          </w:p>
        </w:tc>
        <w:tc>
          <w:tcPr>
            <w:tcW w:w="1685" w:type="dxa"/>
          </w:tcPr>
          <w:p w14:paraId="50B55B4F" w14:textId="64B6B382" w:rsidR="00760979" w:rsidRPr="000E58F1" w:rsidRDefault="004E78D2" w:rsidP="004E78D2">
            <w:pPr>
              <w:jc w:val="center"/>
              <w:rPr>
                <w:rFonts w:ascii="Garamond" w:eastAsia="Garamond" w:hAnsi="Garamond" w:cs="Garamond"/>
                <w:highlight w:val="yellow"/>
              </w:rPr>
            </w:pPr>
            <w:r w:rsidRPr="00942C6E">
              <w:rPr>
                <w:rFonts w:ascii="Garamond" w:eastAsia="Garamond" w:hAnsi="Garamond" w:cs="Garamond"/>
              </w:rPr>
              <w:t>-</w:t>
            </w:r>
            <w:r w:rsidR="00022C99">
              <w:rPr>
                <w:rFonts w:ascii="Garamond" w:eastAsia="Garamond" w:hAnsi="Garamond" w:cs="Garamond"/>
              </w:rPr>
              <w:t>8.8</w:t>
            </w:r>
            <w:r w:rsidR="00760979" w:rsidRPr="00942C6E">
              <w:rPr>
                <w:rFonts w:ascii="Garamond" w:eastAsia="Garamond" w:hAnsi="Garamond" w:cs="Garamond"/>
              </w:rPr>
              <w:t>%</w:t>
            </w:r>
          </w:p>
        </w:tc>
        <w:tc>
          <w:tcPr>
            <w:tcW w:w="2005" w:type="dxa"/>
          </w:tcPr>
          <w:p w14:paraId="587CC47B" w14:textId="2BF6EED4" w:rsidR="00760979" w:rsidRPr="006F4CEA" w:rsidRDefault="00022C99" w:rsidP="00760979">
            <w:pPr>
              <w:jc w:val="center"/>
              <w:rPr>
                <w:rFonts w:ascii="Garamond" w:eastAsia="Garamond" w:hAnsi="Garamond" w:cs="Garamond"/>
                <w:sz w:val="24"/>
                <w:szCs w:val="24"/>
              </w:rPr>
            </w:pPr>
            <w:r>
              <w:rPr>
                <w:rFonts w:ascii="Garamond" w:eastAsia="Garamond" w:hAnsi="Garamond" w:cs="Garamond"/>
              </w:rPr>
              <w:t>7.</w:t>
            </w:r>
            <w:r w:rsidR="004E78D2">
              <w:rPr>
                <w:rFonts w:ascii="Garamond" w:eastAsia="Garamond" w:hAnsi="Garamond" w:cs="Garamond"/>
              </w:rPr>
              <w:t>3</w:t>
            </w:r>
            <w:r w:rsidR="00760979" w:rsidRPr="006F4CEA">
              <w:rPr>
                <w:rFonts w:ascii="Garamond" w:eastAsia="Garamond" w:hAnsi="Garamond" w:cs="Garamond"/>
              </w:rPr>
              <w:t>%</w:t>
            </w:r>
          </w:p>
        </w:tc>
        <w:tc>
          <w:tcPr>
            <w:tcW w:w="1685" w:type="dxa"/>
          </w:tcPr>
          <w:p w14:paraId="458A9A45" w14:textId="7C8AFCF4" w:rsidR="00760979" w:rsidRPr="006F4CEA" w:rsidRDefault="004E78D2" w:rsidP="00760979">
            <w:pPr>
              <w:jc w:val="center"/>
              <w:rPr>
                <w:rFonts w:ascii="Garamond" w:eastAsia="Garamond" w:hAnsi="Garamond" w:cs="Garamond"/>
                <w:sz w:val="24"/>
                <w:szCs w:val="24"/>
              </w:rPr>
            </w:pPr>
            <w:r>
              <w:rPr>
                <w:rFonts w:ascii="Garamond" w:eastAsia="Garamond" w:hAnsi="Garamond" w:cs="Garamond"/>
              </w:rPr>
              <w:t>3.</w:t>
            </w:r>
            <w:r w:rsidR="00022C99">
              <w:rPr>
                <w:rFonts w:ascii="Garamond" w:eastAsia="Garamond" w:hAnsi="Garamond" w:cs="Garamond"/>
              </w:rPr>
              <w:t>3</w:t>
            </w:r>
            <w:r w:rsidR="00760979" w:rsidRPr="006F4CEA">
              <w:rPr>
                <w:rFonts w:ascii="Garamond" w:eastAsia="Garamond" w:hAnsi="Garamond" w:cs="Garamond"/>
              </w:rPr>
              <w:t>%</w:t>
            </w:r>
          </w:p>
        </w:tc>
      </w:tr>
    </w:tbl>
    <w:tbl>
      <w:tblPr>
        <w:tblStyle w:val="1"/>
        <w:tblW w:w="951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30"/>
        <w:gridCol w:w="1685"/>
        <w:gridCol w:w="2005"/>
        <w:gridCol w:w="1685"/>
      </w:tblGrid>
      <w:tr w:rsidR="0034680B" w:rsidRPr="006F4CEA" w14:paraId="3B621643" w14:textId="77777777" w:rsidTr="000E58F1">
        <w:tc>
          <w:tcPr>
            <w:tcW w:w="2610" w:type="dxa"/>
          </w:tcPr>
          <w:p w14:paraId="4F9E0B94"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International</w:t>
            </w:r>
          </w:p>
        </w:tc>
        <w:tc>
          <w:tcPr>
            <w:tcW w:w="1530" w:type="dxa"/>
          </w:tcPr>
          <w:p w14:paraId="7D2F052E"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0FE6B372" w14:textId="77777777" w:rsidR="0034680B" w:rsidRPr="006F4CEA" w:rsidRDefault="0034680B" w:rsidP="0034680B">
            <w:pPr>
              <w:spacing w:after="0" w:line="240" w:lineRule="auto"/>
              <w:jc w:val="center"/>
              <w:rPr>
                <w:rFonts w:ascii="Garamond" w:eastAsia="Garamond" w:hAnsi="Garamond" w:cs="Garamond"/>
              </w:rPr>
            </w:pPr>
          </w:p>
        </w:tc>
        <w:tc>
          <w:tcPr>
            <w:tcW w:w="2005" w:type="dxa"/>
          </w:tcPr>
          <w:p w14:paraId="207EC819" w14:textId="77777777" w:rsidR="0034680B" w:rsidRPr="006F4CEA" w:rsidRDefault="0034680B" w:rsidP="0034680B">
            <w:pPr>
              <w:spacing w:after="0" w:line="240" w:lineRule="auto"/>
              <w:jc w:val="center"/>
              <w:rPr>
                <w:rFonts w:ascii="Garamond" w:eastAsia="Garamond" w:hAnsi="Garamond" w:cs="Garamond"/>
              </w:rPr>
            </w:pPr>
          </w:p>
        </w:tc>
        <w:tc>
          <w:tcPr>
            <w:tcW w:w="1685" w:type="dxa"/>
          </w:tcPr>
          <w:p w14:paraId="3ACF3CF3" w14:textId="77777777" w:rsidR="0034680B" w:rsidRPr="006F4CEA" w:rsidRDefault="0034680B" w:rsidP="0034680B">
            <w:pPr>
              <w:spacing w:after="0" w:line="240" w:lineRule="auto"/>
              <w:jc w:val="center"/>
              <w:rPr>
                <w:rFonts w:ascii="Garamond" w:eastAsia="Garamond" w:hAnsi="Garamond" w:cs="Garamond"/>
              </w:rPr>
            </w:pPr>
          </w:p>
        </w:tc>
      </w:tr>
      <w:tr w:rsidR="0034680B" w:rsidRPr="006F4CEA" w14:paraId="59BA87D7" w14:textId="77777777" w:rsidTr="000E58F1">
        <w:tc>
          <w:tcPr>
            <w:tcW w:w="2610" w:type="dxa"/>
          </w:tcPr>
          <w:p w14:paraId="3CFCD5F7" w14:textId="77777777" w:rsidR="0034680B" w:rsidRPr="006F4CEA" w:rsidRDefault="0034680B" w:rsidP="0034680B">
            <w:pPr>
              <w:spacing w:after="0" w:line="240" w:lineRule="auto"/>
            </w:pPr>
            <w:r w:rsidRPr="006F4CEA">
              <w:rPr>
                <w:rFonts w:ascii="Garamond" w:eastAsia="Garamond" w:hAnsi="Garamond" w:cs="Garamond"/>
              </w:rPr>
              <w:t xml:space="preserve">     Europe</w:t>
            </w:r>
          </w:p>
        </w:tc>
        <w:tc>
          <w:tcPr>
            <w:tcW w:w="1530" w:type="dxa"/>
          </w:tcPr>
          <w:p w14:paraId="4AA94576" w14:textId="0B38F666" w:rsidR="0034680B" w:rsidRPr="006F4CEA" w:rsidRDefault="00022C99" w:rsidP="00677517">
            <w:pPr>
              <w:spacing w:after="0" w:line="240" w:lineRule="auto"/>
              <w:jc w:val="center"/>
              <w:rPr>
                <w:rFonts w:ascii="Garamond" w:eastAsia="Garamond" w:hAnsi="Garamond" w:cs="Garamond"/>
              </w:rPr>
            </w:pPr>
            <w:r>
              <w:rPr>
                <w:rFonts w:ascii="Garamond" w:eastAsia="Garamond" w:hAnsi="Garamond" w:cs="Garamond"/>
              </w:rPr>
              <w:t>3.5</w:t>
            </w:r>
            <w:r w:rsidR="0034680B" w:rsidRPr="006F4CEA">
              <w:rPr>
                <w:rFonts w:ascii="Garamond" w:eastAsia="Garamond" w:hAnsi="Garamond" w:cs="Garamond"/>
              </w:rPr>
              <w:t>%</w:t>
            </w:r>
          </w:p>
        </w:tc>
        <w:tc>
          <w:tcPr>
            <w:tcW w:w="1685" w:type="dxa"/>
          </w:tcPr>
          <w:p w14:paraId="5ADAACD0" w14:textId="089A2869" w:rsidR="0034680B" w:rsidRPr="006F4CEA" w:rsidRDefault="00022C99" w:rsidP="0034680B">
            <w:pPr>
              <w:spacing w:after="0" w:line="240" w:lineRule="auto"/>
              <w:jc w:val="center"/>
            </w:pPr>
            <w:r>
              <w:rPr>
                <w:rFonts w:ascii="Garamond" w:eastAsia="Garamond" w:hAnsi="Garamond" w:cs="Garamond"/>
              </w:rPr>
              <w:t>2.4</w:t>
            </w:r>
            <w:r w:rsidR="0034680B" w:rsidRPr="006F4CEA">
              <w:rPr>
                <w:rFonts w:ascii="Garamond" w:eastAsia="Garamond" w:hAnsi="Garamond" w:cs="Garamond"/>
              </w:rPr>
              <w:t>%</w:t>
            </w:r>
          </w:p>
        </w:tc>
        <w:tc>
          <w:tcPr>
            <w:tcW w:w="2005" w:type="dxa"/>
          </w:tcPr>
          <w:p w14:paraId="12248573" w14:textId="7D5048D0" w:rsidR="0034680B" w:rsidRPr="006F4CEA" w:rsidRDefault="00022C99" w:rsidP="0034680B">
            <w:pPr>
              <w:spacing w:after="0" w:line="240" w:lineRule="auto"/>
              <w:jc w:val="center"/>
            </w:pPr>
            <w:r>
              <w:rPr>
                <w:rFonts w:ascii="Garamond" w:eastAsia="Garamond" w:hAnsi="Garamond" w:cs="Garamond"/>
              </w:rPr>
              <w:t>8.7</w:t>
            </w:r>
            <w:r w:rsidR="0034680B" w:rsidRPr="006F4CEA">
              <w:rPr>
                <w:rFonts w:ascii="Garamond" w:eastAsia="Garamond" w:hAnsi="Garamond" w:cs="Garamond"/>
              </w:rPr>
              <w:t>%</w:t>
            </w:r>
          </w:p>
        </w:tc>
        <w:tc>
          <w:tcPr>
            <w:tcW w:w="1685" w:type="dxa"/>
          </w:tcPr>
          <w:p w14:paraId="1E20571C" w14:textId="6B3E0723" w:rsidR="0034680B" w:rsidRPr="006F4CEA" w:rsidRDefault="004E78D2" w:rsidP="0034680B">
            <w:pPr>
              <w:spacing w:after="0" w:line="240" w:lineRule="auto"/>
              <w:jc w:val="center"/>
            </w:pPr>
            <w:r>
              <w:rPr>
                <w:rFonts w:ascii="Garamond" w:eastAsia="Garamond" w:hAnsi="Garamond" w:cs="Garamond"/>
              </w:rPr>
              <w:t>1.</w:t>
            </w:r>
            <w:r w:rsidR="00022C99">
              <w:rPr>
                <w:rFonts w:ascii="Garamond" w:eastAsia="Garamond" w:hAnsi="Garamond" w:cs="Garamond"/>
              </w:rPr>
              <w:t>8</w:t>
            </w:r>
            <w:r w:rsidR="0034680B" w:rsidRPr="006F4CEA">
              <w:rPr>
                <w:rFonts w:ascii="Garamond" w:eastAsia="Garamond" w:hAnsi="Garamond" w:cs="Garamond"/>
              </w:rPr>
              <w:t>%</w:t>
            </w:r>
          </w:p>
        </w:tc>
      </w:tr>
      <w:tr w:rsidR="0034680B" w:rsidRPr="006F4CEA" w14:paraId="3D968749" w14:textId="77777777" w:rsidTr="000E58F1">
        <w:tc>
          <w:tcPr>
            <w:tcW w:w="2610" w:type="dxa"/>
          </w:tcPr>
          <w:p w14:paraId="63FA258F" w14:textId="77777777" w:rsidR="0034680B" w:rsidRPr="006F4CEA" w:rsidRDefault="0034680B" w:rsidP="0034680B">
            <w:pPr>
              <w:spacing w:after="0" w:line="240" w:lineRule="auto"/>
            </w:pPr>
            <w:r w:rsidRPr="006F4CEA">
              <w:rPr>
                <w:rFonts w:ascii="Garamond" w:eastAsia="Garamond" w:hAnsi="Garamond" w:cs="Garamond"/>
              </w:rPr>
              <w:t xml:space="preserve">     Latin America</w:t>
            </w:r>
          </w:p>
        </w:tc>
        <w:tc>
          <w:tcPr>
            <w:tcW w:w="1530" w:type="dxa"/>
          </w:tcPr>
          <w:p w14:paraId="0E7FD2B7" w14:textId="295918A5" w:rsidR="0034680B" w:rsidRPr="006F4CEA" w:rsidRDefault="00022C99" w:rsidP="0034680B">
            <w:pPr>
              <w:spacing w:after="0" w:line="240" w:lineRule="auto"/>
              <w:jc w:val="center"/>
            </w:pPr>
            <w:r>
              <w:rPr>
                <w:rFonts w:ascii="Garamond" w:eastAsia="Garamond" w:hAnsi="Garamond" w:cs="Garamond"/>
              </w:rPr>
              <w:t>5.9</w:t>
            </w:r>
            <w:r w:rsidR="0034680B" w:rsidRPr="006F4CEA">
              <w:rPr>
                <w:rFonts w:ascii="Garamond" w:eastAsia="Garamond" w:hAnsi="Garamond" w:cs="Garamond"/>
              </w:rPr>
              <w:t>%</w:t>
            </w:r>
          </w:p>
        </w:tc>
        <w:tc>
          <w:tcPr>
            <w:tcW w:w="1685" w:type="dxa"/>
          </w:tcPr>
          <w:p w14:paraId="58C3824F" w14:textId="56A3A1A4" w:rsidR="0034680B" w:rsidRPr="006F4CEA" w:rsidRDefault="00022C99" w:rsidP="00A52E20">
            <w:pPr>
              <w:spacing w:after="0" w:line="240" w:lineRule="auto"/>
              <w:jc w:val="center"/>
              <w:rPr>
                <w:rFonts w:ascii="Garamond" w:eastAsia="Garamond" w:hAnsi="Garamond" w:cs="Garamond"/>
              </w:rPr>
            </w:pPr>
            <w:r>
              <w:rPr>
                <w:rFonts w:ascii="Garamond" w:eastAsia="Garamond" w:hAnsi="Garamond" w:cs="Garamond"/>
              </w:rPr>
              <w:t>33.7</w:t>
            </w:r>
            <w:r w:rsidR="0034680B" w:rsidRPr="006F4CEA">
              <w:rPr>
                <w:rFonts w:ascii="Garamond" w:eastAsia="Garamond" w:hAnsi="Garamond" w:cs="Garamond"/>
              </w:rPr>
              <w:t>%</w:t>
            </w:r>
          </w:p>
        </w:tc>
        <w:tc>
          <w:tcPr>
            <w:tcW w:w="2005" w:type="dxa"/>
          </w:tcPr>
          <w:p w14:paraId="5F6AE3A5" w14:textId="46BCF4C6" w:rsidR="0034680B" w:rsidRPr="006F4CEA" w:rsidRDefault="004E78D2" w:rsidP="0034680B">
            <w:pPr>
              <w:spacing w:after="0" w:line="240" w:lineRule="auto"/>
              <w:jc w:val="center"/>
            </w:pPr>
            <w:r>
              <w:rPr>
                <w:rFonts w:ascii="Garamond" w:eastAsia="Garamond" w:hAnsi="Garamond" w:cs="Garamond"/>
              </w:rPr>
              <w:t>1</w:t>
            </w:r>
            <w:r w:rsidR="00022C99">
              <w:rPr>
                <w:rFonts w:ascii="Garamond" w:eastAsia="Garamond" w:hAnsi="Garamond" w:cs="Garamond"/>
              </w:rPr>
              <w:t>5.1</w:t>
            </w:r>
            <w:r w:rsidR="0034680B" w:rsidRPr="006F4CEA">
              <w:rPr>
                <w:rFonts w:ascii="Garamond" w:eastAsia="Garamond" w:hAnsi="Garamond" w:cs="Garamond"/>
              </w:rPr>
              <w:t>%</w:t>
            </w:r>
          </w:p>
        </w:tc>
        <w:tc>
          <w:tcPr>
            <w:tcW w:w="1685" w:type="dxa"/>
          </w:tcPr>
          <w:p w14:paraId="22AC0DB4" w14:textId="5E47CE58" w:rsidR="0034680B" w:rsidRPr="006F4CEA" w:rsidRDefault="004E78D2" w:rsidP="0034680B">
            <w:pPr>
              <w:spacing w:after="0" w:line="240" w:lineRule="auto"/>
              <w:jc w:val="center"/>
            </w:pPr>
            <w:r>
              <w:rPr>
                <w:rFonts w:ascii="Garamond" w:eastAsia="Garamond" w:hAnsi="Garamond" w:cs="Garamond"/>
              </w:rPr>
              <w:t>0.</w:t>
            </w:r>
            <w:r w:rsidR="00022C99">
              <w:rPr>
                <w:rFonts w:ascii="Garamond" w:eastAsia="Garamond" w:hAnsi="Garamond" w:cs="Garamond"/>
              </w:rPr>
              <w:t>5</w:t>
            </w:r>
            <w:r w:rsidR="0034680B" w:rsidRPr="006F4CEA">
              <w:rPr>
                <w:rFonts w:ascii="Garamond" w:eastAsia="Garamond" w:hAnsi="Garamond" w:cs="Garamond"/>
              </w:rPr>
              <w:t>%</w:t>
            </w:r>
          </w:p>
        </w:tc>
      </w:tr>
      <w:tr w:rsidR="0034680B" w:rsidRPr="006F4CEA" w14:paraId="24C41FD1" w14:textId="77777777" w:rsidTr="000E58F1">
        <w:tc>
          <w:tcPr>
            <w:tcW w:w="2610" w:type="dxa"/>
          </w:tcPr>
          <w:p w14:paraId="52D0CDA4" w14:textId="77777777" w:rsidR="0034680B" w:rsidRPr="006F4CEA" w:rsidRDefault="0034680B" w:rsidP="0034680B">
            <w:pPr>
              <w:spacing w:after="0" w:line="240" w:lineRule="auto"/>
            </w:pPr>
            <w:r w:rsidRPr="006F4CEA">
              <w:rPr>
                <w:rFonts w:ascii="Garamond" w:eastAsia="Garamond" w:hAnsi="Garamond" w:cs="Garamond"/>
              </w:rPr>
              <w:t xml:space="preserve">     Japan</w:t>
            </w:r>
          </w:p>
        </w:tc>
        <w:tc>
          <w:tcPr>
            <w:tcW w:w="1530" w:type="dxa"/>
          </w:tcPr>
          <w:p w14:paraId="2F6DE96A" w14:textId="555D9412" w:rsidR="0034680B" w:rsidRPr="006F4CEA" w:rsidRDefault="00022C99" w:rsidP="0034680B">
            <w:pPr>
              <w:spacing w:after="0" w:line="240" w:lineRule="auto"/>
              <w:jc w:val="center"/>
            </w:pPr>
            <w:r>
              <w:rPr>
                <w:rFonts w:ascii="Garamond" w:eastAsia="Garamond" w:hAnsi="Garamond" w:cs="Garamond"/>
              </w:rPr>
              <w:t>1.5</w:t>
            </w:r>
            <w:r w:rsidR="0034680B" w:rsidRPr="006F4CEA">
              <w:rPr>
                <w:rFonts w:ascii="Garamond" w:eastAsia="Garamond" w:hAnsi="Garamond" w:cs="Garamond"/>
              </w:rPr>
              <w:t>%</w:t>
            </w:r>
          </w:p>
        </w:tc>
        <w:tc>
          <w:tcPr>
            <w:tcW w:w="1685" w:type="dxa"/>
          </w:tcPr>
          <w:p w14:paraId="26A0635F" w14:textId="5705E1FD" w:rsidR="0034680B" w:rsidRPr="006F4CEA" w:rsidRDefault="004E78D2" w:rsidP="0034680B">
            <w:pPr>
              <w:spacing w:after="0" w:line="240" w:lineRule="auto"/>
              <w:jc w:val="center"/>
            </w:pPr>
            <w:r w:rsidRPr="00942C6E">
              <w:rPr>
                <w:rFonts w:ascii="Garamond" w:eastAsia="Garamond" w:hAnsi="Garamond" w:cs="Garamond"/>
              </w:rPr>
              <w:t>-</w:t>
            </w:r>
            <w:r w:rsidR="00022C99">
              <w:rPr>
                <w:rFonts w:ascii="Garamond" w:eastAsia="Garamond" w:hAnsi="Garamond" w:cs="Garamond"/>
              </w:rPr>
              <w:t>2.5</w:t>
            </w:r>
            <w:r w:rsidR="0034680B" w:rsidRPr="00942C6E">
              <w:rPr>
                <w:rFonts w:ascii="Garamond" w:eastAsia="Garamond" w:hAnsi="Garamond" w:cs="Garamond"/>
              </w:rPr>
              <w:t>%</w:t>
            </w:r>
          </w:p>
        </w:tc>
        <w:tc>
          <w:tcPr>
            <w:tcW w:w="2005" w:type="dxa"/>
          </w:tcPr>
          <w:p w14:paraId="72110182" w14:textId="121896F7" w:rsidR="005321C5" w:rsidRPr="006F4CEA" w:rsidRDefault="004E78D2" w:rsidP="005321C5">
            <w:pPr>
              <w:spacing w:after="0" w:line="240" w:lineRule="auto"/>
              <w:jc w:val="center"/>
              <w:rPr>
                <w:rFonts w:ascii="Garamond" w:eastAsia="Garamond" w:hAnsi="Garamond" w:cs="Garamond"/>
              </w:rPr>
            </w:pPr>
            <w:r>
              <w:rPr>
                <w:rFonts w:ascii="Garamond" w:eastAsia="Garamond" w:hAnsi="Garamond" w:cs="Garamond"/>
              </w:rPr>
              <w:t>8.</w:t>
            </w:r>
            <w:r w:rsidR="00022C99">
              <w:rPr>
                <w:rFonts w:ascii="Garamond" w:eastAsia="Garamond" w:hAnsi="Garamond" w:cs="Garamond"/>
              </w:rPr>
              <w:t>7</w:t>
            </w:r>
            <w:r w:rsidR="0034680B" w:rsidRPr="006F4CEA">
              <w:rPr>
                <w:rFonts w:ascii="Garamond" w:eastAsia="Garamond" w:hAnsi="Garamond" w:cs="Garamond"/>
              </w:rPr>
              <w:t>%</w:t>
            </w:r>
          </w:p>
        </w:tc>
        <w:tc>
          <w:tcPr>
            <w:tcW w:w="1685" w:type="dxa"/>
          </w:tcPr>
          <w:p w14:paraId="1173DBCE" w14:textId="616B88DA" w:rsidR="0034680B" w:rsidRPr="006F4CEA" w:rsidRDefault="00022C99" w:rsidP="0034680B">
            <w:pPr>
              <w:spacing w:after="0" w:line="240" w:lineRule="auto"/>
              <w:jc w:val="center"/>
            </w:pPr>
            <w:r>
              <w:rPr>
                <w:rFonts w:ascii="Garamond" w:eastAsia="Garamond" w:hAnsi="Garamond" w:cs="Garamond"/>
              </w:rPr>
              <w:t>6.2</w:t>
            </w:r>
            <w:r w:rsidR="0034680B" w:rsidRPr="006F4CEA">
              <w:rPr>
                <w:rFonts w:ascii="Garamond" w:eastAsia="Garamond" w:hAnsi="Garamond" w:cs="Garamond"/>
              </w:rPr>
              <w:t>%</w:t>
            </w:r>
          </w:p>
        </w:tc>
      </w:tr>
      <w:tr w:rsidR="0034680B" w:rsidRPr="006F4CEA" w14:paraId="0EFC45F9" w14:textId="77777777" w:rsidTr="000E58F1">
        <w:tc>
          <w:tcPr>
            <w:tcW w:w="2610" w:type="dxa"/>
          </w:tcPr>
          <w:p w14:paraId="13054E53" w14:textId="77777777" w:rsidR="0034680B" w:rsidRPr="006F4CEA" w:rsidRDefault="0034680B" w:rsidP="0034680B">
            <w:pPr>
              <w:spacing w:after="0" w:line="240" w:lineRule="auto"/>
            </w:pPr>
            <w:r w:rsidRPr="006F4CEA">
              <w:rPr>
                <w:rFonts w:ascii="Garamond" w:eastAsia="Garamond" w:hAnsi="Garamond" w:cs="Garamond"/>
              </w:rPr>
              <w:t xml:space="preserve">     Pacific ex Japan</w:t>
            </w:r>
          </w:p>
        </w:tc>
        <w:tc>
          <w:tcPr>
            <w:tcW w:w="1530" w:type="dxa"/>
          </w:tcPr>
          <w:p w14:paraId="4D9A7EDF" w14:textId="3F6AD65C" w:rsidR="0034680B" w:rsidRPr="006F4CEA" w:rsidRDefault="00022C99" w:rsidP="0034680B">
            <w:pPr>
              <w:spacing w:after="0" w:line="240" w:lineRule="auto"/>
              <w:jc w:val="center"/>
              <w:rPr>
                <w:rFonts w:ascii="Garamond" w:eastAsia="Garamond" w:hAnsi="Garamond" w:cs="Garamond"/>
              </w:rPr>
            </w:pPr>
            <w:r>
              <w:rPr>
                <w:rFonts w:ascii="Garamond" w:eastAsia="Garamond" w:hAnsi="Garamond" w:cs="Garamond"/>
              </w:rPr>
              <w:t>0.8</w:t>
            </w:r>
            <w:r w:rsidR="0034680B" w:rsidRPr="006F4CEA">
              <w:rPr>
                <w:rFonts w:ascii="Garamond" w:eastAsia="Garamond" w:hAnsi="Garamond" w:cs="Garamond"/>
              </w:rPr>
              <w:t>%</w:t>
            </w:r>
          </w:p>
        </w:tc>
        <w:tc>
          <w:tcPr>
            <w:tcW w:w="1685" w:type="dxa"/>
          </w:tcPr>
          <w:p w14:paraId="3B021E1C" w14:textId="24C74451" w:rsidR="0034680B" w:rsidRPr="006F4CEA" w:rsidRDefault="00022C99" w:rsidP="0034680B">
            <w:pPr>
              <w:spacing w:after="0" w:line="240" w:lineRule="auto"/>
              <w:jc w:val="center"/>
            </w:pPr>
            <w:r>
              <w:rPr>
                <w:rFonts w:ascii="Garamond" w:eastAsia="Garamond" w:hAnsi="Garamond" w:cs="Garamond"/>
              </w:rPr>
              <w:t>2.5</w:t>
            </w:r>
            <w:r w:rsidR="0034680B" w:rsidRPr="006F4CEA">
              <w:rPr>
                <w:rFonts w:ascii="Garamond" w:eastAsia="Garamond" w:hAnsi="Garamond" w:cs="Garamond"/>
              </w:rPr>
              <w:t>%</w:t>
            </w:r>
          </w:p>
        </w:tc>
        <w:tc>
          <w:tcPr>
            <w:tcW w:w="2005" w:type="dxa"/>
          </w:tcPr>
          <w:p w14:paraId="5B49DDA1" w14:textId="54062842" w:rsidR="0034680B" w:rsidRPr="006F4CEA" w:rsidRDefault="004E78D2" w:rsidP="0034680B">
            <w:pPr>
              <w:spacing w:after="0" w:line="240" w:lineRule="auto"/>
              <w:jc w:val="center"/>
            </w:pPr>
            <w:r>
              <w:rPr>
                <w:rFonts w:ascii="Garamond" w:eastAsia="Garamond" w:hAnsi="Garamond" w:cs="Garamond"/>
              </w:rPr>
              <w:t>10.</w:t>
            </w:r>
            <w:r w:rsidR="00A14D5B">
              <w:rPr>
                <w:rFonts w:ascii="Garamond" w:eastAsia="Garamond" w:hAnsi="Garamond" w:cs="Garamond"/>
              </w:rPr>
              <w:t>4</w:t>
            </w:r>
            <w:r w:rsidR="0034680B" w:rsidRPr="006F4CEA">
              <w:rPr>
                <w:rFonts w:ascii="Garamond" w:eastAsia="Garamond" w:hAnsi="Garamond" w:cs="Garamond"/>
              </w:rPr>
              <w:t>%</w:t>
            </w:r>
          </w:p>
        </w:tc>
        <w:tc>
          <w:tcPr>
            <w:tcW w:w="1685" w:type="dxa"/>
          </w:tcPr>
          <w:p w14:paraId="3BC851F0" w14:textId="2BA67BA9" w:rsidR="0034680B" w:rsidRPr="006F4CEA" w:rsidRDefault="00A14D5B" w:rsidP="0034680B">
            <w:pPr>
              <w:spacing w:after="0" w:line="240" w:lineRule="auto"/>
              <w:jc w:val="center"/>
            </w:pPr>
            <w:r>
              <w:rPr>
                <w:rFonts w:ascii="Garamond" w:eastAsia="Garamond" w:hAnsi="Garamond" w:cs="Garamond"/>
              </w:rPr>
              <w:t>4.7</w:t>
            </w:r>
            <w:r w:rsidR="0034680B" w:rsidRPr="006F4CEA">
              <w:rPr>
                <w:rFonts w:ascii="Garamond" w:eastAsia="Garamond" w:hAnsi="Garamond" w:cs="Garamond"/>
              </w:rPr>
              <w:t>%</w:t>
            </w:r>
          </w:p>
        </w:tc>
      </w:tr>
      <w:tr w:rsidR="0034680B" w:rsidRPr="0034680B" w14:paraId="5C61BE7F" w14:textId="77777777" w:rsidTr="000E58F1">
        <w:tc>
          <w:tcPr>
            <w:tcW w:w="2610" w:type="dxa"/>
          </w:tcPr>
          <w:p w14:paraId="7F151681" w14:textId="77777777" w:rsidR="0034680B" w:rsidRPr="006F4CEA" w:rsidRDefault="0034680B" w:rsidP="0034680B">
            <w:pPr>
              <w:spacing w:after="0" w:line="240" w:lineRule="auto"/>
              <w:rPr>
                <w:rFonts w:ascii="Garamond" w:eastAsia="Garamond" w:hAnsi="Garamond" w:cs="Garamond"/>
              </w:rPr>
            </w:pPr>
            <w:r w:rsidRPr="006F4CEA">
              <w:rPr>
                <w:rFonts w:ascii="Garamond" w:eastAsia="Garamond" w:hAnsi="Garamond" w:cs="Garamond"/>
              </w:rPr>
              <w:t xml:space="preserve">     China Region</w:t>
            </w:r>
          </w:p>
        </w:tc>
        <w:tc>
          <w:tcPr>
            <w:tcW w:w="1530" w:type="dxa"/>
          </w:tcPr>
          <w:p w14:paraId="670D43C7" w14:textId="7BEFFEA0" w:rsidR="0034680B" w:rsidRPr="006F4CEA" w:rsidRDefault="00A14D5B" w:rsidP="0034680B">
            <w:pPr>
              <w:spacing w:after="0" w:line="240" w:lineRule="auto"/>
              <w:jc w:val="center"/>
              <w:rPr>
                <w:rFonts w:ascii="Garamond" w:eastAsia="Garamond" w:hAnsi="Garamond" w:cs="Garamond"/>
              </w:rPr>
            </w:pPr>
            <w:r>
              <w:rPr>
                <w:rFonts w:ascii="Garamond" w:eastAsia="Garamond" w:hAnsi="Garamond" w:cs="Garamond"/>
              </w:rPr>
              <w:t>-2.6</w:t>
            </w:r>
            <w:r w:rsidR="0034680B" w:rsidRPr="006F4CEA">
              <w:rPr>
                <w:rFonts w:ascii="Garamond" w:eastAsia="Garamond" w:hAnsi="Garamond" w:cs="Garamond"/>
              </w:rPr>
              <w:t>%</w:t>
            </w:r>
          </w:p>
        </w:tc>
        <w:tc>
          <w:tcPr>
            <w:tcW w:w="1685" w:type="dxa"/>
          </w:tcPr>
          <w:p w14:paraId="02EE1F4F" w14:textId="0F58D5B6" w:rsidR="0034680B" w:rsidRPr="006F4CEA" w:rsidRDefault="00A52E20" w:rsidP="0034680B">
            <w:pPr>
              <w:spacing w:after="0" w:line="240" w:lineRule="auto"/>
              <w:jc w:val="center"/>
              <w:rPr>
                <w:rFonts w:ascii="Garamond" w:eastAsia="Garamond" w:hAnsi="Garamond" w:cs="Garamond"/>
              </w:rPr>
            </w:pPr>
            <w:r w:rsidRPr="006F4CEA">
              <w:rPr>
                <w:rFonts w:ascii="Garamond" w:eastAsia="Garamond" w:hAnsi="Garamond" w:cs="Garamond"/>
              </w:rPr>
              <w:t>-</w:t>
            </w:r>
            <w:r w:rsidR="00A14D5B">
              <w:rPr>
                <w:rFonts w:ascii="Garamond" w:eastAsia="Garamond" w:hAnsi="Garamond" w:cs="Garamond"/>
              </w:rPr>
              <w:t>0.9</w:t>
            </w:r>
            <w:r w:rsidR="0034680B" w:rsidRPr="006F4CEA">
              <w:rPr>
                <w:rFonts w:ascii="Garamond" w:eastAsia="Garamond" w:hAnsi="Garamond" w:cs="Garamond"/>
              </w:rPr>
              <w:t>%</w:t>
            </w:r>
          </w:p>
        </w:tc>
        <w:tc>
          <w:tcPr>
            <w:tcW w:w="2005" w:type="dxa"/>
          </w:tcPr>
          <w:p w14:paraId="0433D067" w14:textId="7423B073" w:rsidR="0034680B" w:rsidRPr="006F4CEA" w:rsidRDefault="004E78D2" w:rsidP="0034680B">
            <w:pPr>
              <w:spacing w:after="0" w:line="240" w:lineRule="auto"/>
              <w:jc w:val="center"/>
              <w:rPr>
                <w:rFonts w:ascii="Garamond" w:eastAsia="Garamond" w:hAnsi="Garamond" w:cs="Garamond"/>
              </w:rPr>
            </w:pPr>
            <w:r>
              <w:rPr>
                <w:rFonts w:ascii="Garamond" w:eastAsia="Garamond" w:hAnsi="Garamond" w:cs="Garamond"/>
              </w:rPr>
              <w:t>11.</w:t>
            </w:r>
            <w:r w:rsidR="00A14D5B">
              <w:rPr>
                <w:rFonts w:ascii="Garamond" w:eastAsia="Garamond" w:hAnsi="Garamond" w:cs="Garamond"/>
              </w:rPr>
              <w:t>9</w:t>
            </w:r>
            <w:r w:rsidR="0034680B" w:rsidRPr="006F4CEA">
              <w:rPr>
                <w:rFonts w:ascii="Garamond" w:eastAsia="Garamond" w:hAnsi="Garamond" w:cs="Garamond"/>
              </w:rPr>
              <w:t>%</w:t>
            </w:r>
          </w:p>
        </w:tc>
        <w:tc>
          <w:tcPr>
            <w:tcW w:w="1685" w:type="dxa"/>
          </w:tcPr>
          <w:p w14:paraId="52CEA376" w14:textId="277326EC"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6.4</w:t>
            </w:r>
            <w:r w:rsidR="0034680B" w:rsidRPr="006F4CEA">
              <w:rPr>
                <w:rFonts w:ascii="Garamond" w:eastAsia="Garamond" w:hAnsi="Garamond" w:cs="Garamond"/>
              </w:rPr>
              <w:t>%</w:t>
            </w:r>
          </w:p>
        </w:tc>
      </w:tr>
      <w:tr w:rsidR="0034680B" w:rsidRPr="0034680B" w14:paraId="7655DD7D" w14:textId="77777777" w:rsidTr="000E58F1">
        <w:tc>
          <w:tcPr>
            <w:tcW w:w="2610" w:type="dxa"/>
          </w:tcPr>
          <w:p w14:paraId="2CD5FA7C" w14:textId="5EEA7B62" w:rsidR="0034680B" w:rsidRPr="0034680B" w:rsidRDefault="004E78D2" w:rsidP="0034680B">
            <w:pPr>
              <w:spacing w:after="0" w:line="240" w:lineRule="auto"/>
              <w:rPr>
                <w:rFonts w:ascii="Garamond" w:eastAsia="Garamond" w:hAnsi="Garamond" w:cs="Garamond"/>
              </w:rPr>
            </w:pPr>
            <w:r>
              <w:rPr>
                <w:rFonts w:ascii="Garamond" w:eastAsia="Garamond" w:hAnsi="Garamond" w:cs="Garamond"/>
              </w:rPr>
              <w:t xml:space="preserve">     India</w:t>
            </w:r>
          </w:p>
        </w:tc>
        <w:tc>
          <w:tcPr>
            <w:tcW w:w="1530" w:type="dxa"/>
          </w:tcPr>
          <w:p w14:paraId="27F7338D" w14:textId="38F80BD8"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-1.7</w:t>
            </w:r>
            <w:r w:rsidR="004E78D2">
              <w:rPr>
                <w:rFonts w:ascii="Garamond" w:eastAsia="Garamond" w:hAnsi="Garamond" w:cs="Garamond"/>
              </w:rPr>
              <w:t>%</w:t>
            </w:r>
          </w:p>
        </w:tc>
        <w:tc>
          <w:tcPr>
            <w:tcW w:w="1685" w:type="dxa"/>
          </w:tcPr>
          <w:p w14:paraId="51816D28" w14:textId="5F4B7BBE"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2.0</w:t>
            </w:r>
            <w:r w:rsidR="004E78D2">
              <w:rPr>
                <w:rFonts w:ascii="Garamond" w:eastAsia="Garamond" w:hAnsi="Garamond" w:cs="Garamond"/>
              </w:rPr>
              <w:t>%</w:t>
            </w:r>
          </w:p>
        </w:tc>
        <w:tc>
          <w:tcPr>
            <w:tcW w:w="2005" w:type="dxa"/>
          </w:tcPr>
          <w:p w14:paraId="6D457590" w14:textId="1F82409B"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8.4</w:t>
            </w:r>
            <w:r w:rsidR="004E78D2">
              <w:rPr>
                <w:rFonts w:ascii="Garamond" w:eastAsia="Garamond" w:hAnsi="Garamond" w:cs="Garamond"/>
              </w:rPr>
              <w:t>%</w:t>
            </w:r>
          </w:p>
        </w:tc>
        <w:tc>
          <w:tcPr>
            <w:tcW w:w="1685" w:type="dxa"/>
          </w:tcPr>
          <w:p w14:paraId="1CBC13F2" w14:textId="4F9BA198"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5.5</w:t>
            </w:r>
            <w:r w:rsidR="004E78D2">
              <w:rPr>
                <w:rFonts w:ascii="Garamond" w:eastAsia="Garamond" w:hAnsi="Garamond" w:cs="Garamond"/>
              </w:rPr>
              <w:t>%</w:t>
            </w:r>
          </w:p>
        </w:tc>
      </w:tr>
      <w:tr w:rsidR="004E78D2" w:rsidRPr="0034680B" w14:paraId="3995C701" w14:textId="77777777" w:rsidTr="000E58F1">
        <w:tc>
          <w:tcPr>
            <w:tcW w:w="2610" w:type="dxa"/>
          </w:tcPr>
          <w:p w14:paraId="2FB86464" w14:textId="77777777" w:rsidR="004E78D2" w:rsidRPr="0034680B" w:rsidRDefault="004E78D2" w:rsidP="0034680B">
            <w:pPr>
              <w:spacing w:after="0" w:line="240" w:lineRule="auto"/>
              <w:rPr>
                <w:rFonts w:ascii="Garamond" w:eastAsia="Garamond" w:hAnsi="Garamond" w:cs="Garamond"/>
              </w:rPr>
            </w:pPr>
          </w:p>
        </w:tc>
        <w:tc>
          <w:tcPr>
            <w:tcW w:w="1530" w:type="dxa"/>
          </w:tcPr>
          <w:p w14:paraId="4FF01B2E"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494F9F28" w14:textId="77777777" w:rsidR="004E78D2" w:rsidRPr="0034680B" w:rsidRDefault="004E78D2" w:rsidP="0034680B">
            <w:pPr>
              <w:spacing w:after="0" w:line="240" w:lineRule="auto"/>
              <w:jc w:val="center"/>
              <w:rPr>
                <w:rFonts w:ascii="Garamond" w:eastAsia="Garamond" w:hAnsi="Garamond" w:cs="Garamond"/>
              </w:rPr>
            </w:pPr>
          </w:p>
        </w:tc>
        <w:tc>
          <w:tcPr>
            <w:tcW w:w="2005" w:type="dxa"/>
          </w:tcPr>
          <w:p w14:paraId="0E99AD82" w14:textId="77777777" w:rsidR="004E78D2" w:rsidRPr="0034680B" w:rsidRDefault="004E78D2" w:rsidP="0034680B">
            <w:pPr>
              <w:spacing w:after="0" w:line="240" w:lineRule="auto"/>
              <w:jc w:val="center"/>
              <w:rPr>
                <w:rFonts w:ascii="Garamond" w:eastAsia="Garamond" w:hAnsi="Garamond" w:cs="Garamond"/>
              </w:rPr>
            </w:pPr>
          </w:p>
        </w:tc>
        <w:tc>
          <w:tcPr>
            <w:tcW w:w="1685" w:type="dxa"/>
          </w:tcPr>
          <w:p w14:paraId="38A1FDE3" w14:textId="77777777" w:rsidR="004E78D2" w:rsidRPr="0034680B" w:rsidRDefault="004E78D2" w:rsidP="0034680B">
            <w:pPr>
              <w:spacing w:after="0" w:line="240" w:lineRule="auto"/>
              <w:jc w:val="center"/>
              <w:rPr>
                <w:rFonts w:ascii="Garamond" w:eastAsia="Garamond" w:hAnsi="Garamond" w:cs="Garamond"/>
              </w:rPr>
            </w:pPr>
          </w:p>
        </w:tc>
      </w:tr>
      <w:tr w:rsidR="0034680B" w:rsidRPr="0034680B" w14:paraId="0123ACE6" w14:textId="77777777" w:rsidTr="000E58F1">
        <w:tc>
          <w:tcPr>
            <w:tcW w:w="2610" w:type="dxa"/>
          </w:tcPr>
          <w:p w14:paraId="571EF58D"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Corporate Bond</w:t>
            </w:r>
          </w:p>
        </w:tc>
        <w:tc>
          <w:tcPr>
            <w:tcW w:w="1530" w:type="dxa"/>
          </w:tcPr>
          <w:p w14:paraId="59BF06DA"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1076B0DD" w14:textId="77777777" w:rsidR="0034680B" w:rsidRPr="0034680B" w:rsidRDefault="0034680B" w:rsidP="0034680B">
            <w:pPr>
              <w:spacing w:after="0" w:line="240" w:lineRule="auto"/>
              <w:jc w:val="center"/>
              <w:rPr>
                <w:rFonts w:ascii="Garamond" w:eastAsia="Garamond" w:hAnsi="Garamond" w:cs="Garamond"/>
              </w:rPr>
            </w:pPr>
          </w:p>
        </w:tc>
        <w:tc>
          <w:tcPr>
            <w:tcW w:w="2005" w:type="dxa"/>
          </w:tcPr>
          <w:p w14:paraId="346BD5B1" w14:textId="77777777" w:rsidR="0034680B" w:rsidRPr="0034680B" w:rsidRDefault="0034680B" w:rsidP="0034680B">
            <w:pPr>
              <w:spacing w:after="0" w:line="240" w:lineRule="auto"/>
              <w:jc w:val="center"/>
              <w:rPr>
                <w:rFonts w:ascii="Garamond" w:eastAsia="Garamond" w:hAnsi="Garamond" w:cs="Garamond"/>
              </w:rPr>
            </w:pPr>
          </w:p>
        </w:tc>
        <w:tc>
          <w:tcPr>
            <w:tcW w:w="1685" w:type="dxa"/>
          </w:tcPr>
          <w:p w14:paraId="27F1C51D" w14:textId="77777777" w:rsidR="0034680B" w:rsidRPr="0034680B" w:rsidRDefault="0034680B" w:rsidP="0034680B">
            <w:pPr>
              <w:spacing w:after="0" w:line="240" w:lineRule="auto"/>
              <w:jc w:val="center"/>
              <w:rPr>
                <w:rFonts w:ascii="Garamond" w:eastAsia="Garamond" w:hAnsi="Garamond" w:cs="Garamond"/>
              </w:rPr>
            </w:pPr>
          </w:p>
        </w:tc>
      </w:tr>
      <w:tr w:rsidR="0034680B" w:rsidRPr="0034680B" w14:paraId="1439DD4F" w14:textId="77777777" w:rsidTr="000E58F1">
        <w:tc>
          <w:tcPr>
            <w:tcW w:w="2610" w:type="dxa"/>
          </w:tcPr>
          <w:p w14:paraId="50ACB258"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Long</w:t>
            </w:r>
          </w:p>
        </w:tc>
        <w:tc>
          <w:tcPr>
            <w:tcW w:w="1530" w:type="dxa"/>
          </w:tcPr>
          <w:p w14:paraId="0C42BC0E" w14:textId="19B258DF"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7.3</w:t>
            </w:r>
            <w:r w:rsidR="0034680B" w:rsidRPr="0034680B">
              <w:rPr>
                <w:rFonts w:ascii="Garamond" w:eastAsia="Garamond" w:hAnsi="Garamond" w:cs="Garamond"/>
              </w:rPr>
              <w:t>%</w:t>
            </w:r>
          </w:p>
        </w:tc>
        <w:tc>
          <w:tcPr>
            <w:tcW w:w="1685" w:type="dxa"/>
          </w:tcPr>
          <w:p w14:paraId="77351B1B" w14:textId="0B124534"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13.8</w:t>
            </w:r>
            <w:r w:rsidR="0034680B" w:rsidRPr="0034680B">
              <w:rPr>
                <w:rFonts w:ascii="Garamond" w:eastAsia="Garamond" w:hAnsi="Garamond" w:cs="Garamond"/>
              </w:rPr>
              <w:t>%</w:t>
            </w:r>
          </w:p>
        </w:tc>
        <w:tc>
          <w:tcPr>
            <w:tcW w:w="2005" w:type="dxa"/>
          </w:tcPr>
          <w:p w14:paraId="4B5DD996" w14:textId="710C040E" w:rsidR="0034680B" w:rsidRPr="0034680B" w:rsidRDefault="00705F1C" w:rsidP="0034680B">
            <w:pPr>
              <w:spacing w:after="0" w:line="240" w:lineRule="auto"/>
              <w:jc w:val="center"/>
              <w:rPr>
                <w:rFonts w:ascii="Garamond" w:eastAsia="Garamond" w:hAnsi="Garamond" w:cs="Garamond"/>
              </w:rPr>
            </w:pPr>
            <w:r>
              <w:rPr>
                <w:rFonts w:ascii="Garamond" w:eastAsia="Garamond" w:hAnsi="Garamond" w:cs="Garamond"/>
              </w:rPr>
              <w:t>4.</w:t>
            </w:r>
            <w:r w:rsidR="004E78D2">
              <w:rPr>
                <w:rFonts w:ascii="Garamond" w:eastAsia="Garamond" w:hAnsi="Garamond" w:cs="Garamond"/>
              </w:rPr>
              <w:t>3</w:t>
            </w:r>
            <w:r w:rsidR="0034680B" w:rsidRPr="0034680B">
              <w:rPr>
                <w:rFonts w:ascii="Garamond" w:eastAsia="Garamond" w:hAnsi="Garamond" w:cs="Garamond"/>
              </w:rPr>
              <w:t>%</w:t>
            </w:r>
          </w:p>
        </w:tc>
        <w:tc>
          <w:tcPr>
            <w:tcW w:w="1685" w:type="dxa"/>
          </w:tcPr>
          <w:p w14:paraId="6A713637" w14:textId="2838DBEA" w:rsidR="0034680B" w:rsidRPr="0034680B" w:rsidRDefault="00705F1C" w:rsidP="0034680B">
            <w:pPr>
              <w:spacing w:after="0" w:line="240" w:lineRule="auto"/>
              <w:jc w:val="center"/>
              <w:rPr>
                <w:rFonts w:ascii="Garamond" w:eastAsia="Garamond" w:hAnsi="Garamond" w:cs="Garamond"/>
              </w:rPr>
            </w:pPr>
            <w:r>
              <w:rPr>
                <w:rFonts w:ascii="Garamond" w:eastAsia="Garamond" w:hAnsi="Garamond" w:cs="Garamond"/>
              </w:rPr>
              <w:t>5.</w:t>
            </w:r>
            <w:r w:rsidR="00A14D5B">
              <w:rPr>
                <w:rFonts w:ascii="Garamond" w:eastAsia="Garamond" w:hAnsi="Garamond" w:cs="Garamond"/>
              </w:rPr>
              <w:t>8</w:t>
            </w:r>
            <w:r w:rsidR="0034680B" w:rsidRPr="0034680B">
              <w:rPr>
                <w:rFonts w:ascii="Garamond" w:eastAsia="Garamond" w:hAnsi="Garamond" w:cs="Garamond"/>
              </w:rPr>
              <w:t>%</w:t>
            </w:r>
          </w:p>
        </w:tc>
      </w:tr>
      <w:tr w:rsidR="0034680B" w:rsidRPr="0034680B" w14:paraId="3701FB27" w14:textId="77777777" w:rsidTr="000E58F1">
        <w:tc>
          <w:tcPr>
            <w:tcW w:w="2610" w:type="dxa"/>
          </w:tcPr>
          <w:p w14:paraId="0AEBE6CF"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Intermediate</w:t>
            </w:r>
          </w:p>
        </w:tc>
        <w:tc>
          <w:tcPr>
            <w:tcW w:w="1530" w:type="dxa"/>
          </w:tcPr>
          <w:p w14:paraId="17025524" w14:textId="07B358E7" w:rsidR="0034680B" w:rsidRPr="0034680B" w:rsidRDefault="004E78D2" w:rsidP="0034680B">
            <w:pPr>
              <w:spacing w:after="0" w:line="240" w:lineRule="auto"/>
              <w:jc w:val="center"/>
              <w:rPr>
                <w:rFonts w:ascii="Garamond" w:eastAsia="Garamond" w:hAnsi="Garamond" w:cs="Garamond"/>
              </w:rPr>
            </w:pPr>
            <w:r>
              <w:rPr>
                <w:rFonts w:ascii="Garamond" w:eastAsia="Garamond" w:hAnsi="Garamond" w:cs="Garamond"/>
              </w:rPr>
              <w:t>3.</w:t>
            </w:r>
            <w:r w:rsidR="00A14D5B">
              <w:rPr>
                <w:rFonts w:ascii="Garamond" w:eastAsia="Garamond" w:hAnsi="Garamond" w:cs="Garamond"/>
              </w:rPr>
              <w:t>3</w:t>
            </w:r>
            <w:r w:rsidR="0034680B" w:rsidRPr="0034680B">
              <w:rPr>
                <w:rFonts w:ascii="Garamond" w:eastAsia="Garamond" w:hAnsi="Garamond" w:cs="Garamond"/>
              </w:rPr>
              <w:t>%</w:t>
            </w:r>
          </w:p>
        </w:tc>
        <w:tc>
          <w:tcPr>
            <w:tcW w:w="1685" w:type="dxa"/>
          </w:tcPr>
          <w:p w14:paraId="4F88F38F" w14:textId="08E5EB12"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7.5</w:t>
            </w:r>
            <w:r w:rsidR="0034680B" w:rsidRPr="0034680B">
              <w:rPr>
                <w:rFonts w:ascii="Garamond" w:eastAsia="Garamond" w:hAnsi="Garamond" w:cs="Garamond"/>
              </w:rPr>
              <w:t>%</w:t>
            </w:r>
          </w:p>
        </w:tc>
        <w:tc>
          <w:tcPr>
            <w:tcW w:w="2005" w:type="dxa"/>
          </w:tcPr>
          <w:p w14:paraId="53F4989A" w14:textId="4B29A0F7"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2.</w:t>
            </w:r>
            <w:r w:rsidR="00A14D5B">
              <w:rPr>
                <w:rFonts w:ascii="Garamond" w:eastAsia="Garamond" w:hAnsi="Garamond" w:cs="Garamond"/>
              </w:rPr>
              <w:t>1</w:t>
            </w:r>
            <w:r w:rsidR="0034680B" w:rsidRPr="0034680B">
              <w:rPr>
                <w:rFonts w:ascii="Garamond" w:eastAsia="Garamond" w:hAnsi="Garamond" w:cs="Garamond"/>
              </w:rPr>
              <w:t>%</w:t>
            </w:r>
          </w:p>
        </w:tc>
        <w:tc>
          <w:tcPr>
            <w:tcW w:w="1685" w:type="dxa"/>
          </w:tcPr>
          <w:p w14:paraId="698F3C1C" w14:textId="0454FF43" w:rsidR="0034680B" w:rsidRPr="0034680B" w:rsidRDefault="00A52E20" w:rsidP="0034680B">
            <w:pPr>
              <w:spacing w:after="0" w:line="240" w:lineRule="auto"/>
              <w:jc w:val="center"/>
              <w:rPr>
                <w:rFonts w:ascii="Garamond" w:eastAsia="Garamond" w:hAnsi="Garamond" w:cs="Garamond"/>
              </w:rPr>
            </w:pPr>
            <w:r>
              <w:rPr>
                <w:rFonts w:ascii="Garamond" w:eastAsia="Garamond" w:hAnsi="Garamond" w:cs="Garamond"/>
              </w:rPr>
              <w:t>2.</w:t>
            </w:r>
            <w:r w:rsidR="00A14D5B">
              <w:rPr>
                <w:rFonts w:ascii="Garamond" w:eastAsia="Garamond" w:hAnsi="Garamond" w:cs="Garamond"/>
              </w:rPr>
              <w:t>7</w:t>
            </w:r>
            <w:r w:rsidR="0034680B" w:rsidRPr="0034680B">
              <w:rPr>
                <w:rFonts w:ascii="Garamond" w:eastAsia="Garamond" w:hAnsi="Garamond" w:cs="Garamond"/>
              </w:rPr>
              <w:t>%</w:t>
            </w:r>
          </w:p>
        </w:tc>
      </w:tr>
      <w:tr w:rsidR="0034680B" w:rsidRPr="0034680B" w14:paraId="251698FB" w14:textId="77777777" w:rsidTr="000E58F1">
        <w:trPr>
          <w:trHeight w:val="197"/>
        </w:trPr>
        <w:tc>
          <w:tcPr>
            <w:tcW w:w="2610" w:type="dxa"/>
          </w:tcPr>
          <w:p w14:paraId="620CE01B" w14:textId="77777777" w:rsidR="0034680B" w:rsidRPr="0034680B" w:rsidRDefault="0034680B" w:rsidP="0034680B">
            <w:pPr>
              <w:spacing w:after="0" w:line="240" w:lineRule="auto"/>
              <w:rPr>
                <w:rFonts w:ascii="Garamond" w:eastAsia="Garamond" w:hAnsi="Garamond" w:cs="Garamond"/>
              </w:rPr>
            </w:pPr>
            <w:r w:rsidRPr="0034680B">
              <w:rPr>
                <w:rFonts w:ascii="Garamond" w:eastAsia="Garamond" w:hAnsi="Garamond" w:cs="Garamond"/>
              </w:rPr>
              <w:t xml:space="preserve">      Short</w:t>
            </w:r>
          </w:p>
        </w:tc>
        <w:tc>
          <w:tcPr>
            <w:tcW w:w="1530" w:type="dxa"/>
          </w:tcPr>
          <w:p w14:paraId="22FE5CF4" w14:textId="3C872C10" w:rsidR="0034680B" w:rsidRPr="0034680B" w:rsidRDefault="004E78D2" w:rsidP="0034680B">
            <w:pPr>
              <w:spacing w:after="0" w:line="240" w:lineRule="auto"/>
              <w:jc w:val="center"/>
              <w:rPr>
                <w:rFonts w:ascii="Garamond" w:eastAsia="Garamond" w:hAnsi="Garamond" w:cs="Garamond"/>
              </w:rPr>
            </w:pPr>
            <w:r>
              <w:rPr>
                <w:rFonts w:ascii="Garamond" w:eastAsia="Garamond" w:hAnsi="Garamond" w:cs="Garamond"/>
              </w:rPr>
              <w:t>1.</w:t>
            </w:r>
            <w:r w:rsidR="00A14D5B">
              <w:rPr>
                <w:rFonts w:ascii="Garamond" w:eastAsia="Garamond" w:hAnsi="Garamond" w:cs="Garamond"/>
              </w:rPr>
              <w:t>6</w:t>
            </w:r>
            <w:r w:rsidR="0034680B" w:rsidRPr="0034680B">
              <w:rPr>
                <w:rFonts w:ascii="Garamond" w:eastAsia="Garamond" w:hAnsi="Garamond" w:cs="Garamond"/>
              </w:rPr>
              <w:t>%</w:t>
            </w:r>
          </w:p>
        </w:tc>
        <w:tc>
          <w:tcPr>
            <w:tcW w:w="1685" w:type="dxa"/>
          </w:tcPr>
          <w:p w14:paraId="1340BAC2" w14:textId="6DA28D8D"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4.3</w:t>
            </w:r>
            <w:r w:rsidR="0034680B" w:rsidRPr="0034680B">
              <w:rPr>
                <w:rFonts w:ascii="Garamond" w:eastAsia="Garamond" w:hAnsi="Garamond" w:cs="Garamond"/>
              </w:rPr>
              <w:t>%</w:t>
            </w:r>
          </w:p>
        </w:tc>
        <w:tc>
          <w:tcPr>
            <w:tcW w:w="2005" w:type="dxa"/>
          </w:tcPr>
          <w:p w14:paraId="35496E35" w14:textId="096EA36F" w:rsidR="0034680B" w:rsidRPr="0034680B" w:rsidRDefault="00A14D5B" w:rsidP="0034680B">
            <w:pPr>
              <w:spacing w:after="0" w:line="240" w:lineRule="auto"/>
              <w:jc w:val="center"/>
              <w:rPr>
                <w:rFonts w:ascii="Garamond" w:eastAsia="Garamond" w:hAnsi="Garamond" w:cs="Garamond"/>
              </w:rPr>
            </w:pPr>
            <w:r>
              <w:rPr>
                <w:rFonts w:ascii="Garamond" w:eastAsia="Garamond" w:hAnsi="Garamond" w:cs="Garamond"/>
              </w:rPr>
              <w:t>2.0</w:t>
            </w:r>
            <w:r w:rsidR="0034680B" w:rsidRPr="0034680B">
              <w:rPr>
                <w:rFonts w:ascii="Garamond" w:eastAsia="Garamond" w:hAnsi="Garamond" w:cs="Garamond"/>
              </w:rPr>
              <w:t>%</w:t>
            </w:r>
          </w:p>
        </w:tc>
        <w:tc>
          <w:tcPr>
            <w:tcW w:w="1685" w:type="dxa"/>
          </w:tcPr>
          <w:p w14:paraId="5D15B6E7" w14:textId="013676B4" w:rsidR="0034680B" w:rsidRPr="0034680B" w:rsidRDefault="0034680B" w:rsidP="0034680B">
            <w:pPr>
              <w:spacing w:after="0" w:line="240" w:lineRule="auto"/>
              <w:jc w:val="center"/>
              <w:rPr>
                <w:rFonts w:ascii="Garamond" w:eastAsia="Garamond" w:hAnsi="Garamond" w:cs="Garamond"/>
              </w:rPr>
            </w:pPr>
            <w:r w:rsidRPr="0034680B">
              <w:rPr>
                <w:rFonts w:ascii="Garamond" w:eastAsia="Garamond" w:hAnsi="Garamond" w:cs="Garamond"/>
              </w:rPr>
              <w:t>1.</w:t>
            </w:r>
            <w:r w:rsidR="00A14D5B">
              <w:rPr>
                <w:rFonts w:ascii="Garamond" w:eastAsia="Garamond" w:hAnsi="Garamond" w:cs="Garamond"/>
              </w:rPr>
              <w:t>6</w:t>
            </w:r>
            <w:r w:rsidRPr="0034680B">
              <w:rPr>
                <w:rFonts w:ascii="Garamond" w:eastAsia="Garamond" w:hAnsi="Garamond" w:cs="Garamond"/>
              </w:rPr>
              <w:t>%</w:t>
            </w:r>
          </w:p>
        </w:tc>
      </w:tr>
      <w:tr w:rsidR="0034680B" w:rsidRPr="0034680B" w14:paraId="36FB8ED5" w14:textId="77777777" w:rsidTr="000E58F1">
        <w:tc>
          <w:tcPr>
            <w:tcW w:w="2610" w:type="dxa"/>
          </w:tcPr>
          <w:p w14:paraId="6EF79F96" w14:textId="77777777" w:rsidR="0034680B" w:rsidRPr="0034680B" w:rsidRDefault="0034680B" w:rsidP="0034680B">
            <w:pPr>
              <w:spacing w:after="0" w:line="240" w:lineRule="auto"/>
            </w:pPr>
            <w:r w:rsidRPr="0034680B">
              <w:rPr>
                <w:rFonts w:ascii="Garamond" w:eastAsia="Garamond" w:hAnsi="Garamond" w:cs="Garamond"/>
              </w:rPr>
              <w:t>Government Bond</w:t>
            </w:r>
          </w:p>
        </w:tc>
        <w:tc>
          <w:tcPr>
            <w:tcW w:w="1530" w:type="dxa"/>
          </w:tcPr>
          <w:p w14:paraId="2CB2257F" w14:textId="77777777" w:rsidR="0034680B" w:rsidRPr="0034680B" w:rsidRDefault="0034680B" w:rsidP="0034680B">
            <w:pPr>
              <w:spacing w:after="0" w:line="240" w:lineRule="auto"/>
              <w:jc w:val="center"/>
            </w:pPr>
          </w:p>
        </w:tc>
        <w:tc>
          <w:tcPr>
            <w:tcW w:w="1685" w:type="dxa"/>
          </w:tcPr>
          <w:p w14:paraId="4955311C" w14:textId="77777777" w:rsidR="0034680B" w:rsidRPr="0034680B" w:rsidRDefault="0034680B" w:rsidP="0034680B">
            <w:pPr>
              <w:spacing w:after="0" w:line="240" w:lineRule="auto"/>
              <w:jc w:val="center"/>
            </w:pPr>
          </w:p>
        </w:tc>
        <w:tc>
          <w:tcPr>
            <w:tcW w:w="2005" w:type="dxa"/>
          </w:tcPr>
          <w:p w14:paraId="6449CCF2" w14:textId="77777777" w:rsidR="0034680B" w:rsidRPr="0034680B" w:rsidRDefault="0034680B" w:rsidP="0034680B">
            <w:pPr>
              <w:spacing w:after="0" w:line="240" w:lineRule="auto"/>
              <w:jc w:val="center"/>
            </w:pPr>
          </w:p>
        </w:tc>
        <w:tc>
          <w:tcPr>
            <w:tcW w:w="1685" w:type="dxa"/>
          </w:tcPr>
          <w:p w14:paraId="7E484E94" w14:textId="77777777" w:rsidR="0034680B" w:rsidRPr="0034680B" w:rsidRDefault="0034680B" w:rsidP="0034680B">
            <w:pPr>
              <w:spacing w:after="0" w:line="240" w:lineRule="auto"/>
              <w:jc w:val="center"/>
            </w:pPr>
          </w:p>
        </w:tc>
      </w:tr>
      <w:tr w:rsidR="0034680B" w:rsidRPr="0034680B" w14:paraId="41144C28" w14:textId="77777777" w:rsidTr="000E58F1">
        <w:tc>
          <w:tcPr>
            <w:tcW w:w="2610" w:type="dxa"/>
          </w:tcPr>
          <w:p w14:paraId="6BA36003"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75A73CBC" w14:textId="12A5B412" w:rsidR="0034680B" w:rsidRPr="008847F9" w:rsidRDefault="00A14D5B" w:rsidP="008847F9">
            <w:pPr>
              <w:spacing w:after="0" w:line="240" w:lineRule="auto"/>
              <w:jc w:val="center"/>
              <w:rPr>
                <w:rFonts w:ascii="Garamond" w:eastAsia="Garamond" w:hAnsi="Garamond" w:cs="Garamond"/>
              </w:rPr>
            </w:pPr>
            <w:r>
              <w:rPr>
                <w:rFonts w:ascii="Garamond" w:eastAsia="Garamond" w:hAnsi="Garamond" w:cs="Garamond"/>
              </w:rPr>
              <w:t>7.5</w:t>
            </w:r>
            <w:r w:rsidR="0034680B" w:rsidRPr="0034680B">
              <w:rPr>
                <w:rFonts w:ascii="Garamond" w:eastAsia="Garamond" w:hAnsi="Garamond" w:cs="Garamond"/>
              </w:rPr>
              <w:t>%</w:t>
            </w:r>
          </w:p>
        </w:tc>
        <w:tc>
          <w:tcPr>
            <w:tcW w:w="1685" w:type="dxa"/>
          </w:tcPr>
          <w:p w14:paraId="2BD1FCFF" w14:textId="3CB57A31" w:rsidR="0034680B" w:rsidRPr="0034680B" w:rsidRDefault="00A14D5B" w:rsidP="0034680B">
            <w:pPr>
              <w:spacing w:after="0" w:line="240" w:lineRule="auto"/>
              <w:jc w:val="center"/>
            </w:pPr>
            <w:r>
              <w:rPr>
                <w:rFonts w:ascii="Garamond" w:eastAsia="Garamond" w:hAnsi="Garamond" w:cs="Garamond"/>
              </w:rPr>
              <w:t>12.5</w:t>
            </w:r>
            <w:r w:rsidR="0034680B" w:rsidRPr="0034680B">
              <w:rPr>
                <w:rFonts w:ascii="Garamond" w:eastAsia="Garamond" w:hAnsi="Garamond" w:cs="Garamond"/>
              </w:rPr>
              <w:t>%</w:t>
            </w:r>
          </w:p>
        </w:tc>
        <w:tc>
          <w:tcPr>
            <w:tcW w:w="2005" w:type="dxa"/>
          </w:tcPr>
          <w:p w14:paraId="31E3907D" w14:textId="7C2FD256" w:rsidR="0034680B" w:rsidRPr="0034680B" w:rsidRDefault="00A14D5B" w:rsidP="0034680B">
            <w:pPr>
              <w:spacing w:after="0" w:line="240" w:lineRule="auto"/>
              <w:jc w:val="center"/>
            </w:pPr>
            <w:r>
              <w:rPr>
                <w:rFonts w:ascii="Garamond" w:eastAsia="Garamond" w:hAnsi="Garamond" w:cs="Garamond"/>
              </w:rPr>
              <w:t>0.9</w:t>
            </w:r>
            <w:r w:rsidR="0034680B" w:rsidRPr="0034680B">
              <w:rPr>
                <w:rFonts w:ascii="Garamond" w:eastAsia="Garamond" w:hAnsi="Garamond" w:cs="Garamond"/>
              </w:rPr>
              <w:t>%</w:t>
            </w:r>
          </w:p>
        </w:tc>
        <w:tc>
          <w:tcPr>
            <w:tcW w:w="1685" w:type="dxa"/>
          </w:tcPr>
          <w:p w14:paraId="022ADAB0" w14:textId="5FF88E09" w:rsidR="0034680B" w:rsidRPr="0034680B" w:rsidRDefault="00A14D5B" w:rsidP="0034680B">
            <w:pPr>
              <w:spacing w:after="0" w:line="240" w:lineRule="auto"/>
              <w:jc w:val="center"/>
            </w:pPr>
            <w:r>
              <w:rPr>
                <w:rFonts w:ascii="Garamond" w:eastAsia="Garamond" w:hAnsi="Garamond" w:cs="Garamond"/>
              </w:rPr>
              <w:t>6.0</w:t>
            </w:r>
            <w:r w:rsidR="0034680B" w:rsidRPr="0034680B">
              <w:rPr>
                <w:rFonts w:ascii="Garamond" w:eastAsia="Garamond" w:hAnsi="Garamond" w:cs="Garamond"/>
              </w:rPr>
              <w:t>%</w:t>
            </w:r>
          </w:p>
        </w:tc>
      </w:tr>
      <w:tr w:rsidR="0034680B" w:rsidRPr="0034680B" w14:paraId="3F73C3C8" w14:textId="77777777" w:rsidTr="000E58F1">
        <w:tc>
          <w:tcPr>
            <w:tcW w:w="2610" w:type="dxa"/>
          </w:tcPr>
          <w:p w14:paraId="42BA798B"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06D5A044" w14:textId="57618D80" w:rsidR="0034680B" w:rsidRPr="0034680B" w:rsidRDefault="008847F9" w:rsidP="0034680B">
            <w:pPr>
              <w:spacing w:after="0" w:line="240" w:lineRule="auto"/>
              <w:jc w:val="center"/>
            </w:pPr>
            <w:r>
              <w:rPr>
                <w:rFonts w:ascii="Garamond" w:eastAsia="Garamond" w:hAnsi="Garamond" w:cs="Garamond"/>
              </w:rPr>
              <w:t>2.</w:t>
            </w:r>
            <w:r w:rsidR="00A14D5B">
              <w:rPr>
                <w:rFonts w:ascii="Garamond" w:eastAsia="Garamond" w:hAnsi="Garamond" w:cs="Garamond"/>
              </w:rPr>
              <w:t>6</w:t>
            </w:r>
            <w:r w:rsidR="0034680B" w:rsidRPr="0034680B">
              <w:rPr>
                <w:rFonts w:ascii="Garamond" w:eastAsia="Garamond" w:hAnsi="Garamond" w:cs="Garamond"/>
              </w:rPr>
              <w:t>%</w:t>
            </w:r>
          </w:p>
        </w:tc>
        <w:tc>
          <w:tcPr>
            <w:tcW w:w="1685" w:type="dxa"/>
          </w:tcPr>
          <w:p w14:paraId="4C721137" w14:textId="60D2BF36" w:rsidR="0034680B" w:rsidRPr="0034680B" w:rsidRDefault="00A14D5B" w:rsidP="0034680B">
            <w:pPr>
              <w:spacing w:after="0" w:line="240" w:lineRule="auto"/>
              <w:jc w:val="center"/>
            </w:pPr>
            <w:r>
              <w:rPr>
                <w:rFonts w:ascii="Garamond" w:eastAsia="Garamond" w:hAnsi="Garamond" w:cs="Garamond"/>
              </w:rPr>
              <w:t>6.3</w:t>
            </w:r>
            <w:r w:rsidR="0034680B" w:rsidRPr="006F4CEA">
              <w:rPr>
                <w:rFonts w:ascii="Garamond" w:eastAsia="Garamond" w:hAnsi="Garamond" w:cs="Garamond"/>
              </w:rPr>
              <w:t>%</w:t>
            </w:r>
          </w:p>
        </w:tc>
        <w:tc>
          <w:tcPr>
            <w:tcW w:w="2005" w:type="dxa"/>
          </w:tcPr>
          <w:p w14:paraId="4F0B53E1" w14:textId="2D0BC662" w:rsidR="0034680B" w:rsidRPr="0034680B" w:rsidRDefault="008847F9" w:rsidP="0034680B">
            <w:pPr>
              <w:spacing w:after="0" w:line="240" w:lineRule="auto"/>
              <w:jc w:val="center"/>
            </w:pPr>
            <w:r>
              <w:rPr>
                <w:rFonts w:ascii="Garamond" w:eastAsia="Garamond" w:hAnsi="Garamond" w:cs="Garamond"/>
              </w:rPr>
              <w:t>1.</w:t>
            </w:r>
            <w:r w:rsidR="00A14D5B">
              <w:rPr>
                <w:rFonts w:ascii="Garamond" w:eastAsia="Garamond" w:hAnsi="Garamond" w:cs="Garamond"/>
              </w:rPr>
              <w:t>3</w:t>
            </w:r>
            <w:r w:rsidR="0034680B" w:rsidRPr="0034680B">
              <w:rPr>
                <w:rFonts w:ascii="Garamond" w:eastAsia="Garamond" w:hAnsi="Garamond" w:cs="Garamond"/>
              </w:rPr>
              <w:t>%</w:t>
            </w:r>
          </w:p>
        </w:tc>
        <w:tc>
          <w:tcPr>
            <w:tcW w:w="1685" w:type="dxa"/>
          </w:tcPr>
          <w:p w14:paraId="009DC3F8" w14:textId="10A17FDC" w:rsidR="0034680B" w:rsidRPr="0034680B" w:rsidRDefault="00A14D5B" w:rsidP="0034680B">
            <w:pPr>
              <w:spacing w:after="0" w:line="240" w:lineRule="auto"/>
              <w:jc w:val="center"/>
            </w:pPr>
            <w:r>
              <w:rPr>
                <w:rFonts w:ascii="Garamond" w:eastAsia="Garamond" w:hAnsi="Garamond" w:cs="Garamond"/>
              </w:rPr>
              <w:t>2.1</w:t>
            </w:r>
            <w:r w:rsidR="0034680B" w:rsidRPr="0034680B">
              <w:rPr>
                <w:rFonts w:ascii="Garamond" w:eastAsia="Garamond" w:hAnsi="Garamond" w:cs="Garamond"/>
              </w:rPr>
              <w:t>%</w:t>
            </w:r>
          </w:p>
        </w:tc>
      </w:tr>
      <w:tr w:rsidR="0034680B" w:rsidRPr="0034680B" w14:paraId="18456151" w14:textId="77777777" w:rsidTr="000E58F1">
        <w:tc>
          <w:tcPr>
            <w:tcW w:w="2610" w:type="dxa"/>
          </w:tcPr>
          <w:p w14:paraId="572A9C75"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18C120C7" w14:textId="4B350148" w:rsidR="0034680B" w:rsidRPr="0034680B" w:rsidRDefault="008847F9" w:rsidP="0034680B">
            <w:pPr>
              <w:spacing w:after="0" w:line="240" w:lineRule="auto"/>
              <w:jc w:val="center"/>
            </w:pPr>
            <w:r>
              <w:rPr>
                <w:rFonts w:ascii="Garamond" w:eastAsia="Garamond" w:hAnsi="Garamond" w:cs="Garamond"/>
              </w:rPr>
              <w:t>1.</w:t>
            </w:r>
            <w:r w:rsidR="00A14D5B">
              <w:rPr>
                <w:rFonts w:ascii="Garamond" w:eastAsia="Garamond" w:hAnsi="Garamond" w:cs="Garamond"/>
              </w:rPr>
              <w:t>4</w:t>
            </w:r>
            <w:r w:rsidR="0034680B" w:rsidRPr="0034680B">
              <w:rPr>
                <w:rFonts w:ascii="Garamond" w:eastAsia="Garamond" w:hAnsi="Garamond" w:cs="Garamond"/>
              </w:rPr>
              <w:t>%</w:t>
            </w:r>
          </w:p>
        </w:tc>
        <w:tc>
          <w:tcPr>
            <w:tcW w:w="1685" w:type="dxa"/>
          </w:tcPr>
          <w:p w14:paraId="441337D4" w14:textId="0D761F9F" w:rsidR="0034680B" w:rsidRPr="0034680B" w:rsidRDefault="00A14D5B" w:rsidP="0034680B">
            <w:pPr>
              <w:spacing w:after="0" w:line="240" w:lineRule="auto"/>
              <w:jc w:val="center"/>
            </w:pPr>
            <w:r>
              <w:rPr>
                <w:rFonts w:ascii="Garamond" w:eastAsia="Garamond" w:hAnsi="Garamond" w:cs="Garamond"/>
              </w:rPr>
              <w:t>3.6</w:t>
            </w:r>
            <w:r w:rsidR="0034680B" w:rsidRPr="0034680B">
              <w:rPr>
                <w:rFonts w:ascii="Garamond" w:eastAsia="Garamond" w:hAnsi="Garamond" w:cs="Garamond"/>
              </w:rPr>
              <w:t>%</w:t>
            </w:r>
          </w:p>
        </w:tc>
        <w:tc>
          <w:tcPr>
            <w:tcW w:w="2005" w:type="dxa"/>
          </w:tcPr>
          <w:p w14:paraId="30518912" w14:textId="152CE4B2" w:rsidR="0034680B" w:rsidRPr="0034680B" w:rsidRDefault="00A14D5B" w:rsidP="0034680B">
            <w:pPr>
              <w:spacing w:after="0" w:line="240" w:lineRule="auto"/>
              <w:jc w:val="center"/>
            </w:pPr>
            <w:r>
              <w:rPr>
                <w:rFonts w:ascii="Garamond" w:eastAsia="Garamond" w:hAnsi="Garamond" w:cs="Garamond"/>
              </w:rPr>
              <w:t>1.0</w:t>
            </w:r>
            <w:r w:rsidR="0034680B" w:rsidRPr="0034680B">
              <w:rPr>
                <w:rFonts w:ascii="Garamond" w:eastAsia="Garamond" w:hAnsi="Garamond" w:cs="Garamond"/>
              </w:rPr>
              <w:t>%</w:t>
            </w:r>
          </w:p>
        </w:tc>
        <w:tc>
          <w:tcPr>
            <w:tcW w:w="1685" w:type="dxa"/>
          </w:tcPr>
          <w:p w14:paraId="43045533" w14:textId="3F435E41" w:rsidR="0034680B" w:rsidRPr="0034680B" w:rsidRDefault="00A14D5B" w:rsidP="0034680B">
            <w:pPr>
              <w:spacing w:after="0" w:line="240" w:lineRule="auto"/>
              <w:jc w:val="center"/>
            </w:pPr>
            <w:r>
              <w:rPr>
                <w:rFonts w:ascii="Garamond" w:eastAsia="Garamond" w:hAnsi="Garamond" w:cs="Garamond"/>
              </w:rPr>
              <w:t>1.1</w:t>
            </w:r>
            <w:r w:rsidR="0034680B" w:rsidRPr="0034680B">
              <w:rPr>
                <w:rFonts w:ascii="Garamond" w:eastAsia="Garamond" w:hAnsi="Garamond" w:cs="Garamond"/>
              </w:rPr>
              <w:t>%</w:t>
            </w:r>
          </w:p>
        </w:tc>
      </w:tr>
      <w:tr w:rsidR="0034680B" w:rsidRPr="0034680B" w14:paraId="5C073C71" w14:textId="77777777" w:rsidTr="000E58F1">
        <w:tc>
          <w:tcPr>
            <w:tcW w:w="2610" w:type="dxa"/>
          </w:tcPr>
          <w:p w14:paraId="38B32775" w14:textId="77777777" w:rsidR="0034680B" w:rsidRPr="0034680B" w:rsidRDefault="0034680B" w:rsidP="0034680B">
            <w:pPr>
              <w:spacing w:after="0" w:line="240" w:lineRule="auto"/>
            </w:pPr>
            <w:r w:rsidRPr="0034680B">
              <w:rPr>
                <w:rFonts w:ascii="Garamond" w:eastAsia="Garamond" w:hAnsi="Garamond" w:cs="Garamond"/>
              </w:rPr>
              <w:t>Municipal Bond</w:t>
            </w:r>
          </w:p>
        </w:tc>
        <w:tc>
          <w:tcPr>
            <w:tcW w:w="1530" w:type="dxa"/>
          </w:tcPr>
          <w:p w14:paraId="4BFD94D6" w14:textId="77777777" w:rsidR="0034680B" w:rsidRPr="0034680B" w:rsidRDefault="0034680B" w:rsidP="0034680B">
            <w:pPr>
              <w:spacing w:after="0" w:line="240" w:lineRule="auto"/>
              <w:jc w:val="center"/>
            </w:pPr>
          </w:p>
        </w:tc>
        <w:tc>
          <w:tcPr>
            <w:tcW w:w="1685" w:type="dxa"/>
          </w:tcPr>
          <w:p w14:paraId="5A43ADB5" w14:textId="77777777" w:rsidR="0034680B" w:rsidRPr="0034680B" w:rsidRDefault="0034680B" w:rsidP="0034680B">
            <w:pPr>
              <w:spacing w:after="0" w:line="240" w:lineRule="auto"/>
              <w:jc w:val="center"/>
            </w:pPr>
          </w:p>
        </w:tc>
        <w:tc>
          <w:tcPr>
            <w:tcW w:w="2005" w:type="dxa"/>
          </w:tcPr>
          <w:p w14:paraId="716BDC08" w14:textId="77777777" w:rsidR="0034680B" w:rsidRPr="0034680B" w:rsidRDefault="0034680B" w:rsidP="0034680B">
            <w:pPr>
              <w:spacing w:after="0" w:line="240" w:lineRule="auto"/>
              <w:jc w:val="center"/>
            </w:pPr>
          </w:p>
        </w:tc>
        <w:tc>
          <w:tcPr>
            <w:tcW w:w="1685" w:type="dxa"/>
          </w:tcPr>
          <w:p w14:paraId="51E51298" w14:textId="77777777" w:rsidR="0034680B" w:rsidRPr="0034680B" w:rsidRDefault="0034680B" w:rsidP="0034680B">
            <w:pPr>
              <w:spacing w:after="0" w:line="240" w:lineRule="auto"/>
              <w:jc w:val="center"/>
            </w:pPr>
          </w:p>
        </w:tc>
      </w:tr>
      <w:tr w:rsidR="0034680B" w:rsidRPr="0034680B" w14:paraId="591B90B1" w14:textId="77777777" w:rsidTr="000E58F1">
        <w:tc>
          <w:tcPr>
            <w:tcW w:w="2610" w:type="dxa"/>
          </w:tcPr>
          <w:p w14:paraId="1CA6921F" w14:textId="77777777" w:rsidR="0034680B" w:rsidRPr="0034680B" w:rsidRDefault="0034680B" w:rsidP="0034680B">
            <w:pPr>
              <w:spacing w:after="0" w:line="240" w:lineRule="auto"/>
            </w:pPr>
            <w:r w:rsidRPr="0034680B">
              <w:rPr>
                <w:rFonts w:ascii="Garamond" w:eastAsia="Garamond" w:hAnsi="Garamond" w:cs="Garamond"/>
              </w:rPr>
              <w:t xml:space="preserve">      Long </w:t>
            </w:r>
          </w:p>
        </w:tc>
        <w:tc>
          <w:tcPr>
            <w:tcW w:w="1530" w:type="dxa"/>
          </w:tcPr>
          <w:p w14:paraId="3D406549" w14:textId="2C1E667F" w:rsidR="0034680B" w:rsidRPr="0034680B" w:rsidRDefault="00A14D5B" w:rsidP="0034680B">
            <w:pPr>
              <w:spacing w:after="0" w:line="240" w:lineRule="auto"/>
              <w:jc w:val="center"/>
            </w:pPr>
            <w:r>
              <w:rPr>
                <w:rFonts w:ascii="Garamond" w:eastAsia="Garamond" w:hAnsi="Garamond" w:cs="Garamond"/>
              </w:rPr>
              <w:t>2.6</w:t>
            </w:r>
            <w:r w:rsidR="0034680B" w:rsidRPr="0034680B">
              <w:rPr>
                <w:rFonts w:ascii="Garamond" w:eastAsia="Garamond" w:hAnsi="Garamond" w:cs="Garamond"/>
              </w:rPr>
              <w:t>%</w:t>
            </w:r>
          </w:p>
        </w:tc>
        <w:tc>
          <w:tcPr>
            <w:tcW w:w="1685" w:type="dxa"/>
          </w:tcPr>
          <w:p w14:paraId="6A7A79EF" w14:textId="2CA1FB66" w:rsidR="0034680B" w:rsidRPr="0034680B" w:rsidRDefault="00A14D5B" w:rsidP="0034680B">
            <w:pPr>
              <w:spacing w:after="0" w:line="240" w:lineRule="auto"/>
              <w:jc w:val="center"/>
            </w:pPr>
            <w:r>
              <w:rPr>
                <w:rFonts w:ascii="Garamond" w:eastAsia="Garamond" w:hAnsi="Garamond" w:cs="Garamond"/>
              </w:rPr>
              <w:t>6.6</w:t>
            </w:r>
            <w:r w:rsidR="0034680B" w:rsidRPr="0034680B">
              <w:rPr>
                <w:rFonts w:ascii="Garamond" w:eastAsia="Garamond" w:hAnsi="Garamond" w:cs="Garamond"/>
              </w:rPr>
              <w:t>%</w:t>
            </w:r>
          </w:p>
        </w:tc>
        <w:tc>
          <w:tcPr>
            <w:tcW w:w="2005" w:type="dxa"/>
          </w:tcPr>
          <w:p w14:paraId="77A4AC8C" w14:textId="0791B423" w:rsidR="0034680B" w:rsidRPr="0034680B" w:rsidRDefault="008847F9" w:rsidP="0034680B">
            <w:pPr>
              <w:spacing w:after="0" w:line="240" w:lineRule="auto"/>
              <w:jc w:val="center"/>
            </w:pPr>
            <w:r>
              <w:rPr>
                <w:rFonts w:ascii="Garamond" w:eastAsia="Garamond" w:hAnsi="Garamond" w:cs="Garamond"/>
              </w:rPr>
              <w:t>2.</w:t>
            </w:r>
            <w:r w:rsidR="00A14D5B">
              <w:rPr>
                <w:rFonts w:ascii="Garamond" w:eastAsia="Garamond" w:hAnsi="Garamond" w:cs="Garamond"/>
              </w:rPr>
              <w:t>3</w:t>
            </w:r>
            <w:r w:rsidR="0034680B" w:rsidRPr="0034680B">
              <w:rPr>
                <w:rFonts w:ascii="Garamond" w:eastAsia="Garamond" w:hAnsi="Garamond" w:cs="Garamond"/>
              </w:rPr>
              <w:t>%</w:t>
            </w:r>
          </w:p>
        </w:tc>
        <w:tc>
          <w:tcPr>
            <w:tcW w:w="1685" w:type="dxa"/>
          </w:tcPr>
          <w:p w14:paraId="037C7831" w14:textId="67206661" w:rsidR="0034680B" w:rsidRPr="0034680B" w:rsidRDefault="002161DA" w:rsidP="0034680B">
            <w:pPr>
              <w:spacing w:after="0" w:line="240" w:lineRule="auto"/>
              <w:jc w:val="center"/>
            </w:pPr>
            <w:r>
              <w:rPr>
                <w:rFonts w:ascii="Garamond" w:eastAsia="Garamond" w:hAnsi="Garamond" w:cs="Garamond"/>
              </w:rPr>
              <w:t>3.</w:t>
            </w:r>
            <w:r w:rsidR="00A14D5B">
              <w:rPr>
                <w:rFonts w:ascii="Garamond" w:eastAsia="Garamond" w:hAnsi="Garamond" w:cs="Garamond"/>
              </w:rPr>
              <w:t>8</w:t>
            </w:r>
            <w:r w:rsidR="0034680B" w:rsidRPr="0034680B">
              <w:rPr>
                <w:rFonts w:ascii="Garamond" w:eastAsia="Garamond" w:hAnsi="Garamond" w:cs="Garamond"/>
              </w:rPr>
              <w:t>%</w:t>
            </w:r>
          </w:p>
        </w:tc>
      </w:tr>
      <w:tr w:rsidR="0034680B" w:rsidRPr="0034680B" w14:paraId="7FF883DF" w14:textId="77777777" w:rsidTr="000E58F1">
        <w:tc>
          <w:tcPr>
            <w:tcW w:w="2610" w:type="dxa"/>
          </w:tcPr>
          <w:p w14:paraId="118ACC8A" w14:textId="77777777" w:rsidR="0034680B" w:rsidRPr="0034680B" w:rsidRDefault="0034680B" w:rsidP="0034680B">
            <w:pPr>
              <w:spacing w:after="0" w:line="240" w:lineRule="auto"/>
            </w:pPr>
            <w:r w:rsidRPr="0034680B">
              <w:rPr>
                <w:rFonts w:ascii="Garamond" w:eastAsia="Garamond" w:hAnsi="Garamond" w:cs="Garamond"/>
              </w:rPr>
              <w:t xml:space="preserve">      Intermediate</w:t>
            </w:r>
          </w:p>
        </w:tc>
        <w:tc>
          <w:tcPr>
            <w:tcW w:w="1530" w:type="dxa"/>
          </w:tcPr>
          <w:p w14:paraId="14D595BD" w14:textId="064431F8" w:rsidR="0034680B" w:rsidRPr="0034680B" w:rsidRDefault="002161DA" w:rsidP="0034680B">
            <w:pPr>
              <w:spacing w:after="0" w:line="240" w:lineRule="auto"/>
              <w:jc w:val="center"/>
            </w:pPr>
            <w:r>
              <w:rPr>
                <w:rFonts w:ascii="Garamond" w:eastAsia="Garamond" w:hAnsi="Garamond" w:cs="Garamond"/>
              </w:rPr>
              <w:t>2.</w:t>
            </w:r>
            <w:r w:rsidR="00A14D5B">
              <w:rPr>
                <w:rFonts w:ascii="Garamond" w:eastAsia="Garamond" w:hAnsi="Garamond" w:cs="Garamond"/>
              </w:rPr>
              <w:t>2</w:t>
            </w:r>
            <w:r w:rsidR="0034680B" w:rsidRPr="0034680B">
              <w:rPr>
                <w:rFonts w:ascii="Garamond" w:eastAsia="Garamond" w:hAnsi="Garamond" w:cs="Garamond"/>
              </w:rPr>
              <w:t>%</w:t>
            </w:r>
          </w:p>
        </w:tc>
        <w:tc>
          <w:tcPr>
            <w:tcW w:w="1685" w:type="dxa"/>
          </w:tcPr>
          <w:p w14:paraId="60DE31B3" w14:textId="051C730C" w:rsidR="0034680B" w:rsidRPr="0034680B" w:rsidRDefault="00A14D5B" w:rsidP="0034680B">
            <w:pPr>
              <w:spacing w:after="0" w:line="240" w:lineRule="auto"/>
              <w:jc w:val="center"/>
            </w:pPr>
            <w:r>
              <w:rPr>
                <w:rFonts w:ascii="Garamond" w:eastAsia="Garamond" w:hAnsi="Garamond" w:cs="Garamond"/>
              </w:rPr>
              <w:t>5.9</w:t>
            </w:r>
            <w:r w:rsidR="0034680B" w:rsidRPr="0034680B">
              <w:rPr>
                <w:rFonts w:ascii="Garamond" w:eastAsia="Garamond" w:hAnsi="Garamond" w:cs="Garamond"/>
              </w:rPr>
              <w:t>%</w:t>
            </w:r>
          </w:p>
        </w:tc>
        <w:tc>
          <w:tcPr>
            <w:tcW w:w="2005" w:type="dxa"/>
          </w:tcPr>
          <w:p w14:paraId="47258927" w14:textId="68A204BD" w:rsidR="0034680B" w:rsidRPr="0034680B" w:rsidRDefault="002161DA" w:rsidP="0034680B">
            <w:pPr>
              <w:spacing w:after="0" w:line="240" w:lineRule="auto"/>
              <w:jc w:val="center"/>
            </w:pPr>
            <w:r>
              <w:rPr>
                <w:rFonts w:ascii="Garamond" w:eastAsia="Garamond" w:hAnsi="Garamond" w:cs="Garamond"/>
              </w:rPr>
              <w:t>2.</w:t>
            </w:r>
            <w:r w:rsidR="00A14D5B">
              <w:rPr>
                <w:rFonts w:ascii="Garamond" w:eastAsia="Garamond" w:hAnsi="Garamond" w:cs="Garamond"/>
              </w:rPr>
              <w:t>0</w:t>
            </w:r>
            <w:r w:rsidR="0034680B" w:rsidRPr="0034680B">
              <w:rPr>
                <w:rFonts w:ascii="Garamond" w:eastAsia="Garamond" w:hAnsi="Garamond" w:cs="Garamond"/>
              </w:rPr>
              <w:t>%</w:t>
            </w:r>
          </w:p>
        </w:tc>
        <w:tc>
          <w:tcPr>
            <w:tcW w:w="1685" w:type="dxa"/>
          </w:tcPr>
          <w:p w14:paraId="060B70F1" w14:textId="586C81A6" w:rsidR="0034680B" w:rsidRPr="0034680B" w:rsidRDefault="008847F9" w:rsidP="0034680B">
            <w:pPr>
              <w:spacing w:after="0" w:line="240" w:lineRule="auto"/>
              <w:jc w:val="center"/>
            </w:pPr>
            <w:r>
              <w:rPr>
                <w:rFonts w:ascii="Garamond" w:eastAsia="Garamond" w:hAnsi="Garamond" w:cs="Garamond"/>
              </w:rPr>
              <w:t>3.</w:t>
            </w:r>
            <w:r w:rsidR="00A14D5B">
              <w:rPr>
                <w:rFonts w:ascii="Garamond" w:eastAsia="Garamond" w:hAnsi="Garamond" w:cs="Garamond"/>
              </w:rPr>
              <w:t>1</w:t>
            </w:r>
            <w:r w:rsidR="0034680B" w:rsidRPr="0034680B">
              <w:rPr>
                <w:rFonts w:ascii="Garamond" w:eastAsia="Garamond" w:hAnsi="Garamond" w:cs="Garamond"/>
              </w:rPr>
              <w:t>%</w:t>
            </w:r>
          </w:p>
        </w:tc>
      </w:tr>
      <w:tr w:rsidR="0034680B" w:rsidRPr="0034680B" w14:paraId="78F12800" w14:textId="77777777" w:rsidTr="000E58F1">
        <w:tc>
          <w:tcPr>
            <w:tcW w:w="2610" w:type="dxa"/>
          </w:tcPr>
          <w:p w14:paraId="7BE7F64C" w14:textId="77777777" w:rsidR="0034680B" w:rsidRPr="0034680B" w:rsidRDefault="0034680B" w:rsidP="0034680B">
            <w:pPr>
              <w:spacing w:after="0" w:line="240" w:lineRule="auto"/>
            </w:pPr>
            <w:r w:rsidRPr="0034680B">
              <w:rPr>
                <w:rFonts w:ascii="Garamond" w:eastAsia="Garamond" w:hAnsi="Garamond" w:cs="Garamond"/>
              </w:rPr>
              <w:t xml:space="preserve">      Short</w:t>
            </w:r>
          </w:p>
        </w:tc>
        <w:tc>
          <w:tcPr>
            <w:tcW w:w="1530" w:type="dxa"/>
          </w:tcPr>
          <w:p w14:paraId="0CE0BE38" w14:textId="5C7A4DF4" w:rsidR="0034680B" w:rsidRPr="0034680B" w:rsidRDefault="002161DA" w:rsidP="00705F1C">
            <w:pPr>
              <w:tabs>
                <w:tab w:val="left" w:pos="564"/>
                <w:tab w:val="center" w:pos="682"/>
              </w:tabs>
              <w:spacing w:after="0" w:line="240" w:lineRule="auto"/>
              <w:jc w:val="center"/>
            </w:pPr>
            <w:r>
              <w:rPr>
                <w:rFonts w:ascii="Garamond" w:eastAsia="Garamond" w:hAnsi="Garamond" w:cs="Garamond"/>
              </w:rPr>
              <w:t>1.</w:t>
            </w:r>
            <w:r w:rsidR="00A14D5B">
              <w:rPr>
                <w:rFonts w:ascii="Garamond" w:eastAsia="Garamond" w:hAnsi="Garamond" w:cs="Garamond"/>
              </w:rPr>
              <w:t>0</w:t>
            </w:r>
            <w:r w:rsidR="0034680B" w:rsidRPr="0034680B">
              <w:rPr>
                <w:rFonts w:ascii="Garamond" w:eastAsia="Garamond" w:hAnsi="Garamond" w:cs="Garamond"/>
              </w:rPr>
              <w:t>%</w:t>
            </w:r>
          </w:p>
        </w:tc>
        <w:tc>
          <w:tcPr>
            <w:tcW w:w="1685" w:type="dxa"/>
          </w:tcPr>
          <w:p w14:paraId="24EE2085" w14:textId="2B80396D" w:rsidR="0034680B" w:rsidRPr="0034680B" w:rsidRDefault="002161DA" w:rsidP="0034680B">
            <w:pPr>
              <w:spacing w:after="0" w:line="240" w:lineRule="auto"/>
              <w:jc w:val="center"/>
            </w:pPr>
            <w:r>
              <w:rPr>
                <w:rFonts w:ascii="Garamond" w:eastAsia="Garamond" w:hAnsi="Garamond" w:cs="Garamond"/>
              </w:rPr>
              <w:t>2.</w:t>
            </w:r>
            <w:r w:rsidR="00A14D5B">
              <w:rPr>
                <w:rFonts w:ascii="Garamond" w:eastAsia="Garamond" w:hAnsi="Garamond" w:cs="Garamond"/>
              </w:rPr>
              <w:t>9</w:t>
            </w:r>
            <w:r w:rsidR="0034680B" w:rsidRPr="0034680B">
              <w:rPr>
                <w:rFonts w:ascii="Garamond" w:eastAsia="Garamond" w:hAnsi="Garamond" w:cs="Garamond"/>
              </w:rPr>
              <w:t>%</w:t>
            </w:r>
          </w:p>
        </w:tc>
        <w:tc>
          <w:tcPr>
            <w:tcW w:w="2005" w:type="dxa"/>
          </w:tcPr>
          <w:p w14:paraId="5E624E4E" w14:textId="20C441C3" w:rsidR="0034680B" w:rsidRPr="0034680B" w:rsidRDefault="002161DA" w:rsidP="0034680B">
            <w:pPr>
              <w:spacing w:after="0" w:line="240" w:lineRule="auto"/>
              <w:jc w:val="center"/>
            </w:pPr>
            <w:r>
              <w:rPr>
                <w:rFonts w:ascii="Garamond" w:eastAsia="Garamond" w:hAnsi="Garamond" w:cs="Garamond"/>
              </w:rPr>
              <w:t>1.</w:t>
            </w:r>
            <w:r w:rsidR="00A14D5B">
              <w:rPr>
                <w:rFonts w:ascii="Garamond" w:eastAsia="Garamond" w:hAnsi="Garamond" w:cs="Garamond"/>
              </w:rPr>
              <w:t>2</w:t>
            </w:r>
            <w:r w:rsidR="0034680B" w:rsidRPr="0034680B">
              <w:rPr>
                <w:rFonts w:ascii="Garamond" w:eastAsia="Garamond" w:hAnsi="Garamond" w:cs="Garamond"/>
              </w:rPr>
              <w:t>%</w:t>
            </w:r>
          </w:p>
        </w:tc>
        <w:tc>
          <w:tcPr>
            <w:tcW w:w="1685" w:type="dxa"/>
          </w:tcPr>
          <w:p w14:paraId="7C62E4D1" w14:textId="5005335F" w:rsidR="0034680B" w:rsidRPr="002161DA" w:rsidRDefault="00705F1C" w:rsidP="002161DA">
            <w:pPr>
              <w:spacing w:after="0" w:line="240" w:lineRule="auto"/>
              <w:jc w:val="center"/>
              <w:rPr>
                <w:rFonts w:ascii="Garamond" w:eastAsia="Garamond" w:hAnsi="Garamond" w:cs="Garamond"/>
              </w:rPr>
            </w:pPr>
            <w:r>
              <w:rPr>
                <w:rFonts w:ascii="Garamond" w:eastAsia="Garamond" w:hAnsi="Garamond" w:cs="Garamond"/>
              </w:rPr>
              <w:t>1.</w:t>
            </w:r>
            <w:r w:rsidR="00A14D5B">
              <w:rPr>
                <w:rFonts w:ascii="Garamond" w:eastAsia="Garamond" w:hAnsi="Garamond" w:cs="Garamond"/>
              </w:rPr>
              <w:t>2</w:t>
            </w:r>
            <w:r w:rsidR="0034680B" w:rsidRPr="0034680B">
              <w:rPr>
                <w:rFonts w:ascii="Garamond" w:eastAsia="Garamond" w:hAnsi="Garamond" w:cs="Garamond"/>
              </w:rPr>
              <w:t>%</w:t>
            </w:r>
          </w:p>
        </w:tc>
      </w:tr>
    </w:tbl>
    <w:p w14:paraId="62919624" w14:textId="7290ACC9" w:rsidR="00696D24" w:rsidRDefault="003915C5" w:rsidP="00307775">
      <w:pPr>
        <w:spacing w:before="100" w:after="280" w:line="240" w:lineRule="auto"/>
        <w:rPr>
          <w:rFonts w:ascii="Garamond" w:eastAsia="Garamond" w:hAnsi="Garamond" w:cs="Garamond"/>
          <w:b/>
          <w:sz w:val="28"/>
          <w:szCs w:val="28"/>
          <w:u w:val="single"/>
        </w:rPr>
      </w:pPr>
      <w:r w:rsidRPr="00022208">
        <w:rPr>
          <w:rFonts w:ascii="Garamond" w:eastAsia="Garamond" w:hAnsi="Garamond" w:cs="Garamond"/>
          <w:b/>
          <w:sz w:val="28"/>
          <w:szCs w:val="28"/>
          <w:u w:val="single"/>
        </w:rPr>
        <w:t>Market Outlook</w:t>
      </w:r>
    </w:p>
    <w:p w14:paraId="184AA51D" w14:textId="0EF8814A" w:rsidR="00A14D5B" w:rsidRPr="00ED5AE3" w:rsidRDefault="00A14D5B" w:rsidP="00307775">
      <w:pPr>
        <w:spacing w:before="100" w:after="280" w:line="240" w:lineRule="auto"/>
        <w:rPr>
          <w:rFonts w:ascii="Garamond" w:hAnsi="Garamond"/>
          <w:sz w:val="24"/>
          <w:szCs w:val="24"/>
        </w:rPr>
      </w:pPr>
      <w:r w:rsidRPr="00ED5AE3">
        <w:rPr>
          <w:rFonts w:ascii="Garamond" w:hAnsi="Garamond"/>
          <w:sz w:val="24"/>
          <w:szCs w:val="24"/>
        </w:rPr>
        <w:t xml:space="preserve">The domestic economy continues to </w:t>
      </w:r>
      <w:proofErr w:type="spellStart"/>
      <w:r w:rsidRPr="00ED5AE3">
        <w:rPr>
          <w:rFonts w:ascii="Garamond" w:hAnsi="Garamond"/>
          <w:sz w:val="24"/>
          <w:szCs w:val="24"/>
        </w:rPr>
        <w:t>chugg</w:t>
      </w:r>
      <w:proofErr w:type="spellEnd"/>
      <w:r w:rsidRPr="00ED5AE3">
        <w:rPr>
          <w:rFonts w:ascii="Garamond" w:hAnsi="Garamond"/>
          <w:sz w:val="24"/>
          <w:szCs w:val="24"/>
        </w:rPr>
        <w:t xml:space="preserve"> along but a reduced growth rate.  The Fed will not increase short term rates this year and probably will reduce them.  This would help the stock market as well as the economy.  Quarterly corporate profit performance is a key driver of the market and we will know more about them in the coming weeks.</w:t>
      </w:r>
    </w:p>
    <w:p w14:paraId="67722D00" w14:textId="051228B8" w:rsidR="00ED5AE3" w:rsidRPr="00ED5AE3" w:rsidRDefault="00A14D5B" w:rsidP="00307775">
      <w:pPr>
        <w:spacing w:before="100" w:after="280" w:line="240" w:lineRule="auto"/>
        <w:rPr>
          <w:rFonts w:ascii="Garamond" w:hAnsi="Garamond"/>
          <w:sz w:val="24"/>
          <w:szCs w:val="24"/>
        </w:rPr>
      </w:pPr>
      <w:r w:rsidRPr="00ED5AE3">
        <w:rPr>
          <w:rFonts w:ascii="Garamond" w:hAnsi="Garamond"/>
          <w:sz w:val="24"/>
          <w:szCs w:val="24"/>
        </w:rPr>
        <w:t xml:space="preserve">The </w:t>
      </w:r>
      <w:r w:rsidR="00ED5AE3" w:rsidRPr="00ED5AE3">
        <w:rPr>
          <w:rFonts w:ascii="Garamond" w:hAnsi="Garamond"/>
          <w:sz w:val="24"/>
          <w:szCs w:val="24"/>
        </w:rPr>
        <w:t>international</w:t>
      </w:r>
      <w:r w:rsidRPr="00ED5AE3">
        <w:rPr>
          <w:rFonts w:ascii="Garamond" w:hAnsi="Garamond"/>
          <w:sz w:val="24"/>
          <w:szCs w:val="24"/>
        </w:rPr>
        <w:t xml:space="preserve"> </w:t>
      </w:r>
      <w:r w:rsidR="00ED5AE3" w:rsidRPr="00ED5AE3">
        <w:rPr>
          <w:rFonts w:ascii="Garamond" w:hAnsi="Garamond"/>
          <w:sz w:val="24"/>
          <w:szCs w:val="24"/>
        </w:rPr>
        <w:t>scene</w:t>
      </w:r>
      <w:r w:rsidRPr="00ED5AE3">
        <w:rPr>
          <w:rFonts w:ascii="Garamond" w:hAnsi="Garamond"/>
          <w:sz w:val="24"/>
          <w:szCs w:val="24"/>
        </w:rPr>
        <w:t xml:space="preserve"> is murky at best – trade negotiation with China, Mexico and Canada, tariffs with China, North Korea and </w:t>
      </w:r>
      <w:r w:rsidR="00ED5AE3" w:rsidRPr="00ED5AE3">
        <w:rPr>
          <w:rFonts w:ascii="Garamond" w:hAnsi="Garamond"/>
          <w:sz w:val="24"/>
          <w:szCs w:val="24"/>
        </w:rPr>
        <w:t>Iran</w:t>
      </w:r>
      <w:r w:rsidRPr="00ED5AE3">
        <w:rPr>
          <w:rFonts w:ascii="Garamond" w:hAnsi="Garamond"/>
          <w:sz w:val="24"/>
          <w:szCs w:val="24"/>
        </w:rPr>
        <w:t xml:space="preserve"> and continuous bad behavior by Iran, </w:t>
      </w:r>
      <w:proofErr w:type="spellStart"/>
      <w:r w:rsidRPr="00ED5AE3">
        <w:rPr>
          <w:rFonts w:ascii="Garamond" w:hAnsi="Garamond"/>
          <w:sz w:val="24"/>
          <w:szCs w:val="24"/>
        </w:rPr>
        <w:t>etc</w:t>
      </w:r>
      <w:proofErr w:type="spellEnd"/>
      <w:r w:rsidRPr="00ED5AE3">
        <w:rPr>
          <w:rFonts w:ascii="Garamond" w:hAnsi="Garamond"/>
          <w:sz w:val="24"/>
          <w:szCs w:val="24"/>
        </w:rPr>
        <w:t>, etc.  The Iranian si</w:t>
      </w:r>
      <w:r w:rsidR="00ED5AE3" w:rsidRPr="00ED5AE3">
        <w:rPr>
          <w:rFonts w:ascii="Garamond" w:hAnsi="Garamond"/>
          <w:sz w:val="24"/>
          <w:szCs w:val="24"/>
        </w:rPr>
        <w:t>tuation is the potentially most explosive.  Time will tell.</w:t>
      </w:r>
    </w:p>
    <w:p w14:paraId="6F00275C" w14:textId="3944ACFC" w:rsidR="00ED5AE3" w:rsidRPr="00ED5AE3" w:rsidRDefault="00ED5AE3" w:rsidP="00307775">
      <w:pPr>
        <w:spacing w:before="100" w:after="280" w:line="240" w:lineRule="auto"/>
        <w:rPr>
          <w:rFonts w:ascii="Garamond" w:hAnsi="Garamond"/>
          <w:sz w:val="24"/>
          <w:szCs w:val="24"/>
        </w:rPr>
      </w:pPr>
      <w:r w:rsidRPr="00ED5AE3">
        <w:rPr>
          <w:rFonts w:ascii="Garamond" w:hAnsi="Garamond"/>
          <w:sz w:val="24"/>
          <w:szCs w:val="24"/>
        </w:rPr>
        <w:t>Given all the uncertainties, we continue to advise against any new equity investments.  Short term and possibly some intermediate term bonds could be attractive.  Hold to your current equity and bond/cash allocations targets.  Please contact us with any questions or concerns.</w:t>
      </w:r>
    </w:p>
    <w:p w14:paraId="11272CB4" w14:textId="77777777" w:rsidR="009D638B" w:rsidRPr="00434A3A" w:rsidRDefault="001B21E4" w:rsidP="009D638B">
      <w:pPr>
        <w:spacing w:after="0" w:line="240" w:lineRule="auto"/>
        <w:jc w:val="right"/>
        <w:rPr>
          <w:b/>
          <w:sz w:val="28"/>
          <w:szCs w:val="28"/>
        </w:rPr>
      </w:pPr>
      <w:r w:rsidRPr="00434A3A">
        <w:rPr>
          <w:rFonts w:ascii="Garamond" w:eastAsia="Garamond" w:hAnsi="Garamond" w:cs="Garamond"/>
          <w:b/>
          <w:sz w:val="28"/>
          <w:szCs w:val="28"/>
        </w:rPr>
        <w:t>MSM FINANCIAL STRATEGIES</w:t>
      </w:r>
    </w:p>
    <w:p w14:paraId="26EAA319" w14:textId="22C7D711" w:rsidR="0090706C" w:rsidRPr="00434A3A" w:rsidRDefault="009D638B" w:rsidP="0090706C">
      <w:pPr>
        <w:spacing w:after="0" w:line="240" w:lineRule="auto"/>
        <w:ind w:left="2880" w:firstLine="720"/>
        <w:jc w:val="center"/>
        <w:rPr>
          <w:rFonts w:ascii="Garamond" w:eastAsia="Garamond" w:hAnsi="Garamond" w:cs="Garamond"/>
          <w:b/>
          <w:sz w:val="28"/>
          <w:szCs w:val="28"/>
        </w:rPr>
      </w:pPr>
      <w:r w:rsidRPr="00434A3A">
        <w:rPr>
          <w:rFonts w:ascii="Garamond" w:eastAsia="Garamond" w:hAnsi="Garamond" w:cs="Garamond"/>
          <w:b/>
          <w:sz w:val="28"/>
          <w:szCs w:val="28"/>
        </w:rPr>
        <w:t xml:space="preserve"> </w:t>
      </w:r>
      <w:r w:rsidR="003915C5" w:rsidRPr="00434A3A">
        <w:rPr>
          <w:rFonts w:ascii="Garamond" w:eastAsia="Garamond" w:hAnsi="Garamond" w:cs="Garamond"/>
          <w:b/>
          <w:sz w:val="28"/>
          <w:szCs w:val="28"/>
        </w:rPr>
        <w:t xml:space="preserve"> </w:t>
      </w:r>
      <w:r w:rsidR="00D808CF">
        <w:rPr>
          <w:rFonts w:ascii="Garamond" w:eastAsia="Garamond" w:hAnsi="Garamond" w:cs="Garamond"/>
          <w:b/>
          <w:sz w:val="28"/>
          <w:szCs w:val="28"/>
        </w:rPr>
        <w:t>7</w:t>
      </w:r>
      <w:r w:rsidR="007301DF" w:rsidRPr="00434A3A">
        <w:rPr>
          <w:rFonts w:ascii="Garamond" w:eastAsia="Garamond" w:hAnsi="Garamond" w:cs="Garamond"/>
          <w:b/>
          <w:sz w:val="28"/>
          <w:szCs w:val="28"/>
        </w:rPr>
        <w:t>/</w:t>
      </w:r>
      <w:r w:rsidR="001F6F06" w:rsidRPr="00434A3A">
        <w:rPr>
          <w:rFonts w:ascii="Garamond" w:eastAsia="Garamond" w:hAnsi="Garamond" w:cs="Garamond"/>
          <w:b/>
          <w:sz w:val="28"/>
          <w:szCs w:val="28"/>
        </w:rPr>
        <w:t>8</w:t>
      </w:r>
      <w:r w:rsidR="003915C5" w:rsidRPr="00434A3A">
        <w:rPr>
          <w:rFonts w:ascii="Garamond" w:eastAsia="Garamond" w:hAnsi="Garamond" w:cs="Garamond"/>
          <w:b/>
          <w:sz w:val="28"/>
          <w:szCs w:val="28"/>
        </w:rPr>
        <w:t>/201</w:t>
      </w:r>
      <w:r w:rsidR="008847F9" w:rsidRPr="00434A3A">
        <w:rPr>
          <w:rFonts w:ascii="Garamond" w:eastAsia="Garamond" w:hAnsi="Garamond" w:cs="Garamond"/>
          <w:b/>
          <w:sz w:val="28"/>
          <w:szCs w:val="28"/>
        </w:rPr>
        <w:t>9</w:t>
      </w:r>
    </w:p>
    <w:p w14:paraId="127FC848" w14:textId="69639C6A" w:rsidR="0052480B" w:rsidRPr="0092215C" w:rsidRDefault="003915C5">
      <w:pPr>
        <w:spacing w:line="240" w:lineRule="auto"/>
        <w:jc w:val="both"/>
        <w:rPr>
          <w:i/>
          <w:sz w:val="16"/>
          <w:szCs w:val="16"/>
        </w:rPr>
      </w:pPr>
      <w:r w:rsidRPr="0092215C">
        <w:rPr>
          <w:rFonts w:ascii="Garamond" w:eastAsia="Garamond" w:hAnsi="Garamond" w:cs="Garamond"/>
          <w:i/>
          <w:sz w:val="16"/>
          <w:szCs w:val="16"/>
        </w:rPr>
        <w:t>@Copyright 201</w:t>
      </w:r>
      <w:r w:rsidR="008847F9">
        <w:rPr>
          <w:rFonts w:ascii="Garamond" w:eastAsia="Garamond" w:hAnsi="Garamond" w:cs="Garamond"/>
          <w:i/>
          <w:sz w:val="16"/>
          <w:szCs w:val="16"/>
        </w:rPr>
        <w:t>9</w:t>
      </w:r>
      <w:r w:rsidR="001B21E4" w:rsidRPr="0092215C">
        <w:rPr>
          <w:rFonts w:ascii="Garamond" w:eastAsia="Garamond" w:hAnsi="Garamond" w:cs="Garamond"/>
          <w:i/>
          <w:sz w:val="16"/>
          <w:szCs w:val="16"/>
        </w:rPr>
        <w:t xml:space="preserve"> MSM Financial Strategies</w:t>
      </w:r>
    </w:p>
    <w:sectPr w:rsidR="0052480B" w:rsidRPr="0092215C" w:rsidSect="00726469">
      <w:headerReference w:type="default" r:id="rId7"/>
      <w:pgSz w:w="12240" w:h="15840" w:code="1"/>
      <w:pgMar w:top="1152" w:right="1152" w:bottom="432" w:left="1152" w:header="576"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AADD" w14:textId="77777777" w:rsidR="000F781C" w:rsidRDefault="000F781C">
      <w:pPr>
        <w:spacing w:after="0" w:line="240" w:lineRule="auto"/>
      </w:pPr>
      <w:r>
        <w:separator/>
      </w:r>
    </w:p>
  </w:endnote>
  <w:endnote w:type="continuationSeparator" w:id="0">
    <w:p w14:paraId="16D54515" w14:textId="77777777" w:rsidR="000F781C" w:rsidRDefault="000F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8305" w14:textId="77777777" w:rsidR="000F781C" w:rsidRDefault="000F781C">
      <w:pPr>
        <w:spacing w:after="0" w:line="240" w:lineRule="auto"/>
      </w:pPr>
      <w:r>
        <w:separator/>
      </w:r>
    </w:p>
  </w:footnote>
  <w:footnote w:type="continuationSeparator" w:id="0">
    <w:p w14:paraId="737CC5B8" w14:textId="77777777" w:rsidR="000F781C" w:rsidRDefault="000F7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989A" w14:textId="77777777" w:rsidR="006B6BE6" w:rsidRDefault="006B6BE6" w:rsidP="00A84AD8">
    <w:pPr>
      <w:pStyle w:val="Title"/>
      <w:rPr>
        <w:rFonts w:ascii="Garamond" w:eastAsia="Garamond" w:hAnsi="Garamond" w:cs="Garamond"/>
        <w:sz w:val="32"/>
        <w:szCs w:val="32"/>
      </w:rPr>
    </w:pPr>
  </w:p>
  <w:p w14:paraId="4A1A4446" w14:textId="77777777" w:rsidR="00434A3A" w:rsidRDefault="00434A3A" w:rsidP="00A84AD8">
    <w:pPr>
      <w:pStyle w:val="Title"/>
      <w:rPr>
        <w:rFonts w:ascii="Garamond" w:eastAsia="Garamond" w:hAnsi="Garamond" w:cs="Garamond"/>
        <w:sz w:val="32"/>
        <w:szCs w:val="32"/>
      </w:rPr>
    </w:pPr>
  </w:p>
  <w:p w14:paraId="4F172002" w14:textId="537135B8" w:rsidR="00E854D4" w:rsidRDefault="00375924" w:rsidP="00A84AD8">
    <w:pPr>
      <w:pStyle w:val="Title"/>
    </w:pPr>
    <w:r>
      <w:rPr>
        <w:rFonts w:ascii="Garamond" w:eastAsia="Garamond" w:hAnsi="Garamond" w:cs="Garamond"/>
        <w:sz w:val="32"/>
        <w:szCs w:val="32"/>
      </w:rPr>
      <w:t>Second</w:t>
    </w:r>
    <w:r w:rsidR="00E854D4" w:rsidRPr="00022208">
      <w:rPr>
        <w:rFonts w:ascii="Garamond" w:eastAsia="Garamond" w:hAnsi="Garamond" w:cs="Garamond"/>
        <w:sz w:val="32"/>
        <w:szCs w:val="32"/>
      </w:rPr>
      <w:t xml:space="preserve"> Quarter 201</w:t>
    </w:r>
    <w:r w:rsidR="001F6F06">
      <w:rPr>
        <w:rFonts w:ascii="Garamond" w:eastAsia="Garamond" w:hAnsi="Garamond" w:cs="Garamond"/>
        <w:sz w:val="32"/>
        <w:szCs w:val="32"/>
      </w:rPr>
      <w:t>9</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Review</w:t>
    </w:r>
    <w:r w:rsidR="00E854D4" w:rsidRPr="00022208">
      <w:rPr>
        <w:rFonts w:ascii="Garamond" w:eastAsia="Garamond" w:hAnsi="Garamond" w:cs="Garamond"/>
        <w:b w:val="0"/>
        <w:sz w:val="32"/>
        <w:szCs w:val="32"/>
      </w:rPr>
      <w:t xml:space="preserve"> </w:t>
    </w:r>
    <w:r w:rsidR="00E854D4" w:rsidRPr="00022208">
      <w:rPr>
        <w:rFonts w:ascii="Garamond" w:eastAsia="Garamond" w:hAnsi="Garamond" w:cs="Garamond"/>
        <w:sz w:val="32"/>
        <w:szCs w:val="32"/>
      </w:rPr>
      <w:t>and Outlook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B"/>
    <w:rsid w:val="000048A3"/>
    <w:rsid w:val="00012D31"/>
    <w:rsid w:val="00022208"/>
    <w:rsid w:val="00022C99"/>
    <w:rsid w:val="00031490"/>
    <w:rsid w:val="000435EB"/>
    <w:rsid w:val="00056AC9"/>
    <w:rsid w:val="00087BFD"/>
    <w:rsid w:val="000934DF"/>
    <w:rsid w:val="000A0E2F"/>
    <w:rsid w:val="000A60AA"/>
    <w:rsid w:val="000B1B9E"/>
    <w:rsid w:val="000D6EA0"/>
    <w:rsid w:val="000E3A53"/>
    <w:rsid w:val="000E58F1"/>
    <w:rsid w:val="000F781C"/>
    <w:rsid w:val="001078CD"/>
    <w:rsid w:val="00124D05"/>
    <w:rsid w:val="00125B51"/>
    <w:rsid w:val="00125DDB"/>
    <w:rsid w:val="00125ED4"/>
    <w:rsid w:val="00134CB9"/>
    <w:rsid w:val="001424F0"/>
    <w:rsid w:val="00155806"/>
    <w:rsid w:val="00163097"/>
    <w:rsid w:val="00172593"/>
    <w:rsid w:val="00184231"/>
    <w:rsid w:val="00190358"/>
    <w:rsid w:val="00191C19"/>
    <w:rsid w:val="001A4366"/>
    <w:rsid w:val="001A7647"/>
    <w:rsid w:val="001B21E4"/>
    <w:rsid w:val="001E5A6A"/>
    <w:rsid w:val="001F6F06"/>
    <w:rsid w:val="00204950"/>
    <w:rsid w:val="00205F8B"/>
    <w:rsid w:val="00207C56"/>
    <w:rsid w:val="00213E7E"/>
    <w:rsid w:val="002147B4"/>
    <w:rsid w:val="002161DA"/>
    <w:rsid w:val="00221365"/>
    <w:rsid w:val="00223190"/>
    <w:rsid w:val="00237BCD"/>
    <w:rsid w:val="00240066"/>
    <w:rsid w:val="0024236A"/>
    <w:rsid w:val="0028603C"/>
    <w:rsid w:val="00294DD8"/>
    <w:rsid w:val="0029501D"/>
    <w:rsid w:val="002B4B28"/>
    <w:rsid w:val="002D17BE"/>
    <w:rsid w:val="002D6DE8"/>
    <w:rsid w:val="00305FAC"/>
    <w:rsid w:val="003073E9"/>
    <w:rsid w:val="00307775"/>
    <w:rsid w:val="00307A6A"/>
    <w:rsid w:val="003169D0"/>
    <w:rsid w:val="00335EFA"/>
    <w:rsid w:val="00337855"/>
    <w:rsid w:val="00337DAB"/>
    <w:rsid w:val="0034680B"/>
    <w:rsid w:val="003566D2"/>
    <w:rsid w:val="00360E9A"/>
    <w:rsid w:val="00365C8C"/>
    <w:rsid w:val="003718AB"/>
    <w:rsid w:val="00375924"/>
    <w:rsid w:val="003915C5"/>
    <w:rsid w:val="00394833"/>
    <w:rsid w:val="00396214"/>
    <w:rsid w:val="003C4434"/>
    <w:rsid w:val="00411DBA"/>
    <w:rsid w:val="00426D93"/>
    <w:rsid w:val="00434A3A"/>
    <w:rsid w:val="0043563C"/>
    <w:rsid w:val="00456356"/>
    <w:rsid w:val="004A05C2"/>
    <w:rsid w:val="004A73AF"/>
    <w:rsid w:val="004B7629"/>
    <w:rsid w:val="004C3C5D"/>
    <w:rsid w:val="004C6A13"/>
    <w:rsid w:val="004E5C89"/>
    <w:rsid w:val="004E6765"/>
    <w:rsid w:val="004E78D2"/>
    <w:rsid w:val="005012EB"/>
    <w:rsid w:val="00510673"/>
    <w:rsid w:val="0052480B"/>
    <w:rsid w:val="00526E83"/>
    <w:rsid w:val="005321C5"/>
    <w:rsid w:val="00551170"/>
    <w:rsid w:val="005528E7"/>
    <w:rsid w:val="00555DAC"/>
    <w:rsid w:val="00584234"/>
    <w:rsid w:val="005858EB"/>
    <w:rsid w:val="00587813"/>
    <w:rsid w:val="00592C29"/>
    <w:rsid w:val="005976F3"/>
    <w:rsid w:val="005A233D"/>
    <w:rsid w:val="005A6A4E"/>
    <w:rsid w:val="005B7B08"/>
    <w:rsid w:val="005C7C6E"/>
    <w:rsid w:val="005E1332"/>
    <w:rsid w:val="005E4D4E"/>
    <w:rsid w:val="005F3A37"/>
    <w:rsid w:val="0062340C"/>
    <w:rsid w:val="00626C46"/>
    <w:rsid w:val="00635F56"/>
    <w:rsid w:val="00644B2E"/>
    <w:rsid w:val="006456FC"/>
    <w:rsid w:val="006520A4"/>
    <w:rsid w:val="006612F5"/>
    <w:rsid w:val="006648DC"/>
    <w:rsid w:val="006678DB"/>
    <w:rsid w:val="00677517"/>
    <w:rsid w:val="006818A5"/>
    <w:rsid w:val="00681DB4"/>
    <w:rsid w:val="00684450"/>
    <w:rsid w:val="006855D1"/>
    <w:rsid w:val="006916E2"/>
    <w:rsid w:val="006930B9"/>
    <w:rsid w:val="0069314F"/>
    <w:rsid w:val="00696D24"/>
    <w:rsid w:val="006A3621"/>
    <w:rsid w:val="006B6BE6"/>
    <w:rsid w:val="006D4219"/>
    <w:rsid w:val="006E0932"/>
    <w:rsid w:val="006F21C6"/>
    <w:rsid w:val="006F40FD"/>
    <w:rsid w:val="006F4CEA"/>
    <w:rsid w:val="006F599B"/>
    <w:rsid w:val="00705CA2"/>
    <w:rsid w:val="00705F1C"/>
    <w:rsid w:val="00714AB6"/>
    <w:rsid w:val="00721F0A"/>
    <w:rsid w:val="00726469"/>
    <w:rsid w:val="00726E57"/>
    <w:rsid w:val="007301DF"/>
    <w:rsid w:val="007307F7"/>
    <w:rsid w:val="00732359"/>
    <w:rsid w:val="00733781"/>
    <w:rsid w:val="00736926"/>
    <w:rsid w:val="00743BD0"/>
    <w:rsid w:val="007509A5"/>
    <w:rsid w:val="00760979"/>
    <w:rsid w:val="00763DBD"/>
    <w:rsid w:val="0077621D"/>
    <w:rsid w:val="0078160C"/>
    <w:rsid w:val="00781EBE"/>
    <w:rsid w:val="00783F4D"/>
    <w:rsid w:val="00787D1B"/>
    <w:rsid w:val="00790230"/>
    <w:rsid w:val="007C7717"/>
    <w:rsid w:val="007D30E1"/>
    <w:rsid w:val="007D7DC3"/>
    <w:rsid w:val="007E2418"/>
    <w:rsid w:val="007F1FE4"/>
    <w:rsid w:val="007F296E"/>
    <w:rsid w:val="007F4EA4"/>
    <w:rsid w:val="007F618C"/>
    <w:rsid w:val="008041B1"/>
    <w:rsid w:val="00810EB7"/>
    <w:rsid w:val="00824635"/>
    <w:rsid w:val="008253CE"/>
    <w:rsid w:val="00834257"/>
    <w:rsid w:val="00845471"/>
    <w:rsid w:val="0087011C"/>
    <w:rsid w:val="0087510E"/>
    <w:rsid w:val="008757E1"/>
    <w:rsid w:val="008807F4"/>
    <w:rsid w:val="00881252"/>
    <w:rsid w:val="008847F9"/>
    <w:rsid w:val="00895EC7"/>
    <w:rsid w:val="008A0AFA"/>
    <w:rsid w:val="008A2A8A"/>
    <w:rsid w:val="008A3771"/>
    <w:rsid w:val="008A7912"/>
    <w:rsid w:val="008B2F1F"/>
    <w:rsid w:val="008B405F"/>
    <w:rsid w:val="008C0B69"/>
    <w:rsid w:val="009005AD"/>
    <w:rsid w:val="0090338A"/>
    <w:rsid w:val="00905AB4"/>
    <w:rsid w:val="0090706C"/>
    <w:rsid w:val="00920E58"/>
    <w:rsid w:val="0092215C"/>
    <w:rsid w:val="00942C6E"/>
    <w:rsid w:val="00944E72"/>
    <w:rsid w:val="0094767E"/>
    <w:rsid w:val="00950C9C"/>
    <w:rsid w:val="00951AB2"/>
    <w:rsid w:val="009760B8"/>
    <w:rsid w:val="00980F3F"/>
    <w:rsid w:val="009A40F3"/>
    <w:rsid w:val="009A7687"/>
    <w:rsid w:val="009A7A16"/>
    <w:rsid w:val="009B4A43"/>
    <w:rsid w:val="009D638B"/>
    <w:rsid w:val="009E4C3E"/>
    <w:rsid w:val="009F09B9"/>
    <w:rsid w:val="00A13790"/>
    <w:rsid w:val="00A14D5B"/>
    <w:rsid w:val="00A21CF9"/>
    <w:rsid w:val="00A3046C"/>
    <w:rsid w:val="00A52E20"/>
    <w:rsid w:val="00A547D0"/>
    <w:rsid w:val="00A5543B"/>
    <w:rsid w:val="00A639E4"/>
    <w:rsid w:val="00A84AD8"/>
    <w:rsid w:val="00AA3C5B"/>
    <w:rsid w:val="00AC18CB"/>
    <w:rsid w:val="00AF2BA1"/>
    <w:rsid w:val="00B00313"/>
    <w:rsid w:val="00B10912"/>
    <w:rsid w:val="00B11695"/>
    <w:rsid w:val="00B12866"/>
    <w:rsid w:val="00B31E7C"/>
    <w:rsid w:val="00B4346F"/>
    <w:rsid w:val="00B43FAB"/>
    <w:rsid w:val="00B46837"/>
    <w:rsid w:val="00B47B0C"/>
    <w:rsid w:val="00B72428"/>
    <w:rsid w:val="00B737F8"/>
    <w:rsid w:val="00B83202"/>
    <w:rsid w:val="00B95174"/>
    <w:rsid w:val="00B97100"/>
    <w:rsid w:val="00BA73FE"/>
    <w:rsid w:val="00BB7992"/>
    <w:rsid w:val="00BD32CC"/>
    <w:rsid w:val="00BD6C21"/>
    <w:rsid w:val="00BD6E20"/>
    <w:rsid w:val="00BD7AFB"/>
    <w:rsid w:val="00BE4A31"/>
    <w:rsid w:val="00BE5779"/>
    <w:rsid w:val="00BF5544"/>
    <w:rsid w:val="00BF5E08"/>
    <w:rsid w:val="00C01476"/>
    <w:rsid w:val="00C05872"/>
    <w:rsid w:val="00C230DE"/>
    <w:rsid w:val="00C4507A"/>
    <w:rsid w:val="00C4580C"/>
    <w:rsid w:val="00C47550"/>
    <w:rsid w:val="00C713B9"/>
    <w:rsid w:val="00C76F92"/>
    <w:rsid w:val="00C853A3"/>
    <w:rsid w:val="00C85CD5"/>
    <w:rsid w:val="00C90BC0"/>
    <w:rsid w:val="00C90F0B"/>
    <w:rsid w:val="00C92C43"/>
    <w:rsid w:val="00CB494D"/>
    <w:rsid w:val="00CD3DB2"/>
    <w:rsid w:val="00CE123B"/>
    <w:rsid w:val="00CE1DD1"/>
    <w:rsid w:val="00CF5877"/>
    <w:rsid w:val="00D1280D"/>
    <w:rsid w:val="00D23640"/>
    <w:rsid w:val="00D270AF"/>
    <w:rsid w:val="00D31825"/>
    <w:rsid w:val="00D765D5"/>
    <w:rsid w:val="00D808CF"/>
    <w:rsid w:val="00D90B3B"/>
    <w:rsid w:val="00DA096B"/>
    <w:rsid w:val="00DA4D9C"/>
    <w:rsid w:val="00DA54E3"/>
    <w:rsid w:val="00DA586D"/>
    <w:rsid w:val="00DA6A53"/>
    <w:rsid w:val="00DB6DA2"/>
    <w:rsid w:val="00DE1C19"/>
    <w:rsid w:val="00DF38EC"/>
    <w:rsid w:val="00E05E66"/>
    <w:rsid w:val="00E113CD"/>
    <w:rsid w:val="00E11B93"/>
    <w:rsid w:val="00E43A93"/>
    <w:rsid w:val="00E545CB"/>
    <w:rsid w:val="00E568BE"/>
    <w:rsid w:val="00E6169B"/>
    <w:rsid w:val="00E71742"/>
    <w:rsid w:val="00E7279D"/>
    <w:rsid w:val="00E7406E"/>
    <w:rsid w:val="00E76DAF"/>
    <w:rsid w:val="00E80E2D"/>
    <w:rsid w:val="00E854D4"/>
    <w:rsid w:val="00E959BC"/>
    <w:rsid w:val="00EA459E"/>
    <w:rsid w:val="00EB5D88"/>
    <w:rsid w:val="00ED5AE3"/>
    <w:rsid w:val="00EE1D66"/>
    <w:rsid w:val="00EF2943"/>
    <w:rsid w:val="00F100D1"/>
    <w:rsid w:val="00F172F1"/>
    <w:rsid w:val="00F254C0"/>
    <w:rsid w:val="00F56058"/>
    <w:rsid w:val="00F85FE7"/>
    <w:rsid w:val="00F90240"/>
    <w:rsid w:val="00F95A61"/>
    <w:rsid w:val="00F96B33"/>
    <w:rsid w:val="00F97DF8"/>
    <w:rsid w:val="00FA05EB"/>
    <w:rsid w:val="00FA7011"/>
    <w:rsid w:val="00FB0866"/>
    <w:rsid w:val="00FD1AE7"/>
    <w:rsid w:val="00FD2AE8"/>
    <w:rsid w:val="00FD3B15"/>
    <w:rsid w:val="00FD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FD86"/>
  <w15:docId w15:val="{3AE21912-3E8D-40D8-8180-43B2374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D6E20"/>
  </w:style>
  <w:style w:type="paragraph" w:styleId="Heading1">
    <w:name w:val="heading 1"/>
    <w:basedOn w:val="Normal"/>
    <w:next w:val="Normal"/>
    <w:rsid w:val="00BD6E20"/>
    <w:pPr>
      <w:keepNext/>
      <w:keepLines/>
      <w:spacing w:before="480" w:after="120"/>
      <w:contextualSpacing/>
      <w:outlineLvl w:val="0"/>
    </w:pPr>
    <w:rPr>
      <w:b/>
      <w:sz w:val="48"/>
      <w:szCs w:val="48"/>
    </w:rPr>
  </w:style>
  <w:style w:type="paragraph" w:styleId="Heading2">
    <w:name w:val="heading 2"/>
    <w:basedOn w:val="Normal"/>
    <w:next w:val="Normal"/>
    <w:rsid w:val="00BD6E20"/>
    <w:pPr>
      <w:keepNext/>
      <w:keepLines/>
      <w:widowControl w:val="0"/>
      <w:spacing w:after="0" w:line="24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rsid w:val="00BD6E20"/>
    <w:pPr>
      <w:keepNext/>
      <w:keepLines/>
      <w:spacing w:before="280" w:after="80"/>
      <w:contextualSpacing/>
      <w:outlineLvl w:val="2"/>
    </w:pPr>
    <w:rPr>
      <w:b/>
      <w:sz w:val="28"/>
      <w:szCs w:val="28"/>
    </w:rPr>
  </w:style>
  <w:style w:type="paragraph" w:styleId="Heading4">
    <w:name w:val="heading 4"/>
    <w:basedOn w:val="Normal"/>
    <w:next w:val="Normal"/>
    <w:rsid w:val="00BD6E20"/>
    <w:pPr>
      <w:keepNext/>
      <w:keepLines/>
      <w:spacing w:before="240" w:after="40"/>
      <w:contextualSpacing/>
      <w:outlineLvl w:val="3"/>
    </w:pPr>
    <w:rPr>
      <w:b/>
      <w:sz w:val="24"/>
      <w:szCs w:val="24"/>
    </w:rPr>
  </w:style>
  <w:style w:type="paragraph" w:styleId="Heading5">
    <w:name w:val="heading 5"/>
    <w:basedOn w:val="Normal"/>
    <w:next w:val="Normal"/>
    <w:rsid w:val="00BD6E20"/>
    <w:pPr>
      <w:keepNext/>
      <w:keepLines/>
      <w:spacing w:before="220" w:after="40"/>
      <w:contextualSpacing/>
      <w:outlineLvl w:val="4"/>
    </w:pPr>
    <w:rPr>
      <w:b/>
    </w:rPr>
  </w:style>
  <w:style w:type="paragraph" w:styleId="Heading6">
    <w:name w:val="heading 6"/>
    <w:basedOn w:val="Normal"/>
    <w:next w:val="Normal"/>
    <w:rsid w:val="00BD6E20"/>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D6E20"/>
    <w:pPr>
      <w:keepNext/>
      <w:keepLines/>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rsid w:val="00BD6E20"/>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2">
    <w:name w:val="2"/>
    <w:basedOn w:val="TableNormal"/>
    <w:rsid w:val="00BD6E20"/>
    <w:pPr>
      <w:spacing w:after="0" w:line="240" w:lineRule="auto"/>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
    <w:name w:val="1"/>
    <w:basedOn w:val="TableNormal"/>
    <w:rsid w:val="00BD6E2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4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34"/>
    <w:rPr>
      <w:rFonts w:ascii="Segoe UI" w:hAnsi="Segoe UI" w:cs="Segoe UI"/>
      <w:sz w:val="18"/>
      <w:szCs w:val="18"/>
    </w:rPr>
  </w:style>
  <w:style w:type="paragraph" w:styleId="Header">
    <w:name w:val="header"/>
    <w:basedOn w:val="Normal"/>
    <w:link w:val="HeaderChar"/>
    <w:uiPriority w:val="99"/>
    <w:unhideWhenUsed/>
    <w:rsid w:val="00623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0C"/>
  </w:style>
  <w:style w:type="paragraph" w:styleId="Footer">
    <w:name w:val="footer"/>
    <w:basedOn w:val="Normal"/>
    <w:link w:val="FooterChar"/>
    <w:uiPriority w:val="99"/>
    <w:unhideWhenUsed/>
    <w:rsid w:val="00623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0C"/>
  </w:style>
  <w:style w:type="character" w:styleId="CommentReference">
    <w:name w:val="annotation reference"/>
    <w:basedOn w:val="DefaultParagraphFont"/>
    <w:uiPriority w:val="99"/>
    <w:semiHidden/>
    <w:unhideWhenUsed/>
    <w:rsid w:val="00951AB2"/>
    <w:rPr>
      <w:sz w:val="16"/>
      <w:szCs w:val="16"/>
    </w:rPr>
  </w:style>
  <w:style w:type="paragraph" w:styleId="CommentText">
    <w:name w:val="annotation text"/>
    <w:basedOn w:val="Normal"/>
    <w:link w:val="CommentTextChar"/>
    <w:uiPriority w:val="99"/>
    <w:semiHidden/>
    <w:unhideWhenUsed/>
    <w:rsid w:val="00951AB2"/>
    <w:pPr>
      <w:spacing w:line="240" w:lineRule="auto"/>
    </w:pPr>
    <w:rPr>
      <w:sz w:val="20"/>
      <w:szCs w:val="20"/>
    </w:rPr>
  </w:style>
  <w:style w:type="character" w:customStyle="1" w:styleId="CommentTextChar">
    <w:name w:val="Comment Text Char"/>
    <w:basedOn w:val="DefaultParagraphFont"/>
    <w:link w:val="CommentText"/>
    <w:uiPriority w:val="99"/>
    <w:semiHidden/>
    <w:rsid w:val="00951AB2"/>
    <w:rPr>
      <w:sz w:val="20"/>
      <w:szCs w:val="20"/>
    </w:rPr>
  </w:style>
  <w:style w:type="paragraph" w:styleId="CommentSubject">
    <w:name w:val="annotation subject"/>
    <w:basedOn w:val="CommentText"/>
    <w:next w:val="CommentText"/>
    <w:link w:val="CommentSubjectChar"/>
    <w:uiPriority w:val="99"/>
    <w:semiHidden/>
    <w:unhideWhenUsed/>
    <w:rsid w:val="00951AB2"/>
    <w:rPr>
      <w:b/>
      <w:bCs/>
    </w:rPr>
  </w:style>
  <w:style w:type="character" w:customStyle="1" w:styleId="CommentSubjectChar">
    <w:name w:val="Comment Subject Char"/>
    <w:basedOn w:val="CommentTextChar"/>
    <w:link w:val="CommentSubject"/>
    <w:uiPriority w:val="99"/>
    <w:semiHidden/>
    <w:rsid w:val="00951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7EC5B-77C6-45B9-BD69-202AA366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Scott</dc:creator>
  <cp:keywords/>
  <dc:description/>
  <cp:lastModifiedBy>Patricia Scott</cp:lastModifiedBy>
  <cp:revision>8</cp:revision>
  <cp:lastPrinted>2019-07-09T03:05:00Z</cp:lastPrinted>
  <dcterms:created xsi:type="dcterms:W3CDTF">2019-07-08T18:03:00Z</dcterms:created>
  <dcterms:modified xsi:type="dcterms:W3CDTF">2019-07-09T03:08:00Z</dcterms:modified>
</cp:coreProperties>
</file>