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BB" w:rsidRDefault="00A6470C" w:rsidP="002F22BB">
      <w:pPr>
        <w:rPr>
          <w:b/>
        </w:rPr>
      </w:pPr>
      <w:r w:rsidRPr="00D87F4D">
        <w:rPr>
          <w:b/>
        </w:rPr>
        <w:t>_____________________________________________________________________________________</w:t>
      </w:r>
      <w:r w:rsidR="006F35EA">
        <w:rPr>
          <w:b/>
        </w:rPr>
        <w:t xml:space="preserve">       </w:t>
      </w:r>
    </w:p>
    <w:p w:rsidR="00282726" w:rsidRPr="00282726" w:rsidRDefault="00282726" w:rsidP="00282726">
      <w:pPr>
        <w:rPr>
          <w:rFonts w:eastAsiaTheme="minorHAnsi"/>
          <w:b/>
          <w:u w:val="single"/>
        </w:rPr>
      </w:pPr>
      <w:r w:rsidRPr="00282726">
        <w:rPr>
          <w:rFonts w:eastAsiaTheme="minorHAnsi"/>
          <w:b/>
          <w:sz w:val="20"/>
          <w:szCs w:val="20"/>
          <w:u w:val="single"/>
        </w:rPr>
        <w:t>DARE – LEAN MANUFACTURING</w:t>
      </w:r>
    </w:p>
    <w:p w:rsidR="00282726" w:rsidRPr="00282726" w:rsidRDefault="00282726" w:rsidP="00282726">
      <w:pPr>
        <w:rPr>
          <w:rFonts w:eastAsiaTheme="minorHAnsi"/>
          <w:sz w:val="20"/>
          <w:szCs w:val="20"/>
        </w:rPr>
      </w:pPr>
      <w:r w:rsidRPr="00282726">
        <w:rPr>
          <w:rFonts w:eastAsiaTheme="minorHAnsi"/>
          <w:sz w:val="20"/>
          <w:szCs w:val="20"/>
        </w:rPr>
        <w:t>Many organizations shy away from embracing formal process improvement initiatives because of the substantial cost and lengthy ramp-up time commitments involved in adopting a full-blown Lean or Six Sigma initiative. Every organization knows they have processes that are broken, outdated, redundant or just no longer needed. But very few organizations have resources or understanding to undertake what they know they need – process improvement.</w:t>
      </w:r>
    </w:p>
    <w:p w:rsidR="00282726" w:rsidRPr="00282726" w:rsidRDefault="00282726" w:rsidP="00282726">
      <w:pPr>
        <w:rPr>
          <w:rFonts w:eastAsiaTheme="minorHAnsi"/>
        </w:rPr>
      </w:pPr>
      <w:r w:rsidRPr="00282726">
        <w:rPr>
          <w:rFonts w:eastAsiaTheme="minorHAnsi"/>
          <w:sz w:val="20"/>
          <w:szCs w:val="20"/>
        </w:rPr>
        <w:t>Platinum Horizon Group has modified the Lean approach to business. With implementation of the DARE Concept©, Platinum Horizon Group takes the tactical portions of the traditional programs and accelerates their implementation into focused project management to quickly gain the same benefits of a comprehensive Lean Manufacturing program but at a fraction of the cost and time commitment. We are focused on using only the tools that are appropriate for your business, your issues, and your timeline</w:t>
      </w:r>
      <w:r w:rsidRPr="00282726">
        <w:rPr>
          <w:rFonts w:eastAsiaTheme="minorHAnsi"/>
        </w:rPr>
        <w:t>.</w:t>
      </w:r>
    </w:p>
    <w:p w:rsidR="00282726" w:rsidRPr="00282726" w:rsidRDefault="00282726" w:rsidP="00282726">
      <w:pPr>
        <w:rPr>
          <w:rFonts w:eastAsiaTheme="minorHAnsi"/>
          <w:sz w:val="20"/>
          <w:szCs w:val="20"/>
        </w:rPr>
      </w:pPr>
      <w:r w:rsidRPr="00282726">
        <w:rPr>
          <w:rFonts w:eastAsiaTheme="minorHAnsi"/>
          <w:sz w:val="20"/>
          <w:szCs w:val="20"/>
        </w:rPr>
        <w:t>The DARE process will allow you to:</w:t>
      </w:r>
    </w:p>
    <w:p w:rsidR="00282726" w:rsidRPr="00282726" w:rsidRDefault="00282726" w:rsidP="00282726">
      <w:pPr>
        <w:spacing w:after="0"/>
        <w:rPr>
          <w:rFonts w:eastAsiaTheme="minorHAnsi"/>
          <w:b/>
          <w:i/>
          <w:sz w:val="20"/>
          <w:szCs w:val="20"/>
          <w:u w:val="single"/>
        </w:rPr>
      </w:pPr>
      <w:r w:rsidRPr="00282726">
        <w:rPr>
          <w:rFonts w:eastAsiaTheme="minorHAnsi"/>
          <w:b/>
          <w:i/>
          <w:sz w:val="20"/>
          <w:szCs w:val="20"/>
          <w:u w:val="single"/>
        </w:rPr>
        <w:t>DEFINE:</w:t>
      </w:r>
    </w:p>
    <w:p w:rsidR="00282726" w:rsidRPr="00282726" w:rsidRDefault="00282726" w:rsidP="00282726">
      <w:pPr>
        <w:numPr>
          <w:ilvl w:val="0"/>
          <w:numId w:val="7"/>
        </w:numPr>
        <w:spacing w:after="0"/>
        <w:contextualSpacing/>
        <w:rPr>
          <w:rFonts w:eastAsiaTheme="minorHAnsi"/>
          <w:sz w:val="20"/>
          <w:szCs w:val="20"/>
        </w:rPr>
      </w:pPr>
      <w:r w:rsidRPr="00282726">
        <w:rPr>
          <w:rFonts w:eastAsiaTheme="minorHAnsi"/>
          <w:sz w:val="20"/>
          <w:szCs w:val="20"/>
        </w:rPr>
        <w:t>Record the full problem statement with a keen attention to detail. Include management, employees and customer perspectives.</w:t>
      </w:r>
    </w:p>
    <w:p w:rsidR="00282726" w:rsidRPr="00282726" w:rsidRDefault="00282726" w:rsidP="00282726">
      <w:pPr>
        <w:numPr>
          <w:ilvl w:val="0"/>
          <w:numId w:val="7"/>
        </w:numPr>
        <w:spacing w:after="0"/>
        <w:contextualSpacing/>
        <w:rPr>
          <w:rFonts w:eastAsiaTheme="minorHAnsi"/>
          <w:sz w:val="20"/>
          <w:szCs w:val="20"/>
        </w:rPr>
      </w:pPr>
      <w:r w:rsidRPr="00282726">
        <w:rPr>
          <w:rFonts w:eastAsiaTheme="minorHAnsi"/>
          <w:sz w:val="20"/>
          <w:szCs w:val="20"/>
        </w:rPr>
        <w:t>Identify costs to the organization – direct and indirect, tangible and intangible</w:t>
      </w:r>
    </w:p>
    <w:p w:rsidR="00282726" w:rsidRPr="00282726" w:rsidRDefault="00282726" w:rsidP="00282726">
      <w:pPr>
        <w:numPr>
          <w:ilvl w:val="0"/>
          <w:numId w:val="7"/>
        </w:numPr>
        <w:spacing w:after="0"/>
        <w:contextualSpacing/>
        <w:rPr>
          <w:rFonts w:eastAsiaTheme="minorHAnsi"/>
          <w:sz w:val="20"/>
          <w:szCs w:val="20"/>
        </w:rPr>
      </w:pPr>
      <w:r w:rsidRPr="00282726">
        <w:rPr>
          <w:rFonts w:eastAsiaTheme="minorHAnsi"/>
          <w:sz w:val="20"/>
          <w:szCs w:val="20"/>
        </w:rPr>
        <w:t>Vision – identify the perfect future scenario free of bottlenecks and build a vision of the future</w:t>
      </w:r>
    </w:p>
    <w:p w:rsidR="00282726" w:rsidRPr="00282726" w:rsidRDefault="00282726" w:rsidP="00282726">
      <w:pPr>
        <w:spacing w:after="0"/>
        <w:rPr>
          <w:rFonts w:eastAsiaTheme="minorHAnsi"/>
          <w:sz w:val="20"/>
          <w:szCs w:val="20"/>
        </w:rPr>
      </w:pPr>
    </w:p>
    <w:p w:rsidR="00282726" w:rsidRPr="00282726" w:rsidRDefault="00282726" w:rsidP="00282726">
      <w:pPr>
        <w:spacing w:after="0"/>
        <w:rPr>
          <w:rFonts w:eastAsiaTheme="minorHAnsi"/>
          <w:b/>
          <w:i/>
          <w:sz w:val="20"/>
          <w:szCs w:val="20"/>
          <w:u w:val="single"/>
        </w:rPr>
      </w:pPr>
      <w:r w:rsidRPr="00282726">
        <w:rPr>
          <w:rFonts w:eastAsiaTheme="minorHAnsi"/>
          <w:b/>
          <w:i/>
          <w:sz w:val="20"/>
          <w:szCs w:val="20"/>
          <w:u w:val="single"/>
        </w:rPr>
        <w:t>ANALYZE:</w:t>
      </w:r>
    </w:p>
    <w:p w:rsidR="00282726" w:rsidRPr="00282726" w:rsidRDefault="00282726" w:rsidP="00282726">
      <w:pPr>
        <w:numPr>
          <w:ilvl w:val="0"/>
          <w:numId w:val="8"/>
        </w:numPr>
        <w:spacing w:after="0"/>
        <w:contextualSpacing/>
        <w:rPr>
          <w:rFonts w:eastAsiaTheme="minorHAnsi"/>
          <w:sz w:val="20"/>
          <w:szCs w:val="20"/>
        </w:rPr>
      </w:pPr>
      <w:r w:rsidRPr="00282726">
        <w:rPr>
          <w:rFonts w:eastAsiaTheme="minorHAnsi"/>
          <w:sz w:val="20"/>
          <w:szCs w:val="20"/>
        </w:rPr>
        <w:t>Separate the symptoms from the root cause – Use LEAN tools – 5S v. Kaizen Events, value-added v. non-value-added activities, push v. pull scheduling, undertake the Theory of Constraints analysis or Information Flow Analysis to develop Matrix tools</w:t>
      </w:r>
    </w:p>
    <w:p w:rsidR="00282726" w:rsidRPr="00282726" w:rsidRDefault="00282726" w:rsidP="00282726">
      <w:pPr>
        <w:numPr>
          <w:ilvl w:val="0"/>
          <w:numId w:val="8"/>
        </w:numPr>
        <w:spacing w:after="0"/>
        <w:contextualSpacing/>
        <w:rPr>
          <w:rFonts w:eastAsiaTheme="minorHAnsi"/>
          <w:sz w:val="20"/>
          <w:szCs w:val="20"/>
        </w:rPr>
      </w:pPr>
      <w:r w:rsidRPr="00282726">
        <w:rPr>
          <w:rFonts w:eastAsiaTheme="minorHAnsi"/>
          <w:sz w:val="20"/>
          <w:szCs w:val="20"/>
        </w:rPr>
        <w:t>Measure the gap between the present state and future state</w:t>
      </w:r>
    </w:p>
    <w:p w:rsidR="00282726" w:rsidRPr="00282726" w:rsidRDefault="00282726" w:rsidP="00282726">
      <w:pPr>
        <w:numPr>
          <w:ilvl w:val="0"/>
          <w:numId w:val="8"/>
        </w:numPr>
        <w:spacing w:after="0"/>
        <w:contextualSpacing/>
        <w:rPr>
          <w:rFonts w:eastAsiaTheme="minorHAnsi"/>
          <w:sz w:val="20"/>
          <w:szCs w:val="20"/>
        </w:rPr>
      </w:pPr>
      <w:r w:rsidRPr="00282726">
        <w:rPr>
          <w:rFonts w:eastAsiaTheme="minorHAnsi"/>
          <w:sz w:val="20"/>
          <w:szCs w:val="20"/>
        </w:rPr>
        <w:t>Consider the human side of change</w:t>
      </w:r>
    </w:p>
    <w:p w:rsidR="00282726" w:rsidRPr="00282726" w:rsidRDefault="00282726" w:rsidP="00282726">
      <w:pPr>
        <w:spacing w:after="0"/>
        <w:rPr>
          <w:rFonts w:eastAsiaTheme="minorHAnsi"/>
          <w:sz w:val="20"/>
          <w:szCs w:val="20"/>
        </w:rPr>
      </w:pPr>
    </w:p>
    <w:p w:rsidR="00282726" w:rsidRPr="00282726" w:rsidRDefault="00282726" w:rsidP="00282726">
      <w:pPr>
        <w:spacing w:after="0"/>
        <w:rPr>
          <w:rFonts w:eastAsiaTheme="minorHAnsi"/>
          <w:b/>
          <w:i/>
          <w:sz w:val="20"/>
          <w:szCs w:val="20"/>
          <w:u w:val="single"/>
        </w:rPr>
      </w:pPr>
      <w:r w:rsidRPr="00282726">
        <w:rPr>
          <w:rFonts w:eastAsiaTheme="minorHAnsi"/>
          <w:b/>
          <w:i/>
          <w:sz w:val="20"/>
          <w:szCs w:val="20"/>
          <w:u w:val="single"/>
        </w:rPr>
        <w:t>REALIZE:</w:t>
      </w:r>
    </w:p>
    <w:p w:rsidR="00282726" w:rsidRPr="00282726" w:rsidRDefault="00282726" w:rsidP="00282726">
      <w:pPr>
        <w:numPr>
          <w:ilvl w:val="0"/>
          <w:numId w:val="9"/>
        </w:numPr>
        <w:spacing w:after="0"/>
        <w:contextualSpacing/>
        <w:rPr>
          <w:rFonts w:eastAsiaTheme="minorHAnsi"/>
          <w:sz w:val="20"/>
          <w:szCs w:val="20"/>
        </w:rPr>
      </w:pPr>
      <w:r w:rsidRPr="00282726">
        <w:rPr>
          <w:rFonts w:eastAsiaTheme="minorHAnsi"/>
          <w:sz w:val="20"/>
          <w:szCs w:val="20"/>
        </w:rPr>
        <w:t>Solution discovery – The Five Whys</w:t>
      </w:r>
    </w:p>
    <w:p w:rsidR="00282726" w:rsidRPr="00282726" w:rsidRDefault="00282726" w:rsidP="00282726">
      <w:pPr>
        <w:numPr>
          <w:ilvl w:val="0"/>
          <w:numId w:val="9"/>
        </w:numPr>
        <w:spacing w:after="0"/>
        <w:contextualSpacing/>
        <w:rPr>
          <w:rFonts w:eastAsiaTheme="minorHAnsi"/>
          <w:sz w:val="20"/>
          <w:szCs w:val="20"/>
        </w:rPr>
      </w:pPr>
      <w:r w:rsidRPr="00282726">
        <w:rPr>
          <w:rFonts w:eastAsiaTheme="minorHAnsi"/>
          <w:sz w:val="20"/>
          <w:szCs w:val="20"/>
        </w:rPr>
        <w:t>Virtual testing and pilot testing to ensure the process works</w:t>
      </w:r>
    </w:p>
    <w:p w:rsidR="00282726" w:rsidRPr="00282726" w:rsidRDefault="00282726" w:rsidP="00282726">
      <w:pPr>
        <w:numPr>
          <w:ilvl w:val="0"/>
          <w:numId w:val="9"/>
        </w:numPr>
        <w:spacing w:after="0"/>
        <w:contextualSpacing/>
        <w:rPr>
          <w:rFonts w:eastAsiaTheme="minorHAnsi"/>
          <w:sz w:val="20"/>
          <w:szCs w:val="20"/>
        </w:rPr>
      </w:pPr>
      <w:r w:rsidRPr="00282726">
        <w:rPr>
          <w:rFonts w:eastAsiaTheme="minorHAnsi"/>
          <w:sz w:val="20"/>
          <w:szCs w:val="20"/>
        </w:rPr>
        <w:t>Implementation / Roll out / Visual Management tools to analyze benefits to the business</w:t>
      </w:r>
    </w:p>
    <w:p w:rsidR="00282726" w:rsidRPr="00282726" w:rsidRDefault="00282726" w:rsidP="00282726">
      <w:pPr>
        <w:numPr>
          <w:ilvl w:val="0"/>
          <w:numId w:val="9"/>
        </w:numPr>
        <w:spacing w:after="0"/>
        <w:contextualSpacing/>
        <w:rPr>
          <w:rFonts w:eastAsiaTheme="minorHAnsi"/>
          <w:sz w:val="20"/>
          <w:szCs w:val="20"/>
        </w:rPr>
      </w:pPr>
      <w:r w:rsidRPr="00282726">
        <w:rPr>
          <w:rFonts w:eastAsiaTheme="minorHAnsi"/>
          <w:sz w:val="20"/>
          <w:szCs w:val="20"/>
        </w:rPr>
        <w:t>Interdepartmental networking and conflict avoidance</w:t>
      </w:r>
    </w:p>
    <w:p w:rsidR="00282726" w:rsidRPr="00282726" w:rsidRDefault="00282726" w:rsidP="00282726">
      <w:pPr>
        <w:numPr>
          <w:ilvl w:val="0"/>
          <w:numId w:val="9"/>
        </w:numPr>
        <w:spacing w:after="0"/>
        <w:contextualSpacing/>
        <w:rPr>
          <w:rFonts w:eastAsiaTheme="minorHAnsi"/>
          <w:sz w:val="20"/>
          <w:szCs w:val="20"/>
        </w:rPr>
      </w:pPr>
      <w:r w:rsidRPr="00282726">
        <w:rPr>
          <w:rFonts w:eastAsiaTheme="minorHAnsi"/>
          <w:sz w:val="20"/>
          <w:szCs w:val="20"/>
        </w:rPr>
        <w:t>Revisit the vision to confirm goal attainment and then Standardize the Work Procedures</w:t>
      </w:r>
    </w:p>
    <w:p w:rsidR="00282726" w:rsidRPr="00282726" w:rsidRDefault="00282726" w:rsidP="00282726">
      <w:pPr>
        <w:spacing w:after="0"/>
        <w:rPr>
          <w:rFonts w:eastAsiaTheme="minorHAnsi"/>
          <w:sz w:val="20"/>
          <w:szCs w:val="20"/>
        </w:rPr>
      </w:pPr>
    </w:p>
    <w:p w:rsidR="00282726" w:rsidRPr="00282726" w:rsidRDefault="00282726" w:rsidP="00282726">
      <w:pPr>
        <w:spacing w:after="0"/>
        <w:rPr>
          <w:rFonts w:eastAsiaTheme="minorHAnsi"/>
          <w:b/>
          <w:i/>
          <w:sz w:val="20"/>
          <w:szCs w:val="20"/>
          <w:u w:val="single"/>
        </w:rPr>
      </w:pPr>
      <w:r w:rsidRPr="00282726">
        <w:rPr>
          <w:rFonts w:eastAsiaTheme="minorHAnsi"/>
          <w:b/>
          <w:i/>
          <w:sz w:val="20"/>
          <w:szCs w:val="20"/>
          <w:u w:val="single"/>
        </w:rPr>
        <w:t>EVOLVE:</w:t>
      </w:r>
    </w:p>
    <w:p w:rsidR="00282726" w:rsidRPr="00282726" w:rsidRDefault="00282726" w:rsidP="00282726">
      <w:pPr>
        <w:numPr>
          <w:ilvl w:val="0"/>
          <w:numId w:val="10"/>
        </w:numPr>
        <w:spacing w:after="0"/>
        <w:contextualSpacing/>
        <w:rPr>
          <w:rFonts w:eastAsiaTheme="minorHAnsi"/>
          <w:sz w:val="20"/>
          <w:szCs w:val="20"/>
        </w:rPr>
      </w:pPr>
      <w:r w:rsidRPr="00282726">
        <w:rPr>
          <w:rFonts w:eastAsiaTheme="minorHAnsi"/>
          <w:sz w:val="20"/>
          <w:szCs w:val="20"/>
        </w:rPr>
        <w:t>Continuous Improvement</w:t>
      </w:r>
    </w:p>
    <w:p w:rsidR="00282726" w:rsidRPr="00282726" w:rsidRDefault="00282726" w:rsidP="00282726">
      <w:pPr>
        <w:numPr>
          <w:ilvl w:val="0"/>
          <w:numId w:val="10"/>
        </w:numPr>
        <w:spacing w:after="0"/>
        <w:contextualSpacing/>
        <w:rPr>
          <w:rFonts w:eastAsiaTheme="minorHAnsi"/>
          <w:sz w:val="20"/>
          <w:szCs w:val="20"/>
        </w:rPr>
      </w:pPr>
      <w:r w:rsidRPr="00282726">
        <w:rPr>
          <w:rFonts w:eastAsiaTheme="minorHAnsi"/>
          <w:sz w:val="20"/>
          <w:szCs w:val="20"/>
        </w:rPr>
        <w:t>Dashboard and Metric Development</w:t>
      </w:r>
    </w:p>
    <w:p w:rsidR="00282726" w:rsidRPr="00282726" w:rsidRDefault="00282726" w:rsidP="00282726">
      <w:pPr>
        <w:numPr>
          <w:ilvl w:val="0"/>
          <w:numId w:val="10"/>
        </w:numPr>
        <w:spacing w:after="0"/>
        <w:contextualSpacing/>
        <w:rPr>
          <w:rFonts w:eastAsiaTheme="minorHAnsi"/>
          <w:sz w:val="20"/>
          <w:szCs w:val="20"/>
        </w:rPr>
      </w:pPr>
      <w:r w:rsidRPr="00282726">
        <w:rPr>
          <w:rFonts w:eastAsiaTheme="minorHAnsi"/>
          <w:sz w:val="20"/>
          <w:szCs w:val="20"/>
        </w:rPr>
        <w:t>Balanced Planning and Future-Looking activities of the team</w:t>
      </w:r>
    </w:p>
    <w:p w:rsidR="00282726" w:rsidRPr="00282726" w:rsidRDefault="00282726" w:rsidP="00282726">
      <w:pPr>
        <w:numPr>
          <w:ilvl w:val="0"/>
          <w:numId w:val="10"/>
        </w:numPr>
        <w:spacing w:after="0"/>
        <w:contextualSpacing/>
        <w:rPr>
          <w:rFonts w:eastAsiaTheme="minorHAnsi"/>
          <w:sz w:val="20"/>
          <w:szCs w:val="20"/>
        </w:rPr>
      </w:pPr>
      <w:r w:rsidRPr="00282726">
        <w:rPr>
          <w:rFonts w:eastAsiaTheme="minorHAnsi"/>
          <w:sz w:val="20"/>
          <w:szCs w:val="20"/>
        </w:rPr>
        <w:t>WMS process preparation / repair</w:t>
      </w:r>
    </w:p>
    <w:p w:rsidR="00282726" w:rsidRPr="00282726" w:rsidRDefault="00282726" w:rsidP="00282726">
      <w:pPr>
        <w:numPr>
          <w:ilvl w:val="0"/>
          <w:numId w:val="10"/>
        </w:numPr>
        <w:spacing w:after="0"/>
        <w:contextualSpacing/>
        <w:rPr>
          <w:rFonts w:eastAsiaTheme="minorHAnsi"/>
          <w:sz w:val="20"/>
          <w:szCs w:val="20"/>
        </w:rPr>
      </w:pPr>
      <w:r w:rsidRPr="00282726">
        <w:rPr>
          <w:rFonts w:eastAsiaTheme="minorHAnsi"/>
          <w:sz w:val="20"/>
          <w:szCs w:val="20"/>
        </w:rPr>
        <w:t>Front-loading the engineering process</w:t>
      </w:r>
    </w:p>
    <w:p w:rsidR="00282726" w:rsidRPr="00282726" w:rsidRDefault="00282726" w:rsidP="00282726">
      <w:pPr>
        <w:numPr>
          <w:ilvl w:val="0"/>
          <w:numId w:val="10"/>
        </w:numPr>
        <w:spacing w:after="0"/>
        <w:contextualSpacing/>
        <w:rPr>
          <w:rFonts w:eastAsiaTheme="minorHAnsi"/>
        </w:rPr>
      </w:pPr>
      <w:r w:rsidRPr="00282726">
        <w:rPr>
          <w:rFonts w:eastAsiaTheme="minorHAnsi"/>
        </w:rPr>
        <w:t>The art of simplicity</w:t>
      </w:r>
    </w:p>
    <w:p w:rsidR="006F35EA" w:rsidRDefault="006F35EA" w:rsidP="002F22BB">
      <w:pPr>
        <w:rPr>
          <w:b/>
        </w:rPr>
      </w:pPr>
      <w:bookmarkStart w:id="0" w:name="_GoBack"/>
      <w:bookmarkEnd w:id="0"/>
    </w:p>
    <w:sectPr w:rsidR="006F35EA" w:rsidSect="0028272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044" w:rsidRDefault="00486044" w:rsidP="00283A89">
      <w:pPr>
        <w:spacing w:after="0" w:line="240" w:lineRule="auto"/>
      </w:pPr>
      <w:r>
        <w:separator/>
      </w:r>
    </w:p>
  </w:endnote>
  <w:endnote w:type="continuationSeparator" w:id="0">
    <w:p w:rsidR="00486044" w:rsidRDefault="00486044" w:rsidP="00283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044" w:rsidRDefault="00486044" w:rsidP="00283A89">
      <w:pPr>
        <w:spacing w:after="0" w:line="240" w:lineRule="auto"/>
      </w:pPr>
      <w:r>
        <w:separator/>
      </w:r>
    </w:p>
  </w:footnote>
  <w:footnote w:type="continuationSeparator" w:id="0">
    <w:p w:rsidR="00486044" w:rsidRDefault="00486044" w:rsidP="00283A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4D" w:rsidRPr="00AE4180" w:rsidRDefault="00283A89">
    <w:pPr>
      <w:pStyle w:val="Header"/>
      <w:rPr>
        <w:sz w:val="18"/>
        <w:szCs w:val="18"/>
      </w:rPr>
    </w:pPr>
    <w:r w:rsidRPr="00283A89">
      <w:rPr>
        <w:noProof/>
      </w:rPr>
      <w:drawing>
        <wp:inline distT="0" distB="0" distL="0" distR="0">
          <wp:extent cx="1250192" cy="1097301"/>
          <wp:effectExtent l="19050" t="0" r="710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3536" cy="1100236"/>
                  </a:xfrm>
                  <a:prstGeom prst="rect">
                    <a:avLst/>
                  </a:prstGeom>
                  <a:noFill/>
                  <a:ln w="9525">
                    <a:noFill/>
                    <a:miter lim="800000"/>
                    <a:headEnd/>
                    <a:tailEnd/>
                  </a:ln>
                </pic:spPr>
              </pic:pic>
            </a:graphicData>
          </a:graphic>
        </wp:inline>
      </w:drawing>
    </w:r>
    <w:r w:rsidRPr="00A6470C">
      <w:rPr>
        <w:b/>
        <w:i/>
        <w:color w:val="1F497D" w:themeColor="text2"/>
        <w:sz w:val="36"/>
        <w:szCs w:val="36"/>
      </w:rPr>
      <w:ptab w:relativeTo="margin" w:alignment="center" w:leader="none"/>
    </w:r>
    <w:r w:rsidR="00A6470C" w:rsidRPr="00A6470C">
      <w:rPr>
        <w:b/>
        <w:i/>
        <w:color w:val="1F497D" w:themeColor="text2"/>
        <w:sz w:val="36"/>
        <w:szCs w:val="36"/>
      </w:rPr>
      <w:t>Platinum Horizon Group LLC</w:t>
    </w:r>
    <w:r w:rsidRPr="00A6470C">
      <w:rPr>
        <w:sz w:val="18"/>
        <w:szCs w:val="18"/>
      </w:rPr>
      <w:ptab w:relativeTo="margin" w:alignment="right" w:leader="none"/>
    </w:r>
    <w:r w:rsidR="00983C11">
      <w:rPr>
        <w:sz w:val="18"/>
        <w:szCs w:val="18"/>
      </w:rPr>
      <w:t xml:space="preserve">    </w:t>
    </w:r>
    <w:r w:rsidR="00D87F4D">
      <w:rPr>
        <w:sz w:val="18"/>
        <w:szCs w:val="18"/>
      </w:rPr>
      <w:t xml:space="preserve">           </w:t>
    </w:r>
    <w:r w:rsidR="00D87F4D" w:rsidRPr="00D87F4D">
      <w:rPr>
        <w:b/>
        <w:i/>
        <w:color w:val="4F6228" w:themeColor="accent3" w:themeShade="80"/>
        <w:sz w:val="18"/>
        <w:szCs w:val="18"/>
      </w:rPr>
      <w:t>SOLUTIONS FOR BUSINESS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687"/>
    <w:multiLevelType w:val="hybridMultilevel"/>
    <w:tmpl w:val="DC26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116CA"/>
    <w:multiLevelType w:val="multilevel"/>
    <w:tmpl w:val="E69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32BA5"/>
    <w:multiLevelType w:val="hybridMultilevel"/>
    <w:tmpl w:val="2A84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04B27"/>
    <w:multiLevelType w:val="hybridMultilevel"/>
    <w:tmpl w:val="E2489AE8"/>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822405"/>
    <w:multiLevelType w:val="multilevel"/>
    <w:tmpl w:val="3BB4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BE52FB"/>
    <w:multiLevelType w:val="hybridMultilevel"/>
    <w:tmpl w:val="3F5A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414898"/>
    <w:multiLevelType w:val="hybridMultilevel"/>
    <w:tmpl w:val="7E504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C3923"/>
    <w:multiLevelType w:val="multilevel"/>
    <w:tmpl w:val="6A58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74154D"/>
    <w:multiLevelType w:val="hybridMultilevel"/>
    <w:tmpl w:val="BDEA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D002E"/>
    <w:multiLevelType w:val="multilevel"/>
    <w:tmpl w:val="FED0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
  </w:num>
  <w:num w:numId="4">
    <w:abstractNumId w:val="4"/>
  </w:num>
  <w:num w:numId="5">
    <w:abstractNumId w:val="3"/>
  </w:num>
  <w:num w:numId="6">
    <w:abstractNumId w:val="5"/>
  </w:num>
  <w:num w:numId="7">
    <w:abstractNumId w:val="2"/>
  </w:num>
  <w:num w:numId="8">
    <w:abstractNumId w:val="6"/>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83A89"/>
    <w:rsid w:val="00043F84"/>
    <w:rsid w:val="00087DAA"/>
    <w:rsid w:val="000E06AE"/>
    <w:rsid w:val="000F0B71"/>
    <w:rsid w:val="001040FF"/>
    <w:rsid w:val="00134CDD"/>
    <w:rsid w:val="00137998"/>
    <w:rsid w:val="0021645D"/>
    <w:rsid w:val="00282726"/>
    <w:rsid w:val="00283A89"/>
    <w:rsid w:val="00287654"/>
    <w:rsid w:val="002D7667"/>
    <w:rsid w:val="002F22BB"/>
    <w:rsid w:val="00302439"/>
    <w:rsid w:val="003635B7"/>
    <w:rsid w:val="00372078"/>
    <w:rsid w:val="003C1BCD"/>
    <w:rsid w:val="003D3237"/>
    <w:rsid w:val="00486044"/>
    <w:rsid w:val="00497AFC"/>
    <w:rsid w:val="0054355F"/>
    <w:rsid w:val="00592AA2"/>
    <w:rsid w:val="0059594F"/>
    <w:rsid w:val="005D7974"/>
    <w:rsid w:val="00683A91"/>
    <w:rsid w:val="006A14C2"/>
    <w:rsid w:val="006F35EA"/>
    <w:rsid w:val="007D4DB0"/>
    <w:rsid w:val="00803D91"/>
    <w:rsid w:val="008422AE"/>
    <w:rsid w:val="008E19E2"/>
    <w:rsid w:val="00961B6D"/>
    <w:rsid w:val="00983C11"/>
    <w:rsid w:val="009B28BD"/>
    <w:rsid w:val="009B34C3"/>
    <w:rsid w:val="009F0A45"/>
    <w:rsid w:val="00A10954"/>
    <w:rsid w:val="00A43A4C"/>
    <w:rsid w:val="00A6470C"/>
    <w:rsid w:val="00A65130"/>
    <w:rsid w:val="00AD3A3D"/>
    <w:rsid w:val="00AE4180"/>
    <w:rsid w:val="00B12F46"/>
    <w:rsid w:val="00B23247"/>
    <w:rsid w:val="00B25E35"/>
    <w:rsid w:val="00BC7ADC"/>
    <w:rsid w:val="00D13957"/>
    <w:rsid w:val="00D5084C"/>
    <w:rsid w:val="00D87F4D"/>
    <w:rsid w:val="00D87F72"/>
    <w:rsid w:val="00DC1301"/>
    <w:rsid w:val="00DE216E"/>
    <w:rsid w:val="00E11CB9"/>
    <w:rsid w:val="00E2270B"/>
    <w:rsid w:val="00E97717"/>
    <w:rsid w:val="00EC5A12"/>
    <w:rsid w:val="00FA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A89"/>
    <w:rPr>
      <w:rFonts w:ascii="Tahoma" w:hAnsi="Tahoma" w:cs="Tahoma"/>
      <w:sz w:val="16"/>
      <w:szCs w:val="16"/>
    </w:rPr>
  </w:style>
  <w:style w:type="paragraph" w:styleId="Header">
    <w:name w:val="header"/>
    <w:basedOn w:val="Normal"/>
    <w:link w:val="HeaderChar"/>
    <w:uiPriority w:val="99"/>
    <w:unhideWhenUsed/>
    <w:rsid w:val="0028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89"/>
  </w:style>
  <w:style w:type="paragraph" w:styleId="Footer">
    <w:name w:val="footer"/>
    <w:basedOn w:val="Normal"/>
    <w:link w:val="FooterChar"/>
    <w:uiPriority w:val="99"/>
    <w:semiHidden/>
    <w:unhideWhenUsed/>
    <w:rsid w:val="00283A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A89"/>
  </w:style>
  <w:style w:type="paragraph" w:styleId="NormalWeb">
    <w:name w:val="Normal (Web)"/>
    <w:basedOn w:val="Normal"/>
    <w:uiPriority w:val="99"/>
    <w:semiHidden/>
    <w:unhideWhenUsed/>
    <w:rsid w:val="002F22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4C2"/>
    <w:pPr>
      <w:ind w:left="720"/>
      <w:contextualSpacing/>
    </w:pPr>
  </w:style>
</w:styles>
</file>

<file path=word/webSettings.xml><?xml version="1.0" encoding="utf-8"?>
<w:webSettings xmlns:r="http://schemas.openxmlformats.org/officeDocument/2006/relationships" xmlns:w="http://schemas.openxmlformats.org/wordprocessingml/2006/main">
  <w:divs>
    <w:div w:id="17711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783E2-70DF-49E6-A7C4-196AE573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Everson</dc:creator>
  <cp:lastModifiedBy>Everson</cp:lastModifiedBy>
  <cp:revision>2</cp:revision>
  <dcterms:created xsi:type="dcterms:W3CDTF">2016-04-27T15:54:00Z</dcterms:created>
  <dcterms:modified xsi:type="dcterms:W3CDTF">2016-04-27T15:54:00Z</dcterms:modified>
</cp:coreProperties>
</file>