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3D07" w14:textId="77777777" w:rsidR="006B33EB" w:rsidRDefault="00DC09D7">
      <w:pPr>
        <w:spacing w:line="259" w:lineRule="auto"/>
        <w:ind w:left="3375" w:firstLine="0"/>
      </w:pPr>
      <w:r>
        <w:rPr>
          <w:noProof/>
        </w:rPr>
        <w:drawing>
          <wp:anchor distT="0" distB="0" distL="114300" distR="114300" simplePos="0" relativeHeight="251658240" behindDoc="0" locked="0" layoutInCell="1" allowOverlap="0" wp14:anchorId="1C9E7034" wp14:editId="054341C7">
            <wp:simplePos x="0" y="0"/>
            <wp:positionH relativeFrom="column">
              <wp:posOffset>0</wp:posOffset>
            </wp:positionH>
            <wp:positionV relativeFrom="paragraph">
              <wp:posOffset>-139540</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Pr>
          <w:rFonts w:ascii="Copperplate Gothic" w:eastAsia="Copperplate Gothic" w:hAnsi="Copperplate Gothic" w:cs="Copperplate Gothic"/>
          <w:b/>
          <w:sz w:val="72"/>
        </w:rPr>
        <w:t xml:space="preserve">  BIOGRAPHY </w:t>
      </w:r>
    </w:p>
    <w:p w14:paraId="3D1DC310" w14:textId="77777777"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60371B43"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7777777"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7777777"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77777777"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77777777"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14371C2F" w14:textId="27A67C07" w:rsidR="001875FB" w:rsidRDefault="00DC09D7">
      <w:pPr>
        <w:pStyle w:val="Heading1"/>
      </w:pPr>
      <w:r>
        <w:rPr>
          <w:sz w:val="22"/>
        </w:rPr>
        <w:t xml:space="preserve">          </w:t>
      </w:r>
      <w:r w:rsidR="00C92327">
        <w:t>Sergeant/Dr. Harry Quinton</w:t>
      </w:r>
      <w:r>
        <w:t xml:space="preserve"> </w:t>
      </w:r>
    </w:p>
    <w:p w14:paraId="5A8F584C" w14:textId="7FD93555" w:rsidR="003F129F" w:rsidRPr="006C0369" w:rsidRDefault="001875FB" w:rsidP="00A93E73">
      <w:pPr>
        <w:pStyle w:val="Heading1"/>
        <w:ind w:left="0"/>
        <w:jc w:val="both"/>
        <w:rPr>
          <w:bCs/>
          <w:sz w:val="22"/>
        </w:rPr>
      </w:pPr>
      <w:r w:rsidRPr="006C0369">
        <w:rPr>
          <w:rFonts w:ascii="Times New Roman" w:hAnsi="Times New Roman" w:cs="Times New Roman"/>
          <w:b w:val="0"/>
          <w:noProof/>
          <w:sz w:val="22"/>
        </w:rPr>
        <w:drawing>
          <wp:anchor distT="0" distB="0" distL="114300" distR="114300" simplePos="0" relativeHeight="251659264" behindDoc="1" locked="0" layoutInCell="1" allowOverlap="1" wp14:anchorId="52F7D5F2" wp14:editId="51050561">
            <wp:simplePos x="0" y="0"/>
            <wp:positionH relativeFrom="column">
              <wp:posOffset>0</wp:posOffset>
            </wp:positionH>
            <wp:positionV relativeFrom="paragraph">
              <wp:posOffset>847</wp:posOffset>
            </wp:positionV>
            <wp:extent cx="1231900" cy="1578610"/>
            <wp:effectExtent l="0" t="0" r="6350" b="2540"/>
            <wp:wrapTight wrapText="bothSides">
              <wp:wrapPolygon edited="0">
                <wp:start x="0" y="0"/>
                <wp:lineTo x="0" y="21374"/>
                <wp:lineTo x="21377" y="21374"/>
                <wp:lineTo x="21377" y="0"/>
                <wp:lineTo x="0" y="0"/>
              </wp:wrapPolygon>
            </wp:wrapTight>
            <wp:docPr id="2057" name="Picture 12" descr="C:\Users\eries.gibson\AppData\Local\Microsoft\Windows\Temporary Internet Files\Content.Outlook\D2OSMVOF\Mr  Quint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2" descr="C:\Users\eries.gibson\AppData\Local\Microsoft\Windows\Temporary Internet Files\Content.Outlook\D2OSMVOF\Mr  Quinton.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1900" cy="15786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F129F" w:rsidRPr="006C0369">
        <w:rPr>
          <w:rFonts w:ascii="Times New Roman" w:eastAsia="Times New Roman" w:hAnsi="Times New Roman" w:cs="Times New Roman"/>
          <w:b w:val="0"/>
          <w:bCs/>
          <w:sz w:val="22"/>
        </w:rPr>
        <w:t>Harry</w:t>
      </w:r>
      <w:r w:rsidR="003F129F" w:rsidRPr="003F129F">
        <w:rPr>
          <w:rFonts w:ascii="Times New Roman" w:eastAsia="Times New Roman" w:hAnsi="Times New Roman" w:cs="Times New Roman"/>
          <w:b w:val="0"/>
          <w:bCs/>
          <w:sz w:val="24"/>
          <w:szCs w:val="24"/>
        </w:rPr>
        <w:t xml:space="preserve"> </w:t>
      </w:r>
      <w:r w:rsidR="003F129F" w:rsidRPr="006C0369">
        <w:rPr>
          <w:rFonts w:ascii="Times New Roman" w:eastAsia="Times New Roman" w:hAnsi="Times New Roman" w:cs="Times New Roman"/>
          <w:b w:val="0"/>
          <w:bCs/>
          <w:sz w:val="22"/>
        </w:rPr>
        <w:t xml:space="preserve">Quinton was born in Salisbury, MD on December 14, 1925. Upon completion of High School, he attended the Atlantic Aviation Institute in Trenton, NJ and Casey Jones School of Aeronautics in </w:t>
      </w:r>
      <w:r w:rsidR="003F129F" w:rsidRPr="006C0369">
        <w:rPr>
          <w:rFonts w:ascii="Times New Roman" w:hAnsi="Times New Roman" w:cs="Times New Roman"/>
          <w:b w:val="0"/>
          <w:bCs/>
          <w:sz w:val="22"/>
        </w:rPr>
        <w:t xml:space="preserve">Newark, NJ. </w:t>
      </w:r>
      <w:r w:rsidR="003F129F" w:rsidRPr="006C0369">
        <w:rPr>
          <w:rFonts w:ascii="Times New Roman" w:eastAsia="Times New Roman" w:hAnsi="Times New Roman" w:cs="Times New Roman"/>
          <w:b w:val="0"/>
          <w:bCs/>
          <w:sz w:val="22"/>
        </w:rPr>
        <w:t>After completing his training and examinations, he received an Airplane Engine Mechanics License from the U.S. Civil Aeronautics Board.</w:t>
      </w:r>
      <w:r w:rsidR="003F129F" w:rsidRPr="006C0369">
        <w:rPr>
          <w:bCs/>
          <w:sz w:val="22"/>
        </w:rPr>
        <w:t xml:space="preserve"> </w:t>
      </w:r>
    </w:p>
    <w:p w14:paraId="232DA690" w14:textId="77777777" w:rsidR="003F129F" w:rsidRPr="006C0369" w:rsidRDefault="003F129F" w:rsidP="003F129F">
      <w:pPr>
        <w:ind w:left="10"/>
        <w:rPr>
          <w:bCs/>
          <w:sz w:val="22"/>
        </w:rPr>
      </w:pPr>
    </w:p>
    <w:p w14:paraId="37511B8B" w14:textId="2BBE7858" w:rsidR="003F129F" w:rsidRPr="006C0369" w:rsidRDefault="003F129F" w:rsidP="00A93E73">
      <w:pPr>
        <w:ind w:left="10"/>
        <w:jc w:val="both"/>
        <w:rPr>
          <w:sz w:val="22"/>
        </w:rPr>
      </w:pPr>
      <w:r w:rsidRPr="006C0369">
        <w:rPr>
          <w:rFonts w:hint="eastAsia"/>
          <w:bCs/>
          <w:sz w:val="22"/>
        </w:rPr>
        <w:t>Shortly thereafter in 1943, Mr. Quinton enlisted in the Army Enlisted Reserve and was assigned to the Army Air Corps. He completed Basic Training at Keesler Field, MS</w:t>
      </w:r>
      <w:r w:rsidRPr="006C0369">
        <w:rPr>
          <w:bCs/>
          <w:sz w:val="22"/>
        </w:rPr>
        <w:t xml:space="preserve"> and</w:t>
      </w:r>
      <w:r w:rsidRPr="006C0369">
        <w:rPr>
          <w:rFonts w:hint="eastAsia"/>
          <w:bCs/>
          <w:sz w:val="22"/>
        </w:rPr>
        <w:t xml:space="preserve"> received an assign</w:t>
      </w:r>
      <w:r w:rsidRPr="006C0369">
        <w:rPr>
          <w:bCs/>
          <w:sz w:val="22"/>
        </w:rPr>
        <w:t>ment</w:t>
      </w:r>
      <w:r w:rsidRPr="006C0369">
        <w:rPr>
          <w:rFonts w:hint="eastAsia"/>
          <w:bCs/>
          <w:sz w:val="22"/>
        </w:rPr>
        <w:t xml:space="preserve"> to the 477</w:t>
      </w:r>
      <w:r w:rsidRPr="006C0369">
        <w:rPr>
          <w:rFonts w:hint="eastAsia"/>
          <w:bCs/>
          <w:sz w:val="22"/>
          <w:vertAlign w:val="superscript"/>
        </w:rPr>
        <w:t>th</w:t>
      </w:r>
      <w:r w:rsidRPr="006C0369">
        <w:rPr>
          <w:rFonts w:hint="eastAsia"/>
          <w:bCs/>
          <w:sz w:val="22"/>
        </w:rPr>
        <w:t xml:space="preserve"> Bombardment Group, 602</w:t>
      </w:r>
      <w:r w:rsidRPr="006C0369">
        <w:rPr>
          <w:rFonts w:hint="eastAsia"/>
          <w:bCs/>
          <w:sz w:val="22"/>
          <w:vertAlign w:val="superscript"/>
        </w:rPr>
        <w:t>nd</w:t>
      </w:r>
      <w:r w:rsidRPr="006C0369">
        <w:rPr>
          <w:rFonts w:hint="eastAsia"/>
          <w:bCs/>
          <w:sz w:val="22"/>
        </w:rPr>
        <w:t xml:space="preserve"> Air Engineering Squad</w:t>
      </w:r>
      <w:bookmarkStart w:id="0" w:name="_GoBack"/>
      <w:bookmarkEnd w:id="0"/>
      <w:r w:rsidRPr="006C0369">
        <w:rPr>
          <w:rFonts w:hint="eastAsia"/>
          <w:bCs/>
          <w:sz w:val="22"/>
        </w:rPr>
        <w:t xml:space="preserve">ron at Godman Field, KY, where he served as an Airplane </w:t>
      </w:r>
      <w:r w:rsidRPr="006C0369">
        <w:rPr>
          <w:bCs/>
          <w:sz w:val="22"/>
        </w:rPr>
        <w:t>M</w:t>
      </w:r>
      <w:r w:rsidRPr="006C0369">
        <w:rPr>
          <w:rFonts w:hint="eastAsia"/>
          <w:bCs/>
          <w:sz w:val="22"/>
        </w:rPr>
        <w:t>echanic. While assigned to the all-White commanded 477</w:t>
      </w:r>
      <w:r w:rsidRPr="006C0369">
        <w:rPr>
          <w:rFonts w:hint="eastAsia"/>
          <w:bCs/>
          <w:sz w:val="22"/>
          <w:vertAlign w:val="superscript"/>
        </w:rPr>
        <w:t>th</w:t>
      </w:r>
      <w:r w:rsidRPr="006C0369">
        <w:rPr>
          <w:rFonts w:hint="eastAsia"/>
          <w:bCs/>
          <w:sz w:val="22"/>
        </w:rPr>
        <w:t xml:space="preserve"> Bombardment Group, Private First Class (PFC) Quinton observed the racial tension, disharmony and distrust that plagued the Group. As a direct result of growing</w:t>
      </w:r>
      <w:r w:rsidRPr="006C0369">
        <w:rPr>
          <w:bCs/>
          <w:sz w:val="22"/>
        </w:rPr>
        <w:t xml:space="preserve"> </w:t>
      </w:r>
      <w:r w:rsidRPr="006C0369">
        <w:rPr>
          <w:rFonts w:hint="eastAsia"/>
          <w:bCs/>
          <w:sz w:val="22"/>
        </w:rPr>
        <w:t>tension, which lasted from January 1944 to June 1945, the 477</w:t>
      </w:r>
      <w:r w:rsidRPr="006C0369">
        <w:rPr>
          <w:rFonts w:hint="eastAsia"/>
          <w:bCs/>
          <w:sz w:val="22"/>
          <w:vertAlign w:val="superscript"/>
        </w:rPr>
        <w:t>th</w:t>
      </w:r>
      <w:r w:rsidRPr="006C0369">
        <w:rPr>
          <w:rFonts w:hint="eastAsia"/>
          <w:bCs/>
          <w:sz w:val="22"/>
        </w:rPr>
        <w:t xml:space="preserve"> never became combat ready before the end of the war. And although PFC Quinton was at Godman Field, KY and did not participate in the “Battle at Freeman Field” (where between April 15-20, 1945, a battle of sort ensued over the </w:t>
      </w:r>
      <w:r w:rsidR="00C92327" w:rsidRPr="006C0369">
        <w:rPr>
          <w:bCs/>
          <w:sz w:val="22"/>
        </w:rPr>
        <w:t>inability of permanently assigned B</w:t>
      </w:r>
      <w:r w:rsidR="00C92327" w:rsidRPr="006C0369">
        <w:rPr>
          <w:rFonts w:hint="eastAsia"/>
          <w:bCs/>
          <w:sz w:val="22"/>
        </w:rPr>
        <w:t xml:space="preserve">lack </w:t>
      </w:r>
      <w:r w:rsidR="00C92327" w:rsidRPr="006C0369">
        <w:rPr>
          <w:bCs/>
          <w:sz w:val="22"/>
        </w:rPr>
        <w:t>O</w:t>
      </w:r>
      <w:r w:rsidR="00C92327" w:rsidRPr="006C0369">
        <w:rPr>
          <w:rFonts w:hint="eastAsia"/>
          <w:bCs/>
          <w:sz w:val="22"/>
        </w:rPr>
        <w:t>fficers</w:t>
      </w:r>
      <w:r w:rsidR="00C92327" w:rsidRPr="006C0369">
        <w:rPr>
          <w:bCs/>
          <w:sz w:val="22"/>
        </w:rPr>
        <w:t xml:space="preserve"> to </w:t>
      </w:r>
      <w:r w:rsidRPr="006C0369">
        <w:rPr>
          <w:rFonts w:hint="eastAsia"/>
          <w:bCs/>
          <w:sz w:val="22"/>
        </w:rPr>
        <w:t xml:space="preserve">use the </w:t>
      </w:r>
      <w:r w:rsidRPr="006C0369">
        <w:rPr>
          <w:bCs/>
          <w:sz w:val="22"/>
        </w:rPr>
        <w:t>W</w:t>
      </w:r>
      <w:r w:rsidRPr="006C0369">
        <w:rPr>
          <w:rFonts w:hint="eastAsia"/>
          <w:bCs/>
          <w:sz w:val="22"/>
        </w:rPr>
        <w:t xml:space="preserve">hite only Officers Club </w:t>
      </w:r>
      <w:r w:rsidR="00C92327" w:rsidRPr="006C0369">
        <w:rPr>
          <w:bCs/>
          <w:sz w:val="22"/>
        </w:rPr>
        <w:t>at</w:t>
      </w:r>
      <w:r w:rsidRPr="006C0369">
        <w:rPr>
          <w:rFonts w:hint="eastAsia"/>
          <w:bCs/>
          <w:sz w:val="22"/>
        </w:rPr>
        <w:t xml:space="preserve"> Freeman Field, Seymour, IN),  he recognized that he</w:t>
      </w:r>
      <w:r w:rsidR="0093562E" w:rsidRPr="006C0369">
        <w:rPr>
          <w:rFonts w:hint="eastAsia"/>
          <w:bCs/>
          <w:sz w:val="22"/>
        </w:rPr>
        <w:t xml:space="preserve"> did benefit from it directly. </w:t>
      </w:r>
      <w:proofErr w:type="gramStart"/>
      <w:r w:rsidRPr="006C0369">
        <w:rPr>
          <w:rFonts w:hint="eastAsia"/>
          <w:bCs/>
          <w:sz w:val="22"/>
        </w:rPr>
        <w:t xml:space="preserve">As a direct result of the </w:t>
      </w:r>
      <w:r w:rsidR="00C92327" w:rsidRPr="006C0369">
        <w:rPr>
          <w:bCs/>
          <w:sz w:val="22"/>
        </w:rPr>
        <w:t>“</w:t>
      </w:r>
      <w:r w:rsidRPr="006C0369">
        <w:rPr>
          <w:rFonts w:hint="eastAsia"/>
          <w:bCs/>
          <w:sz w:val="22"/>
        </w:rPr>
        <w:t xml:space="preserve">101 stubborn </w:t>
      </w:r>
      <w:r w:rsidR="00C92327" w:rsidRPr="006C0369">
        <w:rPr>
          <w:bCs/>
          <w:sz w:val="22"/>
        </w:rPr>
        <w:t>B</w:t>
      </w:r>
      <w:r w:rsidRPr="006C0369">
        <w:rPr>
          <w:rFonts w:hint="eastAsia"/>
          <w:bCs/>
          <w:sz w:val="22"/>
        </w:rPr>
        <w:t xml:space="preserve">lack </w:t>
      </w:r>
      <w:r w:rsidR="00C92327" w:rsidRPr="006C0369">
        <w:rPr>
          <w:bCs/>
          <w:sz w:val="22"/>
        </w:rPr>
        <w:t>O</w:t>
      </w:r>
      <w:r w:rsidRPr="006C0369">
        <w:rPr>
          <w:rFonts w:hint="eastAsia"/>
          <w:bCs/>
          <w:sz w:val="22"/>
        </w:rPr>
        <w:t>fficers</w:t>
      </w:r>
      <w:r w:rsidR="00C92327" w:rsidRPr="006C0369">
        <w:rPr>
          <w:bCs/>
          <w:sz w:val="22"/>
        </w:rPr>
        <w:t>”</w:t>
      </w:r>
      <w:r w:rsidRPr="006C0369">
        <w:rPr>
          <w:rFonts w:hint="eastAsia"/>
          <w:bCs/>
          <w:sz w:val="22"/>
        </w:rPr>
        <w:t xml:space="preserve"> taking a stand at Freeman Field and refusing to sign a “Jim Crow” based regulation (voluntarily or under direct orders)</w:t>
      </w:r>
      <w:r w:rsidR="0093562E" w:rsidRPr="006C0369">
        <w:rPr>
          <w:bCs/>
          <w:sz w:val="22"/>
        </w:rPr>
        <w:t xml:space="preserve"> that</w:t>
      </w:r>
      <w:r w:rsidRPr="006C0369">
        <w:rPr>
          <w:rFonts w:hint="eastAsia"/>
          <w:bCs/>
          <w:sz w:val="22"/>
        </w:rPr>
        <w:t xml:space="preserve"> was punishable by death (64</w:t>
      </w:r>
      <w:r w:rsidRPr="006C0369">
        <w:rPr>
          <w:rFonts w:hint="eastAsia"/>
          <w:bCs/>
          <w:sz w:val="22"/>
          <w:vertAlign w:val="superscript"/>
        </w:rPr>
        <w:t>th</w:t>
      </w:r>
      <w:r w:rsidRPr="006C0369">
        <w:rPr>
          <w:rFonts w:hint="eastAsia"/>
          <w:bCs/>
          <w:sz w:val="22"/>
        </w:rPr>
        <w:t xml:space="preserve"> Article of War), their collective action</w:t>
      </w:r>
      <w:r w:rsidR="0093562E" w:rsidRPr="006C0369">
        <w:rPr>
          <w:bCs/>
          <w:sz w:val="22"/>
        </w:rPr>
        <w:t>s were</w:t>
      </w:r>
      <w:r w:rsidRPr="006C0369">
        <w:rPr>
          <w:rFonts w:hint="eastAsia"/>
          <w:bCs/>
          <w:sz w:val="22"/>
        </w:rPr>
        <w:t xml:space="preserve"> found to be justified and </w:t>
      </w:r>
      <w:r w:rsidR="0093562E" w:rsidRPr="006C0369">
        <w:rPr>
          <w:bCs/>
          <w:sz w:val="22"/>
        </w:rPr>
        <w:t>prompted</w:t>
      </w:r>
      <w:r w:rsidRPr="006C0369">
        <w:rPr>
          <w:rFonts w:hint="eastAsia"/>
          <w:bCs/>
          <w:sz w:val="22"/>
        </w:rPr>
        <w:t xml:space="preserve"> a change in the command of the 477</w:t>
      </w:r>
      <w:r w:rsidRPr="006C0369">
        <w:rPr>
          <w:rFonts w:hint="eastAsia"/>
          <w:bCs/>
          <w:sz w:val="22"/>
          <w:vertAlign w:val="superscript"/>
        </w:rPr>
        <w:t>th</w:t>
      </w:r>
      <w:r w:rsidR="00C92327" w:rsidRPr="006C0369">
        <w:rPr>
          <w:rFonts w:hint="eastAsia"/>
          <w:bCs/>
          <w:sz w:val="22"/>
        </w:rPr>
        <w:t xml:space="preserve"> from a </w:t>
      </w:r>
      <w:r w:rsidR="00C92327" w:rsidRPr="006C0369">
        <w:rPr>
          <w:bCs/>
          <w:sz w:val="22"/>
        </w:rPr>
        <w:t>W</w:t>
      </w:r>
      <w:r w:rsidRPr="006C0369">
        <w:rPr>
          <w:rFonts w:hint="eastAsia"/>
          <w:bCs/>
          <w:sz w:val="22"/>
        </w:rPr>
        <w:t xml:space="preserve">hite </w:t>
      </w:r>
      <w:r w:rsidR="00C92327" w:rsidRPr="006C0369">
        <w:rPr>
          <w:bCs/>
          <w:sz w:val="22"/>
        </w:rPr>
        <w:t>O</w:t>
      </w:r>
      <w:r w:rsidRPr="006C0369">
        <w:rPr>
          <w:rFonts w:hint="eastAsia"/>
          <w:bCs/>
          <w:sz w:val="22"/>
        </w:rPr>
        <w:t xml:space="preserve">fficer to one commanded by a </w:t>
      </w:r>
      <w:r w:rsidR="00C92327" w:rsidRPr="006C0369">
        <w:rPr>
          <w:bCs/>
          <w:sz w:val="22"/>
        </w:rPr>
        <w:t>B</w:t>
      </w:r>
      <w:r w:rsidRPr="006C0369">
        <w:rPr>
          <w:rFonts w:hint="eastAsia"/>
          <w:bCs/>
          <w:sz w:val="22"/>
        </w:rPr>
        <w:t xml:space="preserve">lack </w:t>
      </w:r>
      <w:r w:rsidR="00C92327" w:rsidRPr="006C0369">
        <w:rPr>
          <w:bCs/>
          <w:sz w:val="22"/>
        </w:rPr>
        <w:t>O</w:t>
      </w:r>
      <w:r w:rsidRPr="006C0369">
        <w:rPr>
          <w:rFonts w:hint="eastAsia"/>
          <w:bCs/>
          <w:sz w:val="22"/>
        </w:rPr>
        <w:t>fficer named Colonel Benjamin O. Davis, Jr.</w:t>
      </w:r>
      <w:proofErr w:type="gramEnd"/>
      <w:r w:rsidR="00C92327" w:rsidRPr="006C0369">
        <w:rPr>
          <w:rFonts w:hint="eastAsia"/>
          <w:sz w:val="22"/>
        </w:rPr>
        <w:t xml:space="preserve"> </w:t>
      </w:r>
      <w:r w:rsidRPr="006C0369">
        <w:rPr>
          <w:rFonts w:hint="eastAsia"/>
          <w:bCs/>
          <w:sz w:val="22"/>
        </w:rPr>
        <w:t xml:space="preserve">When WW II ended, and after having attained the rank of Sergeant, Sergeant Quinton was </w:t>
      </w:r>
      <w:r w:rsidR="0093562E" w:rsidRPr="006C0369">
        <w:rPr>
          <w:bCs/>
          <w:sz w:val="22"/>
        </w:rPr>
        <w:t>H</w:t>
      </w:r>
      <w:r w:rsidRPr="006C0369">
        <w:rPr>
          <w:rFonts w:hint="eastAsia"/>
          <w:bCs/>
          <w:sz w:val="22"/>
        </w:rPr>
        <w:t xml:space="preserve">onorably </w:t>
      </w:r>
      <w:r w:rsidR="0093562E" w:rsidRPr="006C0369">
        <w:rPr>
          <w:bCs/>
          <w:sz w:val="22"/>
        </w:rPr>
        <w:t>D</w:t>
      </w:r>
      <w:r w:rsidRPr="006C0369">
        <w:rPr>
          <w:rFonts w:hint="eastAsia"/>
          <w:bCs/>
          <w:sz w:val="22"/>
        </w:rPr>
        <w:t>ischarged.</w:t>
      </w:r>
    </w:p>
    <w:p w14:paraId="3F9CDB82" w14:textId="77777777" w:rsidR="00C92327" w:rsidRPr="006C0369" w:rsidRDefault="00C92327" w:rsidP="00A93E73">
      <w:pPr>
        <w:ind w:left="10"/>
        <w:jc w:val="both"/>
        <w:rPr>
          <w:bCs/>
          <w:sz w:val="22"/>
        </w:rPr>
      </w:pPr>
    </w:p>
    <w:p w14:paraId="701F3FC9" w14:textId="77777777" w:rsidR="006C0369" w:rsidRDefault="003F129F" w:rsidP="00A93E73">
      <w:pPr>
        <w:ind w:left="10"/>
        <w:jc w:val="both"/>
        <w:rPr>
          <w:bCs/>
          <w:sz w:val="22"/>
        </w:rPr>
      </w:pPr>
      <w:r w:rsidRPr="006C0369">
        <w:rPr>
          <w:rFonts w:hint="eastAsia"/>
          <w:bCs/>
          <w:sz w:val="22"/>
        </w:rPr>
        <w:t xml:space="preserve">SGT Quinton’s military education included completion of the B-25 Bomber School at the North American Aircraft Plant in Pasadena, CA and ground </w:t>
      </w:r>
      <w:r w:rsidR="00C92327" w:rsidRPr="006C0369">
        <w:rPr>
          <w:rFonts w:hint="eastAsia"/>
          <w:bCs/>
          <w:sz w:val="22"/>
        </w:rPr>
        <w:t xml:space="preserve">school at Godman Field, KY.  His military awards included the </w:t>
      </w:r>
      <w:r w:rsidRPr="006C0369">
        <w:rPr>
          <w:rFonts w:hint="eastAsia"/>
          <w:bCs/>
          <w:sz w:val="22"/>
        </w:rPr>
        <w:t>Good Conduct Medal, American Theater Ribbon, World War II Victory Ribbon, and the Army Air Force Technica</w:t>
      </w:r>
      <w:r w:rsidR="00C92327" w:rsidRPr="006C0369">
        <w:rPr>
          <w:rFonts w:hint="eastAsia"/>
          <w:bCs/>
          <w:sz w:val="22"/>
        </w:rPr>
        <w:t xml:space="preserve">l Badge with the Mechanic Bar. </w:t>
      </w:r>
      <w:r w:rsidRPr="006C0369">
        <w:rPr>
          <w:rFonts w:hint="eastAsia"/>
          <w:bCs/>
          <w:sz w:val="22"/>
        </w:rPr>
        <w:t>As a Do</w:t>
      </w:r>
      <w:r w:rsidR="00C92327" w:rsidRPr="006C0369">
        <w:rPr>
          <w:rFonts w:hint="eastAsia"/>
          <w:bCs/>
          <w:sz w:val="22"/>
        </w:rPr>
        <w:t>cumented Original Tuskegee Airman (DOTA), S</w:t>
      </w:r>
      <w:r w:rsidR="00C92327" w:rsidRPr="006C0369">
        <w:rPr>
          <w:bCs/>
          <w:sz w:val="22"/>
        </w:rPr>
        <w:t>GT</w:t>
      </w:r>
      <w:r w:rsidRPr="006C0369">
        <w:rPr>
          <w:rFonts w:hint="eastAsia"/>
          <w:bCs/>
          <w:sz w:val="22"/>
        </w:rPr>
        <w:t xml:space="preserve"> Quinton and other DOTAs </w:t>
      </w:r>
      <w:proofErr w:type="gramStart"/>
      <w:r w:rsidRPr="006C0369">
        <w:rPr>
          <w:rFonts w:hint="eastAsia"/>
          <w:bCs/>
          <w:sz w:val="22"/>
        </w:rPr>
        <w:t>were cited</w:t>
      </w:r>
      <w:proofErr w:type="gramEnd"/>
      <w:r w:rsidRPr="006C0369">
        <w:rPr>
          <w:rFonts w:hint="eastAsia"/>
          <w:bCs/>
          <w:sz w:val="22"/>
        </w:rPr>
        <w:t xml:space="preserve"> for the Congressional Gold Medal at the US Capitol on 29 March 2007 when President Bush conferred this distinct honor on all of the individuals who participated in the Tuskegee Airmen Program. In May 2012, SGT Quinton, and five other Tidewate</w:t>
      </w:r>
      <w:r w:rsidR="00C92327" w:rsidRPr="006C0369">
        <w:rPr>
          <w:rFonts w:hint="eastAsia"/>
          <w:bCs/>
          <w:sz w:val="22"/>
        </w:rPr>
        <w:t>r Chapter-based DOTAs received H</w:t>
      </w:r>
      <w:r w:rsidRPr="006C0369">
        <w:rPr>
          <w:rFonts w:hint="eastAsia"/>
          <w:bCs/>
          <w:sz w:val="22"/>
        </w:rPr>
        <w:t xml:space="preserve">onorary Doctorate Degrees </w:t>
      </w:r>
      <w:r w:rsidR="00C92327" w:rsidRPr="006C0369">
        <w:rPr>
          <w:bCs/>
          <w:sz w:val="22"/>
        </w:rPr>
        <w:t>of</w:t>
      </w:r>
      <w:r w:rsidRPr="006C0369">
        <w:rPr>
          <w:rFonts w:hint="eastAsia"/>
          <w:bCs/>
          <w:sz w:val="22"/>
        </w:rPr>
        <w:t xml:space="preserve"> Humane Letters from Old Dominion University, Norfolk, Virginia.</w:t>
      </w:r>
      <w:r w:rsidR="00C92327" w:rsidRPr="006C0369">
        <w:rPr>
          <w:bCs/>
          <w:sz w:val="22"/>
        </w:rPr>
        <w:t xml:space="preserve"> </w:t>
      </w:r>
      <w:r w:rsidRPr="006C0369">
        <w:rPr>
          <w:rFonts w:hint="eastAsia"/>
          <w:bCs/>
          <w:sz w:val="22"/>
        </w:rPr>
        <w:t xml:space="preserve">Following his honorable discharge, SGT/Dr. Quinton attended Plattsburg College and Long Island University and </w:t>
      </w:r>
      <w:r w:rsidR="00C92327" w:rsidRPr="006C0369">
        <w:rPr>
          <w:bCs/>
          <w:sz w:val="22"/>
        </w:rPr>
        <w:t>earned an</w:t>
      </w:r>
      <w:r w:rsidRPr="006C0369">
        <w:rPr>
          <w:rFonts w:hint="eastAsia"/>
          <w:bCs/>
          <w:sz w:val="22"/>
        </w:rPr>
        <w:t xml:space="preserve"> Associate Degree in Business and a Bachelor of Science De</w:t>
      </w:r>
      <w:r w:rsidR="00A93E73" w:rsidRPr="006C0369">
        <w:rPr>
          <w:rFonts w:hint="eastAsia"/>
          <w:bCs/>
          <w:sz w:val="22"/>
        </w:rPr>
        <w:t>gree in Accounting.</w:t>
      </w:r>
      <w:r w:rsidRPr="006C0369">
        <w:rPr>
          <w:rFonts w:hint="eastAsia"/>
          <w:bCs/>
          <w:sz w:val="22"/>
        </w:rPr>
        <w:t xml:space="preserve"> He also completed some graduate </w:t>
      </w:r>
      <w:r w:rsidR="00A93E73" w:rsidRPr="006C0369">
        <w:rPr>
          <w:rFonts w:hint="eastAsia"/>
          <w:bCs/>
          <w:sz w:val="22"/>
        </w:rPr>
        <w:t xml:space="preserve">studies at Hofstra University. </w:t>
      </w:r>
      <w:r w:rsidRPr="006C0369">
        <w:rPr>
          <w:rFonts w:hint="eastAsia"/>
          <w:bCs/>
          <w:sz w:val="22"/>
        </w:rPr>
        <w:t>He retired from the United States Treasury Department after having worked as a</w:t>
      </w:r>
      <w:r w:rsidR="00A93E73" w:rsidRPr="006C0369">
        <w:rPr>
          <w:rFonts w:hint="eastAsia"/>
          <w:bCs/>
          <w:sz w:val="22"/>
        </w:rPr>
        <w:t xml:space="preserve">n Agent for a number of years. </w:t>
      </w:r>
      <w:r w:rsidRPr="006C0369">
        <w:rPr>
          <w:rFonts w:hint="eastAsia"/>
          <w:bCs/>
          <w:sz w:val="22"/>
        </w:rPr>
        <w:t>He no</w:t>
      </w:r>
      <w:r w:rsidR="00A93E73" w:rsidRPr="006C0369">
        <w:rPr>
          <w:rFonts w:hint="eastAsia"/>
          <w:bCs/>
          <w:sz w:val="22"/>
        </w:rPr>
        <w:t xml:space="preserve">w resides in Williamsburg, VA. </w:t>
      </w:r>
      <w:r w:rsidRPr="006C0369">
        <w:rPr>
          <w:rFonts w:hint="eastAsia"/>
          <w:bCs/>
          <w:sz w:val="22"/>
        </w:rPr>
        <w:t>His wife (Vera) is deceased.</w:t>
      </w:r>
      <w:r w:rsidR="00A93E73" w:rsidRPr="006C0369">
        <w:rPr>
          <w:bCs/>
          <w:sz w:val="22"/>
        </w:rPr>
        <w:t xml:space="preserve"> </w:t>
      </w:r>
    </w:p>
    <w:p w14:paraId="77576536" w14:textId="77777777" w:rsidR="006C0369" w:rsidRDefault="006C0369" w:rsidP="00A93E73">
      <w:pPr>
        <w:ind w:left="10"/>
        <w:jc w:val="both"/>
        <w:rPr>
          <w:bCs/>
          <w:sz w:val="22"/>
        </w:rPr>
      </w:pPr>
    </w:p>
    <w:p w14:paraId="24AD29EA" w14:textId="693813E3" w:rsidR="006B33EB" w:rsidRPr="006C0369" w:rsidRDefault="00A93E73" w:rsidP="00A93E73">
      <w:pPr>
        <w:ind w:left="10"/>
        <w:jc w:val="both"/>
        <w:rPr>
          <w:sz w:val="22"/>
        </w:rPr>
      </w:pPr>
      <w:r w:rsidRPr="006C0369">
        <w:rPr>
          <w:bCs/>
          <w:sz w:val="22"/>
        </w:rPr>
        <w:t xml:space="preserve">To learn more about </w:t>
      </w:r>
      <w:r w:rsidR="003F129F" w:rsidRPr="006C0369">
        <w:rPr>
          <w:rFonts w:hint="eastAsia"/>
          <w:bCs/>
          <w:sz w:val="22"/>
        </w:rPr>
        <w:t>SGT/Dr. Quinton</w:t>
      </w:r>
      <w:r w:rsidRPr="006C0369">
        <w:rPr>
          <w:bCs/>
          <w:sz w:val="22"/>
        </w:rPr>
        <w:t xml:space="preserve"> </w:t>
      </w:r>
      <w:r w:rsidR="006C0369">
        <w:rPr>
          <w:bCs/>
          <w:sz w:val="22"/>
        </w:rPr>
        <w:t>and/</w:t>
      </w:r>
      <w:r w:rsidRPr="006C0369">
        <w:rPr>
          <w:bCs/>
          <w:sz w:val="22"/>
        </w:rPr>
        <w:t xml:space="preserve">or </w:t>
      </w:r>
      <w:r w:rsidR="006C0369">
        <w:rPr>
          <w:bCs/>
          <w:sz w:val="22"/>
        </w:rPr>
        <w:t>the Tidewater Chapter’s Speakers Bureau and other activities that he participates in</w:t>
      </w:r>
      <w:r w:rsidR="003F129F" w:rsidRPr="006C0369">
        <w:rPr>
          <w:rFonts w:hint="eastAsia"/>
          <w:bCs/>
          <w:sz w:val="22"/>
        </w:rPr>
        <w:t>, please visit the Tidewater Chapter’s Website</w:t>
      </w:r>
      <w:r w:rsidR="006C0369">
        <w:rPr>
          <w:bCs/>
          <w:sz w:val="22"/>
        </w:rPr>
        <w:t xml:space="preserve"> at the following location</w:t>
      </w:r>
      <w:r w:rsidRPr="006C0369">
        <w:rPr>
          <w:bCs/>
          <w:sz w:val="22"/>
        </w:rPr>
        <w:t>:</w:t>
      </w:r>
      <w:r w:rsidR="003F129F" w:rsidRPr="006C0369">
        <w:rPr>
          <w:rFonts w:hint="eastAsia"/>
          <w:bCs/>
          <w:sz w:val="22"/>
        </w:rPr>
        <w:t xml:space="preserve"> </w:t>
      </w:r>
      <w:hyperlink r:id="rId6" w:history="1">
        <w:r w:rsidR="003F129F" w:rsidRPr="006C0369">
          <w:rPr>
            <w:rStyle w:val="Hyperlink"/>
            <w:rFonts w:hint="eastAsia"/>
            <w:bCs/>
            <w:sz w:val="22"/>
          </w:rPr>
          <w:t>www.TAI-TidewaterChapter.Com</w:t>
        </w:r>
      </w:hyperlink>
      <w:r w:rsidR="003F129F" w:rsidRPr="006C0369">
        <w:rPr>
          <w:rFonts w:hint="eastAsia"/>
          <w:bCs/>
          <w:sz w:val="22"/>
        </w:rPr>
        <w:t>.</w:t>
      </w:r>
    </w:p>
    <w:p w14:paraId="222DB699" w14:textId="77777777" w:rsidR="006B33EB" w:rsidRDefault="00DC09D7">
      <w:pPr>
        <w:spacing w:line="259" w:lineRule="auto"/>
        <w:ind w:left="0" w:firstLine="0"/>
      </w:pPr>
      <w:r>
        <w:rPr>
          <w:b/>
        </w:rPr>
        <w:t xml:space="preserve"> </w:t>
      </w:r>
    </w:p>
    <w:p w14:paraId="3648A994" w14:textId="5578EDC7" w:rsidR="006B33EB" w:rsidRDefault="00DC09D7" w:rsidP="00A93E73">
      <w:pPr>
        <w:spacing w:line="259" w:lineRule="auto"/>
        <w:ind w:left="0" w:firstLine="0"/>
        <w:jc w:val="center"/>
      </w:pPr>
      <w:r>
        <w:rPr>
          <w:noProof/>
        </w:rPr>
        <w:drawing>
          <wp:inline distT="0" distB="0" distL="0" distR="0" wp14:anchorId="6265B7F4" wp14:editId="3BE67375">
            <wp:extent cx="1379644" cy="1265766"/>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7"/>
                    <a:stretch>
                      <a:fillRect/>
                    </a:stretch>
                  </pic:blipFill>
                  <pic:spPr>
                    <a:xfrm>
                      <a:off x="0" y="0"/>
                      <a:ext cx="1525666" cy="1399735"/>
                    </a:xfrm>
                    <a:prstGeom prst="rect">
                      <a:avLst/>
                    </a:prstGeom>
                  </pic:spPr>
                </pic:pic>
              </a:graphicData>
            </a:graphic>
          </wp:inline>
        </w:drawing>
      </w:r>
      <w:r>
        <w:rPr>
          <w:rFonts w:ascii="Gadugi" w:eastAsia="Gadugi" w:hAnsi="Gadugi" w:cs="Gadugi"/>
          <w:b/>
        </w:rPr>
        <w:t xml:space="preserve"> </w:t>
      </w:r>
    </w:p>
    <w:sectPr w:rsidR="006B33EB">
      <w:pgSz w:w="12240" w:h="15840"/>
      <w:pgMar w:top="722" w:right="732" w:bottom="7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EB"/>
    <w:rsid w:val="000441F2"/>
    <w:rsid w:val="001607C0"/>
    <w:rsid w:val="001875FB"/>
    <w:rsid w:val="003F129F"/>
    <w:rsid w:val="006B33EB"/>
    <w:rsid w:val="006C0369"/>
    <w:rsid w:val="007652F4"/>
    <w:rsid w:val="0093562E"/>
    <w:rsid w:val="00953897"/>
    <w:rsid w:val="00A47F33"/>
    <w:rsid w:val="00A93E73"/>
    <w:rsid w:val="00C816C7"/>
    <w:rsid w:val="00C92327"/>
    <w:rsid w:val="00DC09D7"/>
    <w:rsid w:val="00DC5E1F"/>
    <w:rsid w:val="00FE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tidewaterchapter.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SPANN, TERENCE J NH-03 USAF ACC ACC AMIC/PMCU</cp:lastModifiedBy>
  <cp:revision>5</cp:revision>
  <dcterms:created xsi:type="dcterms:W3CDTF">2020-02-21T19:52:00Z</dcterms:created>
  <dcterms:modified xsi:type="dcterms:W3CDTF">2020-06-01T12:56:00Z</dcterms:modified>
</cp:coreProperties>
</file>