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92" w:type="dxa"/>
        <w:tblLook w:val="04A0" w:firstRow="1" w:lastRow="0" w:firstColumn="1" w:lastColumn="0" w:noHBand="0" w:noVBand="1"/>
      </w:tblPr>
      <w:tblGrid>
        <w:gridCol w:w="2616"/>
        <w:gridCol w:w="8544"/>
      </w:tblGrid>
      <w:tr w:rsidR="008F14D4" w:rsidRPr="00A94B77" w14:paraId="73E0F56D" w14:textId="77777777" w:rsidTr="004C6E46">
        <w:trPr>
          <w:trHeight w:val="2330"/>
        </w:trPr>
        <w:tc>
          <w:tcPr>
            <w:tcW w:w="2616" w:type="dxa"/>
          </w:tcPr>
          <w:p w14:paraId="3FFCA6D5" w14:textId="77777777" w:rsidR="008F14D4" w:rsidRPr="00A94B77" w:rsidRDefault="008F14D4" w:rsidP="004C6E46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649AC23" wp14:editId="435D7D1A">
                  <wp:extent cx="1183821" cy="1205345"/>
                  <wp:effectExtent l="0" t="0" r="0" b="0"/>
                  <wp:docPr id="1" name="Picture 0" descr="b&amp;w_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&amp;w_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85" cy="122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</w:tcPr>
          <w:p w14:paraId="5A991B3C" w14:textId="77777777" w:rsidR="008F14D4" w:rsidRPr="005121D2" w:rsidRDefault="008F14D4" w:rsidP="004C6E46">
            <w:pPr>
              <w:pStyle w:val="Heading1"/>
              <w:tabs>
                <w:tab w:val="center" w:pos="7020"/>
              </w:tabs>
              <w:spacing w:before="0" w:after="0"/>
              <w:jc w:val="center"/>
              <w:rPr>
                <w:rFonts w:ascii="Arial Narrow" w:hAnsi="Arial Narrow" w:cs="Arial"/>
                <w:b w:val="0"/>
                <w:sz w:val="60"/>
                <w:szCs w:val="60"/>
              </w:rPr>
            </w:pP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C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O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U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N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T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 xml:space="preserve">Y 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O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 xml:space="preserve">F 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S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T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E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A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R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N</w:t>
            </w:r>
            <w:r>
              <w:rPr>
                <w:rFonts w:ascii="Arial Narrow" w:hAnsi="Arial Narrow" w:cs="Arial"/>
                <w:b w:val="0"/>
                <w:sz w:val="60"/>
                <w:szCs w:val="60"/>
              </w:rPr>
              <w:t xml:space="preserve"> </w:t>
            </w:r>
            <w:r w:rsidRPr="005121D2">
              <w:rPr>
                <w:rFonts w:ascii="Arial Narrow" w:hAnsi="Arial Narrow" w:cs="Arial"/>
                <w:b w:val="0"/>
                <w:sz w:val="60"/>
                <w:szCs w:val="60"/>
              </w:rPr>
              <w:t>S</w:t>
            </w:r>
          </w:p>
          <w:p w14:paraId="3EB6AF2E" w14:textId="77777777" w:rsidR="008F14D4" w:rsidRDefault="008F14D4" w:rsidP="004C6E46">
            <w:pPr>
              <w:pStyle w:val="Heading1"/>
              <w:tabs>
                <w:tab w:val="center" w:pos="7020"/>
              </w:tabs>
              <w:spacing w:before="0" w:after="0"/>
              <w:jc w:val="center"/>
              <w:rPr>
                <w:rFonts w:ascii="Calibri" w:hAnsi="Calibri" w:cs="Arial"/>
                <w:sz w:val="36"/>
              </w:rPr>
            </w:pPr>
            <w:r>
              <w:rPr>
                <w:rFonts w:ascii="Calibri" w:hAnsi="Calibri" w:cs="Arial"/>
                <w:sz w:val="36"/>
              </w:rPr>
              <w:t>PROPERTY SERVICES DIVISION</w:t>
            </w:r>
          </w:p>
          <w:p w14:paraId="016B3E26" w14:textId="77777777" w:rsidR="008F14D4" w:rsidRPr="00547DE5" w:rsidRDefault="008F14D4" w:rsidP="004C6E46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Property Assessment Services</w:t>
            </w:r>
          </w:p>
          <w:p w14:paraId="0A3BE165" w14:textId="77777777" w:rsidR="008F14D4" w:rsidRPr="00A94B77" w:rsidRDefault="008F14D4" w:rsidP="004C6E46">
            <w:pPr>
              <w:tabs>
                <w:tab w:val="center" w:pos="702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Administration Center RM 37</w:t>
            </w:r>
            <w:r w:rsidRPr="00A94B77">
              <w:rPr>
                <w:rFonts w:ascii="Calibri" w:hAnsi="Calibri"/>
              </w:rPr>
              <w:t xml:space="preserve"> </w:t>
            </w:r>
            <w:r w:rsidRPr="00A94B77">
              <w:rPr>
                <w:rFonts w:ascii="Calibri" w:hAnsi="Calibri"/>
              </w:rPr>
              <w:sym w:font="Symbol" w:char="F0B7"/>
            </w:r>
            <w:r w:rsidRPr="00A94B7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705 Courthouse Square </w:t>
            </w:r>
            <w:r w:rsidRPr="00A94B77">
              <w:rPr>
                <w:rFonts w:ascii="Calibri" w:hAnsi="Calibri"/>
              </w:rPr>
              <w:sym w:font="Symbol" w:char="F0B7"/>
            </w:r>
            <w:r>
              <w:rPr>
                <w:rFonts w:ascii="Calibri" w:hAnsi="Calibri"/>
              </w:rPr>
              <w:t xml:space="preserve"> St. Cloud, MN 56303</w:t>
            </w:r>
          </w:p>
          <w:p w14:paraId="36428BE7" w14:textId="77777777" w:rsidR="008F14D4" w:rsidRPr="00A94B77" w:rsidRDefault="008F14D4" w:rsidP="004C6E46">
            <w:pPr>
              <w:tabs>
                <w:tab w:val="center" w:pos="7020"/>
              </w:tabs>
              <w:jc w:val="center"/>
              <w:rPr>
                <w:rFonts w:ascii="Calibri" w:hAnsi="Calibri"/>
              </w:rPr>
            </w:pPr>
            <w:r w:rsidRPr="00A94B77">
              <w:rPr>
                <w:rFonts w:ascii="Calibri" w:hAnsi="Calibri"/>
              </w:rPr>
              <w:t>320/656-</w:t>
            </w:r>
            <w:r>
              <w:rPr>
                <w:rFonts w:ascii="Calibri" w:hAnsi="Calibri"/>
              </w:rPr>
              <w:t>3680</w:t>
            </w:r>
            <w:r w:rsidRPr="00A94B77">
              <w:rPr>
                <w:rFonts w:ascii="Calibri" w:hAnsi="Calibri"/>
              </w:rPr>
              <w:t xml:space="preserve"> </w:t>
            </w:r>
            <w:r w:rsidRPr="00A94B77">
              <w:rPr>
                <w:rFonts w:ascii="Calibri" w:hAnsi="Calibri"/>
              </w:rPr>
              <w:sym w:font="Symbol" w:char="F0B7"/>
            </w:r>
            <w:r w:rsidRPr="00A94B7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Fax</w:t>
            </w:r>
            <w:r w:rsidRPr="00A94B77">
              <w:rPr>
                <w:rFonts w:ascii="Calibri" w:hAnsi="Calibri"/>
              </w:rPr>
              <w:t>: 320/</w:t>
            </w:r>
            <w:r>
              <w:rPr>
                <w:rFonts w:ascii="Calibri" w:hAnsi="Calibri"/>
              </w:rPr>
              <w:t xml:space="preserve">229-7032 </w:t>
            </w:r>
            <w:r w:rsidRPr="00A94B77">
              <w:rPr>
                <w:rFonts w:ascii="Calibri" w:hAnsi="Calibri"/>
              </w:rPr>
              <w:sym w:font="Symbol" w:char="F0B7"/>
            </w:r>
            <w:r>
              <w:rPr>
                <w:rFonts w:ascii="Calibri" w:hAnsi="Calibri"/>
              </w:rPr>
              <w:t xml:space="preserve"> </w:t>
            </w:r>
            <w:r w:rsidRPr="008A2A0D">
              <w:rPr>
                <w:rFonts w:ascii="Calibri" w:hAnsi="Calibri"/>
              </w:rPr>
              <w:t>www.co.stearns.mn.us</w:t>
            </w:r>
          </w:p>
          <w:p w14:paraId="31FDE257" w14:textId="77777777" w:rsidR="008F14D4" w:rsidRPr="00A94B77" w:rsidRDefault="008F14D4" w:rsidP="004C6E46">
            <w:pPr>
              <w:rPr>
                <w:rFonts w:ascii="Calibri" w:hAnsi="Calibri"/>
              </w:rPr>
            </w:pPr>
          </w:p>
        </w:tc>
      </w:tr>
    </w:tbl>
    <w:p w14:paraId="18343DED" w14:textId="5CDA8625" w:rsidR="008F14D4" w:rsidRPr="00671052" w:rsidRDefault="008F14D4" w:rsidP="0015149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671052">
        <w:rPr>
          <w:b/>
          <w:bCs/>
          <w:sz w:val="32"/>
          <w:szCs w:val="32"/>
          <w:u w:val="single"/>
        </w:rPr>
        <w:t xml:space="preserve">THE </w:t>
      </w:r>
      <w:r w:rsidR="00F803C4">
        <w:rPr>
          <w:b/>
          <w:bCs/>
          <w:sz w:val="32"/>
          <w:szCs w:val="32"/>
          <w:u w:val="single"/>
        </w:rPr>
        <w:t>MUNSON</w:t>
      </w:r>
      <w:r w:rsidR="00671052" w:rsidRPr="00671052">
        <w:rPr>
          <w:b/>
          <w:bCs/>
          <w:sz w:val="32"/>
          <w:szCs w:val="32"/>
          <w:u w:val="single"/>
        </w:rPr>
        <w:t xml:space="preserve"> TOWNSHIP </w:t>
      </w:r>
      <w:r w:rsidR="00151494" w:rsidRPr="00671052">
        <w:rPr>
          <w:b/>
          <w:bCs/>
          <w:sz w:val="32"/>
          <w:szCs w:val="32"/>
          <w:u w:val="single"/>
        </w:rPr>
        <w:t>LOCAL BOARD OF APPEAL AND EQUALIZA</w:t>
      </w:r>
      <w:r w:rsidR="000D51B6">
        <w:rPr>
          <w:b/>
          <w:bCs/>
          <w:sz w:val="32"/>
          <w:szCs w:val="32"/>
          <w:u w:val="single"/>
        </w:rPr>
        <w:t>TI</w:t>
      </w:r>
      <w:r w:rsidR="00151494" w:rsidRPr="00671052">
        <w:rPr>
          <w:b/>
          <w:bCs/>
          <w:sz w:val="32"/>
          <w:szCs w:val="32"/>
          <w:u w:val="single"/>
        </w:rPr>
        <w:t xml:space="preserve">ON MEETING </w:t>
      </w:r>
      <w:r w:rsidR="00671052" w:rsidRPr="00671052">
        <w:rPr>
          <w:b/>
          <w:bCs/>
          <w:sz w:val="32"/>
          <w:szCs w:val="32"/>
          <w:u w:val="single"/>
        </w:rPr>
        <w:t xml:space="preserve">SET </w:t>
      </w:r>
      <w:r w:rsidR="00151494" w:rsidRPr="00671052">
        <w:rPr>
          <w:b/>
          <w:bCs/>
          <w:sz w:val="32"/>
          <w:szCs w:val="32"/>
          <w:u w:val="single"/>
        </w:rPr>
        <w:t xml:space="preserve">FOR </w:t>
      </w:r>
      <w:r w:rsidR="00F803C4">
        <w:rPr>
          <w:b/>
          <w:bCs/>
          <w:sz w:val="32"/>
          <w:szCs w:val="32"/>
          <w:u w:val="single"/>
        </w:rPr>
        <w:t>10:30 a</w:t>
      </w:r>
      <w:r w:rsidR="00C17CE8">
        <w:rPr>
          <w:b/>
          <w:bCs/>
          <w:sz w:val="32"/>
          <w:szCs w:val="32"/>
          <w:u w:val="single"/>
        </w:rPr>
        <w:t>m</w:t>
      </w:r>
      <w:r w:rsidR="00671052" w:rsidRPr="00671052">
        <w:rPr>
          <w:b/>
          <w:bCs/>
          <w:sz w:val="32"/>
          <w:szCs w:val="32"/>
          <w:u w:val="single"/>
        </w:rPr>
        <w:t xml:space="preserve"> on 4/</w:t>
      </w:r>
      <w:r w:rsidR="007871AD">
        <w:rPr>
          <w:b/>
          <w:bCs/>
          <w:sz w:val="32"/>
          <w:szCs w:val="32"/>
          <w:u w:val="single"/>
        </w:rPr>
        <w:t>6</w:t>
      </w:r>
      <w:r w:rsidR="00671052" w:rsidRPr="00671052">
        <w:rPr>
          <w:b/>
          <w:bCs/>
          <w:sz w:val="32"/>
          <w:szCs w:val="32"/>
          <w:u w:val="single"/>
        </w:rPr>
        <w:t>/2020</w:t>
      </w:r>
      <w:r w:rsidR="00151494" w:rsidRPr="00671052">
        <w:rPr>
          <w:b/>
          <w:bCs/>
          <w:sz w:val="32"/>
          <w:szCs w:val="32"/>
          <w:u w:val="single"/>
        </w:rPr>
        <w:t xml:space="preserve"> HAS BEEN MOVED TO A TELECONFERENCE MEETING</w:t>
      </w:r>
      <w:r w:rsidR="00671052" w:rsidRPr="00671052">
        <w:rPr>
          <w:b/>
          <w:bCs/>
          <w:sz w:val="32"/>
          <w:szCs w:val="32"/>
          <w:u w:val="single"/>
        </w:rPr>
        <w:t>. DETAILS ARE BELOW:</w:t>
      </w:r>
    </w:p>
    <w:p w14:paraId="27387328" w14:textId="77777777" w:rsidR="00F0025C" w:rsidRPr="008F14D4" w:rsidRDefault="00F0025C" w:rsidP="008F14D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BA69901" w14:textId="5959D309" w:rsidR="008F14D4" w:rsidRDefault="008F14D4" w:rsidP="00F0025C">
      <w:pPr>
        <w:spacing w:after="0" w:line="240" w:lineRule="auto"/>
        <w:rPr>
          <w:sz w:val="24"/>
          <w:szCs w:val="24"/>
        </w:rPr>
      </w:pPr>
      <w:r w:rsidRPr="008F14D4">
        <w:rPr>
          <w:sz w:val="24"/>
          <w:szCs w:val="24"/>
        </w:rPr>
        <w:t xml:space="preserve">Due to concerns over the health and safety of </w:t>
      </w:r>
      <w:r w:rsidR="00F0025C" w:rsidRPr="00F102D5">
        <w:rPr>
          <w:sz w:val="24"/>
          <w:szCs w:val="24"/>
        </w:rPr>
        <w:t>Stearns</w:t>
      </w:r>
      <w:r w:rsidRPr="008F14D4">
        <w:rPr>
          <w:sz w:val="24"/>
          <w:szCs w:val="24"/>
        </w:rPr>
        <w:t xml:space="preserve"> County property owners and employees, th</w:t>
      </w:r>
      <w:r w:rsidR="00F0025C" w:rsidRPr="00F102D5">
        <w:rPr>
          <w:sz w:val="24"/>
          <w:szCs w:val="24"/>
        </w:rPr>
        <w:t>is</w:t>
      </w:r>
      <w:r w:rsidRPr="008F14D4">
        <w:rPr>
          <w:sz w:val="24"/>
          <w:szCs w:val="24"/>
        </w:rPr>
        <w:t xml:space="preserve"> </w:t>
      </w:r>
      <w:r w:rsidR="00DE4450">
        <w:rPr>
          <w:sz w:val="24"/>
          <w:szCs w:val="24"/>
        </w:rPr>
        <w:t>Local Board of Appeal and Equalization (LBAE) meeting has been moved to a teleconference/conference call</w:t>
      </w:r>
      <w:r w:rsidRPr="008F14D4">
        <w:rPr>
          <w:sz w:val="24"/>
          <w:szCs w:val="24"/>
        </w:rPr>
        <w:t>.</w:t>
      </w:r>
      <w:r w:rsidR="00671052">
        <w:rPr>
          <w:sz w:val="24"/>
          <w:szCs w:val="24"/>
        </w:rPr>
        <w:t xml:space="preserve"> If you wish to appeal your value, please call in to the </w:t>
      </w:r>
      <w:r w:rsidR="00883A39">
        <w:rPr>
          <w:sz w:val="24"/>
          <w:szCs w:val="24"/>
        </w:rPr>
        <w:t xml:space="preserve">phone </w:t>
      </w:r>
      <w:r w:rsidR="00671052">
        <w:rPr>
          <w:sz w:val="24"/>
          <w:szCs w:val="24"/>
        </w:rPr>
        <w:t xml:space="preserve">number </w:t>
      </w:r>
      <w:r w:rsidR="00880B01">
        <w:rPr>
          <w:sz w:val="24"/>
          <w:szCs w:val="24"/>
        </w:rPr>
        <w:t xml:space="preserve">and </w:t>
      </w:r>
      <w:r w:rsidR="00205989">
        <w:rPr>
          <w:sz w:val="24"/>
          <w:szCs w:val="24"/>
        </w:rPr>
        <w:t xml:space="preserve">enter the </w:t>
      </w:r>
      <w:r w:rsidR="00880B01">
        <w:rPr>
          <w:sz w:val="24"/>
          <w:szCs w:val="24"/>
        </w:rPr>
        <w:t xml:space="preserve">access code </w:t>
      </w:r>
      <w:r w:rsidR="00671052">
        <w:rPr>
          <w:sz w:val="24"/>
          <w:szCs w:val="24"/>
        </w:rPr>
        <w:t xml:space="preserve">below at the meeting start time. </w:t>
      </w:r>
    </w:p>
    <w:p w14:paraId="0AE44C52" w14:textId="735096DD" w:rsidR="00671052" w:rsidRDefault="00671052" w:rsidP="00F0025C">
      <w:pPr>
        <w:spacing w:after="0" w:line="240" w:lineRule="auto"/>
        <w:rPr>
          <w:sz w:val="24"/>
          <w:szCs w:val="24"/>
        </w:rPr>
      </w:pPr>
    </w:p>
    <w:p w14:paraId="75B89B83" w14:textId="132671FD" w:rsidR="00671052" w:rsidRPr="00346775" w:rsidRDefault="00671052" w:rsidP="00346775">
      <w:pPr>
        <w:spacing w:after="0" w:line="240" w:lineRule="auto"/>
        <w:ind w:firstLine="720"/>
        <w:rPr>
          <w:b/>
          <w:bCs/>
          <w:sz w:val="26"/>
          <w:szCs w:val="26"/>
        </w:rPr>
      </w:pPr>
      <w:r w:rsidRPr="00346775">
        <w:rPr>
          <w:b/>
          <w:bCs/>
          <w:sz w:val="26"/>
          <w:szCs w:val="26"/>
        </w:rPr>
        <w:t>Phone number:</w:t>
      </w:r>
      <w:r w:rsidR="00201C3E">
        <w:rPr>
          <w:b/>
          <w:bCs/>
          <w:sz w:val="26"/>
          <w:szCs w:val="26"/>
        </w:rPr>
        <w:tab/>
      </w:r>
      <w:r w:rsidR="00201C3E" w:rsidRPr="00201C3E">
        <w:rPr>
          <w:b/>
          <w:bCs/>
          <w:sz w:val="26"/>
          <w:szCs w:val="26"/>
        </w:rPr>
        <w:t>1-408-418-9388</w:t>
      </w:r>
      <w:r w:rsidR="002324D2">
        <w:rPr>
          <w:b/>
          <w:bCs/>
          <w:sz w:val="26"/>
          <w:szCs w:val="26"/>
        </w:rPr>
        <w:tab/>
      </w:r>
    </w:p>
    <w:p w14:paraId="58762B9B" w14:textId="4873C1C2" w:rsidR="00671052" w:rsidRPr="00346775" w:rsidRDefault="00671052" w:rsidP="00F0025C">
      <w:pPr>
        <w:spacing w:after="0" w:line="240" w:lineRule="auto"/>
        <w:rPr>
          <w:b/>
          <w:bCs/>
          <w:sz w:val="26"/>
          <w:szCs w:val="26"/>
        </w:rPr>
      </w:pPr>
    </w:p>
    <w:p w14:paraId="1BDD1143" w14:textId="0B1B8FD3" w:rsidR="00671052" w:rsidRPr="00346775" w:rsidRDefault="00671052" w:rsidP="00346775">
      <w:pPr>
        <w:spacing w:after="0" w:line="240" w:lineRule="auto"/>
        <w:ind w:firstLine="720"/>
        <w:rPr>
          <w:b/>
          <w:bCs/>
          <w:sz w:val="26"/>
          <w:szCs w:val="26"/>
        </w:rPr>
      </w:pPr>
      <w:r w:rsidRPr="00346775">
        <w:rPr>
          <w:b/>
          <w:bCs/>
          <w:sz w:val="26"/>
          <w:szCs w:val="26"/>
        </w:rPr>
        <w:t>Access code:</w:t>
      </w:r>
      <w:r w:rsidR="002324D2">
        <w:rPr>
          <w:b/>
          <w:bCs/>
          <w:sz w:val="26"/>
          <w:szCs w:val="26"/>
        </w:rPr>
        <w:tab/>
      </w:r>
      <w:r w:rsidR="002324D2">
        <w:rPr>
          <w:b/>
          <w:bCs/>
          <w:sz w:val="26"/>
          <w:szCs w:val="26"/>
        </w:rPr>
        <w:tab/>
      </w:r>
      <w:r w:rsidR="00201C3E" w:rsidRPr="00201C3E">
        <w:rPr>
          <w:b/>
          <w:bCs/>
          <w:sz w:val="26"/>
          <w:szCs w:val="26"/>
        </w:rPr>
        <w:t>245 568 24</w:t>
      </w:r>
    </w:p>
    <w:p w14:paraId="01487C2E" w14:textId="77777777" w:rsidR="00F0025C" w:rsidRPr="00346775" w:rsidRDefault="00F0025C" w:rsidP="00F0025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4D0A8C2" w14:textId="23449542" w:rsidR="008F14D4" w:rsidRPr="00F102D5" w:rsidRDefault="008F14D4" w:rsidP="008F14D4">
      <w:pPr>
        <w:spacing w:after="0" w:line="240" w:lineRule="auto"/>
        <w:rPr>
          <w:sz w:val="24"/>
          <w:szCs w:val="24"/>
        </w:rPr>
      </w:pPr>
      <w:r w:rsidRPr="008F14D4">
        <w:rPr>
          <w:sz w:val="24"/>
          <w:szCs w:val="24"/>
        </w:rPr>
        <w:t xml:space="preserve">Employees from the </w:t>
      </w:r>
      <w:r w:rsidR="00F0025C" w:rsidRPr="00F102D5">
        <w:rPr>
          <w:sz w:val="24"/>
          <w:szCs w:val="24"/>
        </w:rPr>
        <w:t>Stearns</w:t>
      </w:r>
      <w:r w:rsidRPr="008F14D4">
        <w:rPr>
          <w:sz w:val="24"/>
          <w:szCs w:val="24"/>
        </w:rPr>
        <w:t xml:space="preserve"> County Assessor’s Office </w:t>
      </w:r>
      <w:r w:rsidR="00671052">
        <w:rPr>
          <w:sz w:val="24"/>
          <w:szCs w:val="24"/>
        </w:rPr>
        <w:t>as well as the Local Board will be on this call to assist you through this process.</w:t>
      </w:r>
    </w:p>
    <w:p w14:paraId="63E6EF38" w14:textId="77777777" w:rsidR="00F0025C" w:rsidRPr="008F14D4" w:rsidRDefault="00F0025C" w:rsidP="008F14D4">
      <w:pPr>
        <w:spacing w:after="0" w:line="240" w:lineRule="auto"/>
        <w:rPr>
          <w:sz w:val="24"/>
          <w:szCs w:val="24"/>
        </w:rPr>
      </w:pPr>
    </w:p>
    <w:p w14:paraId="2192A657" w14:textId="651A3449" w:rsidR="00F0025C" w:rsidRDefault="00671052" w:rsidP="008F14D4">
      <w:pPr>
        <w:spacing w:after="0" w:line="240" w:lineRule="auto"/>
        <w:rPr>
          <w:sz w:val="24"/>
          <w:szCs w:val="24"/>
        </w:rPr>
      </w:pPr>
      <w:r w:rsidRPr="00883A39">
        <w:rPr>
          <w:b/>
          <w:bCs/>
          <w:sz w:val="24"/>
          <w:szCs w:val="24"/>
        </w:rPr>
        <w:t>If you are seeing this notice well in advance of the Local Board meeting</w:t>
      </w:r>
      <w:r>
        <w:rPr>
          <w:sz w:val="24"/>
          <w:szCs w:val="24"/>
        </w:rPr>
        <w:t xml:space="preserve">, you may </w:t>
      </w:r>
      <w:r w:rsidR="00F0025C" w:rsidRPr="00F102D5">
        <w:rPr>
          <w:sz w:val="24"/>
          <w:szCs w:val="24"/>
        </w:rPr>
        <w:t>contact the appraiser for your area</w:t>
      </w:r>
      <w:r>
        <w:rPr>
          <w:sz w:val="24"/>
          <w:szCs w:val="24"/>
        </w:rPr>
        <w:t xml:space="preserve"> </w:t>
      </w:r>
      <w:r w:rsidR="00880B01">
        <w:rPr>
          <w:sz w:val="24"/>
          <w:szCs w:val="24"/>
        </w:rPr>
        <w:t>at:</w:t>
      </w:r>
    </w:p>
    <w:p w14:paraId="3954B601" w14:textId="01D703E8" w:rsidR="00880B01" w:rsidRDefault="00880B01" w:rsidP="008F14D4">
      <w:pPr>
        <w:spacing w:after="0" w:line="240" w:lineRule="auto"/>
        <w:rPr>
          <w:sz w:val="24"/>
          <w:szCs w:val="24"/>
        </w:rPr>
      </w:pPr>
    </w:p>
    <w:p w14:paraId="4DF2B1B6" w14:textId="3BF744A2" w:rsidR="00F803C4" w:rsidRDefault="0029759D" w:rsidP="008F1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Residential </w:t>
      </w:r>
      <w:r>
        <w:rPr>
          <w:sz w:val="24"/>
          <w:szCs w:val="24"/>
        </w:rPr>
        <w:tab/>
      </w:r>
      <w:r w:rsidR="00F803C4" w:rsidRPr="00F803C4">
        <w:rPr>
          <w:sz w:val="24"/>
          <w:szCs w:val="24"/>
        </w:rPr>
        <w:t xml:space="preserve">Michelle </w:t>
      </w:r>
      <w:r w:rsidR="00F803C4">
        <w:rPr>
          <w:sz w:val="24"/>
          <w:szCs w:val="24"/>
        </w:rPr>
        <w:t>Hinnenkamp</w:t>
      </w:r>
      <w:r w:rsidR="00F803C4">
        <w:rPr>
          <w:sz w:val="24"/>
          <w:szCs w:val="24"/>
        </w:rPr>
        <w:tab/>
        <w:t>320-</w:t>
      </w:r>
      <w:r w:rsidR="00F803C4" w:rsidRPr="00F803C4">
        <w:rPr>
          <w:sz w:val="24"/>
          <w:szCs w:val="24"/>
        </w:rPr>
        <w:t xml:space="preserve">656-3691 </w:t>
      </w:r>
      <w:r w:rsidR="00F803C4">
        <w:rPr>
          <w:sz w:val="24"/>
          <w:szCs w:val="24"/>
        </w:rPr>
        <w:tab/>
      </w:r>
      <w:hyperlink r:id="rId5" w:history="1">
        <w:r w:rsidR="00F803C4" w:rsidRPr="00BF4633">
          <w:rPr>
            <w:rStyle w:val="Hyperlink"/>
            <w:sz w:val="24"/>
            <w:szCs w:val="24"/>
          </w:rPr>
          <w:t>michelle.hinnenkamp@co.stearns.mn.us</w:t>
        </w:r>
      </w:hyperlink>
      <w:bookmarkStart w:id="0" w:name="_GoBack"/>
      <w:bookmarkEnd w:id="0"/>
    </w:p>
    <w:p w14:paraId="24EF9500" w14:textId="4AE1A672" w:rsidR="00A7730D" w:rsidRDefault="0029759D" w:rsidP="008F1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Commercial</w:t>
      </w:r>
      <w:r>
        <w:rPr>
          <w:sz w:val="24"/>
          <w:szCs w:val="24"/>
        </w:rPr>
        <w:tab/>
      </w:r>
      <w:r w:rsidR="00A7730D" w:rsidRPr="00A7730D">
        <w:rPr>
          <w:sz w:val="24"/>
          <w:szCs w:val="24"/>
        </w:rPr>
        <w:t xml:space="preserve">Randy </w:t>
      </w:r>
      <w:r w:rsidR="00A7730D">
        <w:rPr>
          <w:sz w:val="24"/>
          <w:szCs w:val="24"/>
        </w:rPr>
        <w:t xml:space="preserve">Lahr </w:t>
      </w:r>
      <w:r w:rsidR="00A7730D">
        <w:rPr>
          <w:sz w:val="24"/>
          <w:szCs w:val="24"/>
        </w:rPr>
        <w:tab/>
      </w:r>
      <w:r w:rsidR="00A7730D">
        <w:rPr>
          <w:sz w:val="24"/>
          <w:szCs w:val="24"/>
        </w:rPr>
        <w:tab/>
        <w:t>320-</w:t>
      </w:r>
      <w:r w:rsidR="00A7730D" w:rsidRPr="00A7730D">
        <w:rPr>
          <w:sz w:val="24"/>
          <w:szCs w:val="24"/>
        </w:rPr>
        <w:t xml:space="preserve">656-6559 </w:t>
      </w:r>
      <w:r w:rsidR="00A7730D">
        <w:rPr>
          <w:sz w:val="24"/>
          <w:szCs w:val="24"/>
        </w:rPr>
        <w:tab/>
      </w:r>
      <w:hyperlink r:id="rId6" w:history="1">
        <w:r w:rsidR="00A7730D" w:rsidRPr="00BF4633">
          <w:rPr>
            <w:rStyle w:val="Hyperlink"/>
            <w:sz w:val="24"/>
            <w:szCs w:val="24"/>
          </w:rPr>
          <w:t>randy.lahr@co.stearns.mn.us</w:t>
        </w:r>
      </w:hyperlink>
    </w:p>
    <w:p w14:paraId="7E7CCEE5" w14:textId="77777777" w:rsidR="00C17CE8" w:rsidRPr="00F102D5" w:rsidRDefault="00C17CE8" w:rsidP="008F14D4">
      <w:pPr>
        <w:spacing w:after="0" w:line="240" w:lineRule="auto"/>
        <w:rPr>
          <w:sz w:val="24"/>
          <w:szCs w:val="24"/>
        </w:rPr>
      </w:pPr>
    </w:p>
    <w:p w14:paraId="43491259" w14:textId="1229F052" w:rsidR="00F102D5" w:rsidRDefault="001415E9" w:rsidP="008F1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having technical difficulties with your conference call, please call the </w:t>
      </w:r>
      <w:r w:rsidRPr="00205989">
        <w:rPr>
          <w:sz w:val="24"/>
          <w:szCs w:val="24"/>
          <w:u w:val="single"/>
        </w:rPr>
        <w:t>commercial</w:t>
      </w:r>
      <w:r>
        <w:rPr>
          <w:sz w:val="24"/>
          <w:szCs w:val="24"/>
        </w:rPr>
        <w:t xml:space="preserve"> appraiser above. </w:t>
      </w:r>
    </w:p>
    <w:p w14:paraId="3951E146" w14:textId="153C195E" w:rsidR="00883A39" w:rsidRDefault="00883A39" w:rsidP="008F14D4">
      <w:pPr>
        <w:spacing w:after="0" w:line="240" w:lineRule="auto"/>
        <w:rPr>
          <w:sz w:val="24"/>
          <w:szCs w:val="24"/>
        </w:rPr>
      </w:pPr>
    </w:p>
    <w:p w14:paraId="0C17F362" w14:textId="65482C59" w:rsidR="00F102D5" w:rsidRPr="00F102D5" w:rsidRDefault="008F14D4" w:rsidP="008F14D4">
      <w:pPr>
        <w:spacing w:after="0" w:line="240" w:lineRule="auto"/>
        <w:rPr>
          <w:sz w:val="24"/>
          <w:szCs w:val="24"/>
        </w:rPr>
      </w:pPr>
      <w:r w:rsidRPr="008F14D4">
        <w:rPr>
          <w:sz w:val="24"/>
          <w:szCs w:val="24"/>
        </w:rPr>
        <w:t>The decision to c</w:t>
      </w:r>
      <w:r w:rsidR="00671052">
        <w:rPr>
          <w:sz w:val="24"/>
          <w:szCs w:val="24"/>
        </w:rPr>
        <w:t xml:space="preserve">hange </w:t>
      </w:r>
      <w:r w:rsidRPr="008F14D4">
        <w:rPr>
          <w:sz w:val="24"/>
          <w:szCs w:val="24"/>
        </w:rPr>
        <w:t xml:space="preserve">the in-person meeting </w:t>
      </w:r>
      <w:r w:rsidR="00671052">
        <w:rPr>
          <w:sz w:val="24"/>
          <w:szCs w:val="24"/>
        </w:rPr>
        <w:t xml:space="preserve">to a conference call </w:t>
      </w:r>
      <w:r w:rsidRPr="008F14D4">
        <w:rPr>
          <w:sz w:val="24"/>
          <w:szCs w:val="24"/>
        </w:rPr>
        <w:t>has been done in accordance with M</w:t>
      </w:r>
      <w:r w:rsidR="00F102D5" w:rsidRPr="00F102D5">
        <w:rPr>
          <w:sz w:val="24"/>
          <w:szCs w:val="24"/>
        </w:rPr>
        <w:t xml:space="preserve">N </w:t>
      </w:r>
      <w:r w:rsidRPr="008F14D4">
        <w:rPr>
          <w:sz w:val="24"/>
          <w:szCs w:val="24"/>
        </w:rPr>
        <w:t>DOR</w:t>
      </w:r>
      <w:r w:rsidR="00F102D5" w:rsidRPr="00F102D5">
        <w:rPr>
          <w:sz w:val="24"/>
          <w:szCs w:val="24"/>
        </w:rPr>
        <w:t xml:space="preserve"> </w:t>
      </w:r>
      <w:r w:rsidRPr="008F14D4">
        <w:rPr>
          <w:sz w:val="24"/>
          <w:szCs w:val="24"/>
        </w:rPr>
        <w:t xml:space="preserve">guidelines and </w:t>
      </w:r>
      <w:r w:rsidR="00F102D5" w:rsidRPr="00F102D5">
        <w:rPr>
          <w:sz w:val="24"/>
          <w:szCs w:val="24"/>
        </w:rPr>
        <w:t>Stearns</w:t>
      </w:r>
      <w:r w:rsidRPr="008F14D4">
        <w:rPr>
          <w:sz w:val="24"/>
          <w:szCs w:val="24"/>
        </w:rPr>
        <w:t xml:space="preserve"> County’s decision to close public facing services. Please refer to our website for</w:t>
      </w:r>
      <w:r w:rsidR="00F102D5" w:rsidRPr="00F102D5">
        <w:rPr>
          <w:sz w:val="24"/>
          <w:szCs w:val="24"/>
        </w:rPr>
        <w:t xml:space="preserve"> </w:t>
      </w:r>
      <w:r w:rsidRPr="008F14D4">
        <w:rPr>
          <w:sz w:val="24"/>
          <w:szCs w:val="24"/>
        </w:rPr>
        <w:t>any updates or</w:t>
      </w:r>
      <w:r w:rsidR="00F102D5" w:rsidRPr="00F102D5">
        <w:rPr>
          <w:sz w:val="24"/>
          <w:szCs w:val="24"/>
        </w:rPr>
        <w:t xml:space="preserve"> </w:t>
      </w:r>
      <w:r w:rsidRPr="008F14D4">
        <w:rPr>
          <w:sz w:val="24"/>
          <w:szCs w:val="24"/>
        </w:rPr>
        <w:t xml:space="preserve">further changes to upcoming meetings and deadlines. </w:t>
      </w:r>
    </w:p>
    <w:p w14:paraId="0DE0AE6D" w14:textId="77777777" w:rsidR="00F102D5" w:rsidRPr="00F102D5" w:rsidRDefault="00F102D5" w:rsidP="008F14D4">
      <w:pPr>
        <w:spacing w:after="0" w:line="240" w:lineRule="auto"/>
        <w:rPr>
          <w:sz w:val="24"/>
          <w:szCs w:val="24"/>
        </w:rPr>
      </w:pPr>
    </w:p>
    <w:p w14:paraId="7F904B6F" w14:textId="77777777" w:rsidR="008F14D4" w:rsidRPr="00F102D5" w:rsidRDefault="008F14D4" w:rsidP="008F14D4">
      <w:pPr>
        <w:spacing w:after="0" w:line="240" w:lineRule="auto"/>
        <w:rPr>
          <w:sz w:val="24"/>
          <w:szCs w:val="24"/>
        </w:rPr>
      </w:pPr>
      <w:r w:rsidRPr="008F14D4">
        <w:rPr>
          <w:sz w:val="24"/>
          <w:szCs w:val="24"/>
        </w:rPr>
        <w:t>Thank you for your cooperation and</w:t>
      </w:r>
      <w:r w:rsidR="00F102D5" w:rsidRPr="00F102D5">
        <w:rPr>
          <w:sz w:val="24"/>
          <w:szCs w:val="24"/>
        </w:rPr>
        <w:t xml:space="preserve"> </w:t>
      </w:r>
      <w:r w:rsidRPr="008F14D4">
        <w:rPr>
          <w:sz w:val="24"/>
          <w:szCs w:val="24"/>
        </w:rPr>
        <w:t xml:space="preserve">patience as we navigate </w:t>
      </w:r>
      <w:r w:rsidR="00F102D5">
        <w:rPr>
          <w:sz w:val="24"/>
          <w:szCs w:val="24"/>
        </w:rPr>
        <w:t xml:space="preserve">through </w:t>
      </w:r>
      <w:r w:rsidRPr="008F14D4">
        <w:rPr>
          <w:sz w:val="24"/>
          <w:szCs w:val="24"/>
        </w:rPr>
        <w:t>these difficult times.</w:t>
      </w:r>
    </w:p>
    <w:p w14:paraId="34BE1D22" w14:textId="77777777" w:rsidR="00883A39" w:rsidRDefault="00883A39" w:rsidP="008F14D4">
      <w:pPr>
        <w:spacing w:after="0" w:line="240" w:lineRule="auto"/>
        <w:rPr>
          <w:sz w:val="24"/>
          <w:szCs w:val="24"/>
        </w:rPr>
      </w:pPr>
    </w:p>
    <w:p w14:paraId="7E3659D3" w14:textId="49C7FF4B" w:rsidR="008F14D4" w:rsidRPr="00F102D5" w:rsidRDefault="00F102D5" w:rsidP="008F14D4">
      <w:pPr>
        <w:spacing w:after="0" w:line="240" w:lineRule="auto"/>
        <w:rPr>
          <w:sz w:val="24"/>
          <w:szCs w:val="24"/>
        </w:rPr>
      </w:pPr>
      <w:r w:rsidRPr="00F102D5">
        <w:rPr>
          <w:sz w:val="24"/>
          <w:szCs w:val="24"/>
        </w:rPr>
        <w:t>Jake Pidde</w:t>
      </w:r>
    </w:p>
    <w:p w14:paraId="0620E04D" w14:textId="77777777" w:rsidR="00F102D5" w:rsidRPr="00F102D5" w:rsidRDefault="00F102D5" w:rsidP="008F14D4">
      <w:pPr>
        <w:spacing w:after="0" w:line="240" w:lineRule="auto"/>
        <w:rPr>
          <w:sz w:val="24"/>
          <w:szCs w:val="24"/>
        </w:rPr>
      </w:pPr>
      <w:r w:rsidRPr="00F102D5">
        <w:rPr>
          <w:sz w:val="24"/>
          <w:szCs w:val="24"/>
        </w:rPr>
        <w:t>Stearns County Assessor</w:t>
      </w:r>
    </w:p>
    <w:sectPr w:rsidR="00F102D5" w:rsidRPr="00F1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D4"/>
    <w:rsid w:val="000D51B6"/>
    <w:rsid w:val="001415E9"/>
    <w:rsid w:val="00151494"/>
    <w:rsid w:val="00201C3E"/>
    <w:rsid w:val="00205989"/>
    <w:rsid w:val="002324D2"/>
    <w:rsid w:val="0029759D"/>
    <w:rsid w:val="00346775"/>
    <w:rsid w:val="005F0AAD"/>
    <w:rsid w:val="00671052"/>
    <w:rsid w:val="007871AD"/>
    <w:rsid w:val="007A57D9"/>
    <w:rsid w:val="00880B01"/>
    <w:rsid w:val="00883A39"/>
    <w:rsid w:val="008F14D4"/>
    <w:rsid w:val="00A60534"/>
    <w:rsid w:val="00A7730D"/>
    <w:rsid w:val="00C17CE8"/>
    <w:rsid w:val="00DE4450"/>
    <w:rsid w:val="00DF11AA"/>
    <w:rsid w:val="00F0025C"/>
    <w:rsid w:val="00F102D5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8E97"/>
  <w15:chartTrackingRefBased/>
  <w15:docId w15:val="{4DE558D3-6420-4CA4-A7E0-76B127A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4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D4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880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dy.lahr@co.stearns.mn.us" TargetMode="External"/><Relationship Id="rId5" Type="http://schemas.openxmlformats.org/officeDocument/2006/relationships/hyperlink" Target="mailto:michelle.hinnenkamp@co.stearns.mn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Pidde, Jake</dc:creator>
  <cp:keywords/>
  <dc:description/>
  <cp:lastModifiedBy>Pidde, Jake</cp:lastModifiedBy>
  <cp:revision>2</cp:revision>
  <dcterms:created xsi:type="dcterms:W3CDTF">2020-04-02T18:26:00Z</dcterms:created>
  <dcterms:modified xsi:type="dcterms:W3CDTF">2020-04-02T18:26:00Z</dcterms:modified>
</cp:coreProperties>
</file>